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F413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Ultra-professional horizontal web banner, 16:9 format, for a structural </w:t>
      </w:r>
    </w:p>
    <w:p w14:paraId="513971F1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engineering software called </w:t>
      </w:r>
      <w:proofErr w:type="spellStart"/>
      <w:r w:rsidRPr="00292F81">
        <w:rPr>
          <w:lang w:val="en-US"/>
        </w:rPr>
        <w:t>StructoPro</w:t>
      </w:r>
      <w:proofErr w:type="spellEnd"/>
      <w:r w:rsidRPr="00292F81">
        <w:rPr>
          <w:lang w:val="en-US"/>
        </w:rPr>
        <w:t xml:space="preserve">. Corporate, sober, photorealistic </w:t>
      </w:r>
    </w:p>
    <w:p w14:paraId="23D4F9E7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style — must NOT look AI-generated. Dark background with deep navy blue </w:t>
      </w:r>
    </w:p>
    <w:p w14:paraId="3C83D41B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and anthracite gray gradient, subtle technical texture like a polished </w:t>
      </w:r>
    </w:p>
    <w:p w14:paraId="286CEAB3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metal surface or dark carbon fiber.</w:t>
      </w:r>
    </w:p>
    <w:p w14:paraId="7574952A" w14:textId="77777777" w:rsidR="00292F81" w:rsidRPr="00292F81" w:rsidRDefault="00292F81" w:rsidP="00292F81">
      <w:pPr>
        <w:rPr>
          <w:lang w:val="en-US"/>
        </w:rPr>
      </w:pPr>
    </w:p>
    <w:p w14:paraId="148B58AF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LEFT SIDE — Title block:</w:t>
      </w:r>
    </w:p>
    <w:p w14:paraId="40D5DEC2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Main title (large, bold, white, sans-serif technical font): </w:t>
      </w:r>
    </w:p>
    <w:p w14:paraId="67CF8041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n-US"/>
        </w:rPr>
        <w:t xml:space="preserve">  </w:t>
      </w:r>
      <w:r w:rsidRPr="00292F81">
        <w:rPr>
          <w:lang w:val="es-US"/>
        </w:rPr>
        <w:t xml:space="preserve">"StructoPro: Ingeniería Estructural, Detallado y Generación BIM </w:t>
      </w:r>
    </w:p>
    <w:p w14:paraId="1E783E44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s-US"/>
        </w:rPr>
        <w:t xml:space="preserve">  </w:t>
      </w:r>
      <w:proofErr w:type="gramStart"/>
      <w:r w:rsidRPr="00292F81">
        <w:rPr>
          <w:lang w:val="en-US"/>
        </w:rPr>
        <w:t>para Columnas</w:t>
      </w:r>
      <w:proofErr w:type="gramEnd"/>
      <w:r w:rsidRPr="00292F81">
        <w:rPr>
          <w:lang w:val="en-US"/>
        </w:rPr>
        <w:t>"</w:t>
      </w:r>
    </w:p>
    <w:p w14:paraId="05F98BD3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Subtitle (smaller, light gray): </w:t>
      </w:r>
    </w:p>
    <w:p w14:paraId="5175DE51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n-US"/>
        </w:rPr>
        <w:t xml:space="preserve">  </w:t>
      </w:r>
      <w:r w:rsidRPr="00292F81">
        <w:rPr>
          <w:lang w:val="es-US"/>
        </w:rPr>
        <w:t xml:space="preserve">"Diseño de flexocompresión biaxial con 10 normativas internacionales. </w:t>
      </w:r>
    </w:p>
    <w:p w14:paraId="31DE99E6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s-US"/>
        </w:rPr>
        <w:t xml:space="preserve">  Desde el diagrama P</w:t>
      </w:r>
      <w:r w:rsidRPr="00292F81">
        <w:rPr>
          <w:rFonts w:ascii="Cambria Math" w:hAnsi="Cambria Math" w:cs="Cambria Math"/>
          <w:lang w:val="es-US"/>
        </w:rPr>
        <w:t>‑</w:t>
      </w:r>
      <w:r w:rsidRPr="00292F81">
        <w:rPr>
          <w:lang w:val="es-US"/>
        </w:rPr>
        <w:t>M hasta el modelo BIM en IFC."</w:t>
      </w:r>
    </w:p>
    <w:p w14:paraId="43C2E98A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- Three short feature lines with minimal line icons (cyan accent color):</w:t>
      </w:r>
    </w:p>
    <w:p w14:paraId="27863CEF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n-US"/>
        </w:rPr>
        <w:t xml:space="preserve">  </w:t>
      </w:r>
      <w:r w:rsidRPr="00292F81">
        <w:rPr>
          <w:lang w:val="es-US"/>
        </w:rPr>
        <w:t>* "Análisis P</w:t>
      </w:r>
      <w:r w:rsidRPr="00292F81">
        <w:rPr>
          <w:rFonts w:ascii="Cambria Math" w:hAnsi="Cambria Math" w:cs="Cambria Math"/>
          <w:lang w:val="es-US"/>
        </w:rPr>
        <w:t>‑</w:t>
      </w:r>
      <w:r w:rsidRPr="00292F81">
        <w:rPr>
          <w:lang w:val="es-US"/>
        </w:rPr>
        <w:t xml:space="preserve">M 2D/3D </w:t>
      </w:r>
      <w:r w:rsidRPr="00292F81">
        <w:rPr>
          <w:rFonts w:ascii="Calibri" w:hAnsi="Calibri" w:cs="Calibri"/>
          <w:lang w:val="es-US"/>
        </w:rPr>
        <w:t>·</w:t>
      </w:r>
      <w:r w:rsidRPr="00292F81">
        <w:rPr>
          <w:lang w:val="es-US"/>
        </w:rPr>
        <w:t xml:space="preserve"> Verificaci</w:t>
      </w:r>
      <w:r w:rsidRPr="00292F81">
        <w:rPr>
          <w:rFonts w:ascii="Calibri" w:hAnsi="Calibri" w:cs="Calibri"/>
          <w:lang w:val="es-US"/>
        </w:rPr>
        <w:t>ó</w:t>
      </w:r>
      <w:r w:rsidRPr="00292F81">
        <w:rPr>
          <w:lang w:val="es-US"/>
        </w:rPr>
        <w:t>n NSR</w:t>
      </w:r>
      <w:r w:rsidRPr="00292F81">
        <w:rPr>
          <w:rFonts w:ascii="Cambria Math" w:hAnsi="Cambria Math" w:cs="Cambria Math"/>
          <w:lang w:val="es-US"/>
        </w:rPr>
        <w:t>‑</w:t>
      </w:r>
      <w:r w:rsidRPr="00292F81">
        <w:rPr>
          <w:lang w:val="es-US"/>
        </w:rPr>
        <w:t>10 / ACI 318"</w:t>
      </w:r>
    </w:p>
    <w:p w14:paraId="63DC6295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s-US"/>
        </w:rPr>
        <w:t xml:space="preserve">  * "Memorias DOCX/PDF · Planos DXF con despiece"</w:t>
      </w:r>
    </w:p>
    <w:p w14:paraId="18BECC17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s-US"/>
        </w:rPr>
        <w:t xml:space="preserve">  * "Modelo BIM IFC con acero de refuerzo 3D"</w:t>
      </w:r>
    </w:p>
    <w:p w14:paraId="6AA85FA6" w14:textId="77777777" w:rsidR="00292F81" w:rsidRPr="00292F81" w:rsidRDefault="00292F81" w:rsidP="00292F81">
      <w:pPr>
        <w:rPr>
          <w:lang w:val="es-US"/>
        </w:rPr>
      </w:pPr>
    </w:p>
    <w:p w14:paraId="586A6694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CENTER — Technical visualization:</w:t>
      </w:r>
    </w:p>
    <w:p w14:paraId="04EE1E9A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Realistic 3D reinforced concrete rectangular column with visible </w:t>
      </w:r>
    </w:p>
    <w:p w14:paraId="3E189D7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longitudinal rebar and closed stirrups, engineered proportions, </w:t>
      </w:r>
    </w:p>
    <w:p w14:paraId="515D9574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concrete texture, rendered with studio lighting</w:t>
      </w:r>
    </w:p>
    <w:p w14:paraId="0E3B57F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- Overlapping stylized 3D P</w:t>
      </w:r>
      <w:r w:rsidRPr="00292F81">
        <w:rPr>
          <w:rFonts w:ascii="Cambria Math" w:hAnsi="Cambria Math" w:cs="Cambria Math"/>
          <w:lang w:val="en-US"/>
        </w:rPr>
        <w:t>‑</w:t>
      </w:r>
      <w:r w:rsidRPr="00292F81">
        <w:rPr>
          <w:lang w:val="en-US"/>
        </w:rPr>
        <w:t xml:space="preserve">M interaction surface diagram with fine </w:t>
      </w:r>
    </w:p>
    <w:p w14:paraId="15AA438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cyan and orange accent lines, axes labeled Pu and Mu, a demand </w:t>
      </w:r>
    </w:p>
    <w:p w14:paraId="3FED264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point plotted inside the safe zone</w:t>
      </w:r>
    </w:p>
    <w:p w14:paraId="07E226EC" w14:textId="77777777" w:rsidR="00292F81" w:rsidRPr="00292F81" w:rsidRDefault="00292F81" w:rsidP="00292F81">
      <w:pPr>
        <w:rPr>
          <w:lang w:val="en-US"/>
        </w:rPr>
      </w:pPr>
    </w:p>
    <w:p w14:paraId="09FBD6E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RIGHT SIDE — Norms strip (vertical cards or horizontal chips):</w:t>
      </w:r>
    </w:p>
    <w:p w14:paraId="1D6FDAA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- 10 small rectangular cards arranged in two columns of 5, each card </w:t>
      </w:r>
    </w:p>
    <w:p w14:paraId="6723C268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showing a country flag icon and norm name:</w:t>
      </w:r>
    </w:p>
    <w:p w14:paraId="61E60125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lastRenderedPageBreak/>
        <w:t xml:space="preserve">  Card 1: Flag of Colombia — "NSR-10"</w:t>
      </w:r>
    </w:p>
    <w:p w14:paraId="4FC6E1D3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2: Flag of USA — "ACI 318"</w:t>
      </w:r>
    </w:p>
    <w:p w14:paraId="1BD23F62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3: Flag of European Union — "</w:t>
      </w:r>
      <w:proofErr w:type="spellStart"/>
      <w:r w:rsidRPr="00292F81">
        <w:rPr>
          <w:lang w:val="en-US"/>
        </w:rPr>
        <w:t>Eurocódigo</w:t>
      </w:r>
      <w:proofErr w:type="spellEnd"/>
      <w:r w:rsidRPr="00292F81">
        <w:rPr>
          <w:lang w:val="en-US"/>
        </w:rPr>
        <w:t xml:space="preserve"> 2"</w:t>
      </w:r>
    </w:p>
    <w:p w14:paraId="6BD6635F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4: Flag of Chile — "</w:t>
      </w:r>
      <w:proofErr w:type="spellStart"/>
      <w:r w:rsidRPr="00292F81">
        <w:rPr>
          <w:lang w:val="en-US"/>
        </w:rPr>
        <w:t>NCh</w:t>
      </w:r>
      <w:proofErr w:type="spellEnd"/>
      <w:r w:rsidRPr="00292F81">
        <w:rPr>
          <w:lang w:val="en-US"/>
        </w:rPr>
        <w:t xml:space="preserve"> 430"</w:t>
      </w:r>
    </w:p>
    <w:p w14:paraId="1AAF2C60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5: Flag of Mexico — "NTC-CONCRETO"</w:t>
      </w:r>
    </w:p>
    <w:p w14:paraId="4D4611E7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6: Flag of Peru — "E.060"</w:t>
      </w:r>
    </w:p>
    <w:p w14:paraId="14299925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7: Flag of Argentina — "CIRSOC 201"</w:t>
      </w:r>
    </w:p>
    <w:p w14:paraId="1AE4EC32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8: Flag of Venezuela — "COVENIN 1753"</w:t>
      </w:r>
    </w:p>
    <w:p w14:paraId="5B460624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9: Flag of Spain — "EHE-08"</w:t>
      </w:r>
    </w:p>
    <w:p w14:paraId="286673F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Card 10: Flag of Brazil — "ABNT NBR 6118"</w:t>
      </w:r>
    </w:p>
    <w:p w14:paraId="7D7B78E2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Cards have dark semi-transparent background, subtle border, flag </w:t>
      </w:r>
    </w:p>
    <w:p w14:paraId="04D9721D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rendered realistically as small rectangular icon, norm name in </w:t>
      </w:r>
    </w:p>
    <w:p w14:paraId="24FB6754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white clean font</w:t>
      </w:r>
    </w:p>
    <w:p w14:paraId="5BB7BC1C" w14:textId="77777777" w:rsidR="00292F81" w:rsidRPr="00292F81" w:rsidRDefault="00292F81" w:rsidP="00292F81">
      <w:pPr>
        <w:rPr>
          <w:lang w:val="en-US"/>
        </w:rPr>
      </w:pPr>
    </w:p>
    <w:p w14:paraId="32B859A9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BOTTOM STRIP:</w:t>
      </w:r>
    </w:p>
    <w:p w14:paraId="655479EA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Very thin horizontal band in dark steel blue with the tagline in </w:t>
      </w:r>
    </w:p>
    <w:p w14:paraId="74D5F7D2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n-US"/>
        </w:rPr>
        <w:t xml:space="preserve">  </w:t>
      </w:r>
      <w:r w:rsidRPr="00292F81">
        <w:rPr>
          <w:lang w:val="es-US"/>
        </w:rPr>
        <w:t xml:space="preserve">small caps white font: </w:t>
      </w:r>
    </w:p>
    <w:p w14:paraId="4F91301E" w14:textId="77777777" w:rsidR="00292F81" w:rsidRPr="00292F81" w:rsidRDefault="00292F81" w:rsidP="00292F81">
      <w:pPr>
        <w:rPr>
          <w:lang w:val="es-US"/>
        </w:rPr>
      </w:pPr>
      <w:r w:rsidRPr="00292F81">
        <w:rPr>
          <w:lang w:val="es-US"/>
        </w:rPr>
        <w:t xml:space="preserve">  "DISEÑO PARAMÉTRICO · RESPALDO NORMATIVO · ENTREGABLES LISTOS PARA OBRA"</w:t>
      </w:r>
    </w:p>
    <w:p w14:paraId="0FEFE06B" w14:textId="77777777" w:rsidR="00292F81" w:rsidRPr="00292F81" w:rsidRDefault="00292F81" w:rsidP="00292F81">
      <w:pPr>
        <w:rPr>
          <w:lang w:val="es-US"/>
        </w:rPr>
      </w:pPr>
    </w:p>
    <w:p w14:paraId="00812378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STYLE RULES:</w:t>
      </w:r>
    </w:p>
    <w:p w14:paraId="753A67B7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- No emojis, no cartoons, no stock-photo people</w:t>
      </w:r>
    </w:p>
    <w:p w14:paraId="5CA9CF5E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Fine engineering grid lines, coordinate axes and measurement markers </w:t>
      </w:r>
    </w:p>
    <w:p w14:paraId="79852023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as subtle background decoration</w:t>
      </w:r>
    </w:p>
    <w:p w14:paraId="032EDA80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>- Lighting: soft studio, balanced contrast</w:t>
      </w:r>
    </w:p>
    <w:p w14:paraId="378116AD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Color palette: deep navy #0A1628, graphite #1E2A38, accent cyan </w:t>
      </w:r>
    </w:p>
    <w:p w14:paraId="6E4FAAD6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#00C2E0, accent orange #FF6B35, text white #F0F4F8</w:t>
      </w:r>
    </w:p>
    <w:p w14:paraId="0159C93C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- Overall feel: premium engineering software landing page, comparable </w:t>
      </w:r>
    </w:p>
    <w:p w14:paraId="6C89AF14" w14:textId="77777777" w:rsidR="00292F81" w:rsidRPr="00292F81" w:rsidRDefault="00292F81" w:rsidP="00292F81">
      <w:pPr>
        <w:rPr>
          <w:lang w:val="en-US"/>
        </w:rPr>
      </w:pPr>
      <w:r w:rsidRPr="00292F81">
        <w:rPr>
          <w:lang w:val="en-US"/>
        </w:rPr>
        <w:t xml:space="preserve">  to ETABS, SAP2000 or IDEA </w:t>
      </w:r>
      <w:proofErr w:type="spellStart"/>
      <w:r w:rsidRPr="00292F81">
        <w:rPr>
          <w:lang w:val="en-US"/>
        </w:rPr>
        <w:t>StatiCa</w:t>
      </w:r>
      <w:proofErr w:type="spellEnd"/>
      <w:r w:rsidRPr="00292F81">
        <w:rPr>
          <w:lang w:val="en-US"/>
        </w:rPr>
        <w:t xml:space="preserve"> marketing materials</w:t>
      </w:r>
    </w:p>
    <w:p w14:paraId="77E06386" w14:textId="790E7984" w:rsidR="0037646B" w:rsidRPr="00292F81" w:rsidRDefault="00292F81" w:rsidP="00292F81">
      <w:pPr>
        <w:rPr>
          <w:lang w:val="en-US"/>
        </w:rPr>
      </w:pPr>
      <w:r w:rsidRPr="00292F81">
        <w:rPr>
          <w:lang w:val="en-US"/>
        </w:rPr>
        <w:t>- Aspect ratio 16:9, high resolution 3840x2160</w:t>
      </w:r>
    </w:p>
    <w:sectPr w:rsidR="0037646B" w:rsidRPr="00292F8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81"/>
    <w:rsid w:val="000A171A"/>
    <w:rsid w:val="000B0148"/>
    <w:rsid w:val="00114EC6"/>
    <w:rsid w:val="00292F81"/>
    <w:rsid w:val="003500D8"/>
    <w:rsid w:val="0037646B"/>
    <w:rsid w:val="0038570D"/>
    <w:rsid w:val="003F4F55"/>
    <w:rsid w:val="004F396E"/>
    <w:rsid w:val="007457C4"/>
    <w:rsid w:val="00A941CF"/>
    <w:rsid w:val="00B709DD"/>
    <w:rsid w:val="00B90CDF"/>
    <w:rsid w:val="00D67C24"/>
    <w:rsid w:val="00D81418"/>
    <w:rsid w:val="00E95B3B"/>
    <w:rsid w:val="00EC14F3"/>
    <w:rsid w:val="00F6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2235C"/>
  <w15:chartTrackingRefBased/>
  <w15:docId w15:val="{3560022C-D5AF-4705-9BDF-C6CCFAE4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29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2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F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2F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2F81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2F81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2F81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2F81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2F81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F81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F81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29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2F81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29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2F81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29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2F81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292F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2F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2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2F81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292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GIRALDO CHAPARRO</dc:creator>
  <cp:keywords/>
  <dc:description/>
  <cp:lastModifiedBy>CESAR AUGUSTO GIRALDO CHAPARRO</cp:lastModifiedBy>
  <cp:revision>1</cp:revision>
  <dcterms:created xsi:type="dcterms:W3CDTF">2026-05-19T19:24:00Z</dcterms:created>
  <dcterms:modified xsi:type="dcterms:W3CDTF">2026-05-19T19:25:00Z</dcterms:modified>
</cp:coreProperties>
</file>