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sz w:val="36"/>
          <w:szCs w:val="36"/>
        </w:rPr>
      </w:pPr>
      <w:r>
        <w:rPr>
          <w:sz w:val="36"/>
          <w:szCs w:val="36"/>
        </w:rPr>
        <w:t>제 4회 빅스타(빅데이터, 스타트업) 경진대회</w:t>
      </w:r>
    </w:p>
    <w:p>
      <w:pPr>
        <w:jc w:val="center"/>
        <w:rPr>
          <w:sz w:val="32"/>
          <w:szCs w:val="32"/>
        </w:rPr>
      </w:pPr>
      <w:r>
        <w:rPr>
          <w:sz w:val="32"/>
          <w:szCs w:val="32"/>
        </w:rPr>
        <w:t>코드 설명자료</w:t>
      </w:r>
    </w:p>
    <w:p>
      <w:pPr>
        <w:jc w:val="right"/>
      </w:pPr>
      <w:r>
        <w:t>2022년 11월 25일</w:t>
      </w:r>
    </w:p>
    <w:p>
      <w:pPr>
        <w:jc w:val="right"/>
      </w:pPr>
      <w:r>
        <w:t>팀명 : 토마토</w:t>
      </w:r>
    </w:p>
    <w:p>
      <w:r>
        <w:t xml:space="preserve"> </w:t>
      </w:r>
    </w:p>
    <w:p>
      <w:pPr>
        <w:rPr>
          <w:sz w:val="24"/>
          <w:szCs w:val="24"/>
        </w:rPr>
      </w:pPr>
      <w:r>
        <w:rPr>
          <w:sz w:val="24"/>
          <w:szCs w:val="24"/>
        </w:rPr>
        <w:t>1. 라이브러리 및 데이터 (Library &amp; Data)</w:t>
      </w:r>
    </w:p>
    <w:p>
      <w:pPr>
        <w:pStyle w:val="a8"/>
        <w:numPr>
          <w:ilvl w:val="0"/>
          <w:numId w:val="1"/>
        </w:numPr>
      </w:pPr>
      <w:r>
        <w:t>라이브러리 및 데이터에 대한 분석 결과에 대한 내용 서술</w:t>
      </w:r>
    </w:p>
    <w:p>
      <w:pPr>
        <w:pStyle w:val="a8"/>
        <w:numPr>
          <w:ilvl w:val="0"/>
          <w:numId w:val="1"/>
        </w:numPr>
      </w:pPr>
      <w:r>
        <w:t>25년간의 데이터로 15년 미래를 예측하라는 과제가 주어졌기 때문에 매우 난감하였다.</w:t>
      </w:r>
    </w:p>
    <w:p>
      <w:pPr>
        <w:pStyle w:val="a8"/>
        <w:numPr>
          <w:ilvl w:val="0"/>
          <w:numId w:val="1"/>
        </w:numPr>
      </w:pPr>
      <w:r>
        <w:t>ARIMA, SARIMA 등 단일 시계열 예측을 할 경우 단순 추세, 계절성, 이동평균 등 만을 사용하기 때문에 예측의 근거가 부족하고, 결국 도메인 지식에 의존한 예측값을 얻어내야 하기 때문에 모델을 만드는 의미가 없다.</w:t>
      </w:r>
    </w:p>
    <w:p>
      <w:pPr>
        <w:pStyle w:val="a8"/>
        <w:numPr>
          <w:ilvl w:val="0"/>
          <w:numId w:val="1"/>
        </w:numPr>
      </w:pPr>
      <w:r>
        <w:t>ARIMAX, SARIMAX 같은 다변량 시계열 예측을 할 경우에는 추가적인 변수를 반영 할 수 있지만 주어진 데이터가 과거 25년의 데이터밖에 없기 때문에, 사용할 변수들의 미래 값을 다시 예측해야 하는 문제가 발생하며, 예측값을 구하는 과정에서 각각의 변수에 대한 도메인 지식에 의존해야 하는 문제가 발생한다,</w:t>
      </w:r>
    </w:p>
    <w:p>
      <w:pPr>
        <w:pStyle w:val="a8"/>
        <w:numPr>
          <w:ilvl w:val="0"/>
          <w:numId w:val="1"/>
        </w:numPr>
      </w:pPr>
      <w:r>
        <w:t>그러나 대회에서 주어진 과제는 가스공사의 모델이 예측한 값과의 오차를 점수로 하기 때문에 결국 점수를 여러번 제출하며 가스공사가 사용한 미래 변수를 예측해야하는 과제가 발생하였고, 페이스북에서 만든 prophet 모델을 활용하여 다양한 미래 변수 예측값을 각종 연구자료에서 찾은 미래 예측을 바탕으로 산출한 뒤, 이를 통해서 LSTM 모델을 학습시켜 값을 예측하는 방향으로 진행하였다.</w:t>
      </w:r>
    </w:p>
    <w:p>
      <w:pPr>
        <w:jc w:val="center"/>
      </w:pPr>
      <w:r>
        <w:t xml:space="preserve"> </w:t>
      </w:r>
      <w:r>
        <w:rPr>
          <w:noProof/>
        </w:rPr>
        <w:drawing>
          <wp:inline distT="0" distB="0" distL="0" distR="0">
            <wp:extent cx="4572000" cy="174307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0" cy="1743075"/>
                    </a:xfrm>
                    <a:prstGeom prst="rect"/>
                  </pic:spPr>
                </pic:pic>
              </a:graphicData>
            </a:graphic>
          </wp:inline>
        </w:drawing>
      </w:r>
    </w:p>
    <w:p>
      <w:pPr>
        <w:jc w:val="center"/>
      </w:pPr>
      <w:r>
        <w:t>(ARIMA 모델을 통한 예측)</w:t>
      </w:r>
    </w:p>
    <w:p>
      <w:pPr>
        <w:jc w:val="center"/>
      </w:pPr>
    </w:p>
    <w:p>
      <w:pPr>
        <w:jc w:val="center"/>
      </w:pPr>
    </w:p>
    <w:p>
      <w:pPr>
        <w:jc w:val="center"/>
      </w:pPr>
    </w:p>
    <w:p>
      <w:pPr>
        <w:jc w:val="center"/>
      </w:pPr>
    </w:p>
    <w:p>
      <w:pPr>
        <w:jc w:val="center"/>
      </w:pPr>
    </w:p>
    <w:p>
      <w:pPr>
        <w:jc w:val="center"/>
      </w:pPr>
    </w:p>
    <w:p>
      <w:pPr>
        <w:rPr>
          <w:sz w:val="24"/>
          <w:szCs w:val="24"/>
        </w:rPr>
      </w:pPr>
      <w:r>
        <w:rPr>
          <w:sz w:val="24"/>
          <w:szCs w:val="24"/>
        </w:rPr>
        <w:t>2. 데이터 전처리 (Data Cleansing &amp; Pre-Processing)</w:t>
      </w:r>
    </w:p>
    <w:p>
      <w:pPr>
        <w:pStyle w:val="a8"/>
        <w:numPr>
          <w:ilvl w:val="0"/>
          <w:numId w:val="2"/>
        </w:numPr>
      </w:pPr>
      <w:r>
        <w:t>사용한 데이터</w:t>
      </w:r>
    </w:p>
    <w:p>
      <w:pPr>
        <w:pStyle w:val="a8"/>
        <w:numPr>
          <w:ilvl w:val="1"/>
          <w:numId w:val="2"/>
        </w:numPr>
      </w:pPr>
      <w:r>
        <w:t>기온효과</w:t>
      </w:r>
    </w:p>
    <w:p>
      <w:pPr>
        <w:pStyle w:val="a8"/>
        <w:numPr>
          <w:ilvl w:val="2"/>
          <w:numId w:val="2"/>
        </w:numPr>
      </w:pPr>
      <w:r>
        <w:t>한국 가스공사에서 기존에 사용 중인 도시가스 수요의 기온효과 자료를 활용한다.</w:t>
      </w:r>
    </w:p>
    <w:p>
      <w:pPr>
        <w:pStyle w:val="a8"/>
        <w:numPr>
          <w:ilvl w:val="1"/>
          <w:numId w:val="2"/>
        </w:numPr>
      </w:pPr>
      <w:r>
        <w:t>TCL</w:t>
      </w:r>
    </w:p>
    <w:p>
      <w:pPr>
        <w:pStyle w:val="a8"/>
        <w:numPr>
          <w:ilvl w:val="2"/>
          <w:numId w:val="2"/>
        </w:numPr>
      </w:pPr>
      <w:r>
        <w:t>통계청에서 제공하는 전국의 광역시 및 도의 기온과 해당 지역의 도시가스 가수를 곱하고 전국 도시가스 가구 수로 나눈 값들을 모두 합쳐, 실질적인 기온 변화에 따른 지역별 민간 도시가스 사용 예측치를 평균/최고/최고 기온으로 나누어 계산한 Temperature correlate LPG(TCL) 라는 지수를 설정한다.</w:t>
      </w:r>
    </w:p>
    <w:p>
      <w:pPr>
        <w:pStyle w:val="a8"/>
        <w:numPr>
          <w:ilvl w:val="1"/>
          <w:numId w:val="2"/>
        </w:numPr>
      </w:pPr>
      <w:r>
        <w:t>발전전력량</w:t>
      </w:r>
    </w:p>
    <w:p>
      <w:pPr>
        <w:pStyle w:val="a8"/>
        <w:numPr>
          <w:ilvl w:val="2"/>
          <w:numId w:val="2"/>
        </w:numPr>
      </w:pPr>
      <w:r>
        <w:t>발전전령양에 사용되는 다양한 분류들 사이에서 기력에 해당하는 데이터의 경우 LNG가 가장 중요한 지표이기 때문에 소분류 단위로 구성, 대분류의 경우 한전 및 타사 발전이 주가 되고 자가발전의 경우 매우 작은 값이므로 사업자 데이터를 사용한다.</w:t>
      </w:r>
    </w:p>
    <w:p>
      <w:pPr>
        <w:pStyle w:val="a8"/>
        <w:numPr>
          <w:ilvl w:val="1"/>
          <w:numId w:val="2"/>
        </w:numPr>
      </w:pPr>
      <w:r>
        <w:t>용도별판매전력량</w:t>
      </w:r>
    </w:p>
    <w:p>
      <w:pPr>
        <w:pStyle w:val="a8"/>
        <w:numPr>
          <w:ilvl w:val="2"/>
          <w:numId w:val="2"/>
        </w:numPr>
      </w:pPr>
      <w:r>
        <w:t>전력량에 대한 다양한 용도의 판매량 합산 치를 사용한다.</w:t>
      </w:r>
    </w:p>
    <w:p>
      <w:pPr>
        <w:ind w:left="800"/>
      </w:pPr>
    </w:p>
    <w:p>
      <w:pPr>
        <w:pStyle w:val="a8"/>
        <w:numPr>
          <w:ilvl w:val="0"/>
          <w:numId w:val="2"/>
        </w:numPr>
      </w:pPr>
      <w:r>
        <w:t>전처리 방식</w:t>
      </w:r>
    </w:p>
    <w:p>
      <w:pPr>
        <w:pStyle w:val="a8"/>
        <w:numPr>
          <w:ilvl w:val="1"/>
          <w:numId w:val="2"/>
        </w:numPr>
      </w:pPr>
      <w:r>
        <w:t>결측치 제거</w:t>
      </w:r>
    </w:p>
    <w:p>
      <w:pPr>
        <w:pStyle w:val="a8"/>
        <w:numPr>
          <w:ilvl w:val="2"/>
          <w:numId w:val="2"/>
        </w:numPr>
      </w:pPr>
      <w:r>
        <w:t>TCL</w:t>
      </w:r>
    </w:p>
    <w:p>
      <w:pPr>
        <w:pStyle w:val="a8"/>
        <w:numPr>
          <w:ilvl w:val="3"/>
          <w:numId w:val="2"/>
        </w:numPr>
      </w:pPr>
      <w:r>
        <w:t>전국의 도시가스 가구는 연별로 크게 차이가 나지 않는다는 가정으로 월별로 나누고 결측치의 경우 전체 증가 추세를 반영하여 계산한다.</w:t>
      </w:r>
    </w:p>
    <w:p>
      <w:pPr>
        <w:ind w:left="1200"/>
        <w:jc w:val="center"/>
      </w:pPr>
      <w:r>
        <w:rPr>
          <w:noProof/>
        </w:rPr>
        <w:drawing>
          <wp:inline distT="0" distB="0" distL="0" distR="0">
            <wp:extent cx="4572000" cy="246697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4572000" cy="2466975"/>
                    </a:xfrm>
                    <a:prstGeom prst="rect"/>
                  </pic:spPr>
                </pic:pic>
              </a:graphicData>
            </a:graphic>
          </wp:inline>
        </w:drawing>
      </w:r>
    </w:p>
    <w:p>
      <w:pPr>
        <w:ind w:left="1200"/>
        <w:jc w:val="center"/>
      </w:pPr>
      <w:r>
        <w:t>(전국 도시가스 가구 수 시각화)</w:t>
      </w:r>
    </w:p>
    <w:p>
      <w:pPr>
        <w:pStyle w:val="a8"/>
        <w:numPr>
          <w:ilvl w:val="2"/>
          <w:numId w:val="2"/>
        </w:numPr>
      </w:pPr>
      <w:r>
        <w:t>발전전력량</w:t>
      </w:r>
    </w:p>
    <w:p>
      <w:pPr>
        <w:pStyle w:val="a8"/>
        <w:numPr>
          <w:ilvl w:val="3"/>
          <w:numId w:val="2"/>
        </w:numPr>
      </w:pPr>
      <w:r>
        <w:t>문제</w:t>
      </w:r>
    </w:p>
    <w:p>
      <w:pPr>
        <w:pStyle w:val="a8"/>
        <w:numPr>
          <w:ilvl w:val="4"/>
          <w:numId w:val="2"/>
        </w:numPr>
      </w:pPr>
      <w:r>
        <w:t>수력, 화력, 원자력, 기력, 내연력의 경우 96년에서 97년까지 총합만 존재한다.</w:t>
      </w:r>
    </w:p>
    <w:p>
      <w:pPr>
        <w:pStyle w:val="a8"/>
        <w:numPr>
          <w:ilvl w:val="4"/>
          <w:numId w:val="2"/>
        </w:numPr>
      </w:pPr>
      <w:r>
        <w:t>집단에너지, 대체에너지, 신재생에너지의 경우 96년도에서 14년도의 경우 대체 에너지만 존재, 15년도에서 20년도에는 신재생 에너지만 존재한다.</w:t>
      </w:r>
    </w:p>
    <w:p>
      <w:pPr>
        <w:pStyle w:val="a8"/>
        <w:numPr>
          <w:ilvl w:val="4"/>
          <w:numId w:val="2"/>
        </w:numPr>
      </w:pPr>
      <w:r>
        <w:t>기력 발전 중 LNP와 무연탄, 중유, 유연탄으로 세분화한다.</w:t>
      </w:r>
    </w:p>
    <w:p>
      <w:pPr>
        <w:pStyle w:val="a8"/>
        <w:numPr>
          <w:ilvl w:val="3"/>
          <w:numId w:val="2"/>
        </w:numPr>
      </w:pPr>
      <w:r>
        <w:t>해결책</w:t>
      </w:r>
    </w:p>
    <w:p>
      <w:pPr>
        <w:pStyle w:val="a8"/>
        <w:numPr>
          <w:ilvl w:val="4"/>
          <w:numId w:val="2"/>
        </w:numPr>
      </w:pPr>
      <w:r>
        <w:t>수력, 화력, 원자력, 기력, 내연력의 경우 소분류별 총합을 통해서 96년과 97년을 합친다.</w:t>
      </w:r>
    </w:p>
    <w:p>
      <w:pPr>
        <w:pStyle w:val="a8"/>
        <w:numPr>
          <w:ilvl w:val="4"/>
          <w:numId w:val="2"/>
        </w:numPr>
      </w:pPr>
      <w:r>
        <w:t>타사 발전에서는 대체에너지와 집단에너지를 합한 값만 존재, 통계청의 경우 이 세가지 유형을 유사하게 판단하여 제공, 실제로 다른 발전 유형들에 비해 유사하므로 하나의 컬럼으로 통합, 대체에너지와 신재생에너지는 과거에는 발전량이 적으므로 결측치의 경우 0으로 대체한다.</w:t>
      </w:r>
    </w:p>
    <w:p>
      <w:pPr>
        <w:pStyle w:val="a8"/>
        <w:numPr>
          <w:ilvl w:val="4"/>
          <w:numId w:val="2"/>
        </w:numPr>
      </w:pPr>
      <w:r>
        <w:t>LNG와 그 외 2가지 컬럼으로 통합한다.</w:t>
      </w:r>
    </w:p>
    <w:p>
      <w:pPr>
        <w:ind w:left="1600"/>
      </w:pPr>
    </w:p>
    <w:p>
      <w:pPr>
        <w:pStyle w:val="a8"/>
        <w:numPr>
          <w:ilvl w:val="3"/>
          <w:numId w:val="2"/>
        </w:numPr>
      </w:pPr>
      <w:r>
        <w:t>최종적으로 ‘수력, 화력, 원자력, 내연력, LNG, LNG 제외한 기력, 집단 + 대체 + 신재생에너지’를 사용하며 Min-Max 스케일링을 통해 자료값들의 크기 차이를 해결한다.</w:t>
      </w:r>
    </w:p>
    <w:p>
      <w:pPr>
        <w:ind w:left="1200"/>
      </w:pPr>
    </w:p>
    <w:p>
      <w:pPr>
        <w:ind w:left="1200"/>
      </w:pPr>
      <w:r>
        <w:rPr>
          <w:noProof/>
        </w:rPr>
        <w:drawing>
          <wp:inline distT="0" distB="0" distL="0" distR="0">
            <wp:extent cx="4572000" cy="126682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4572000" cy="1266825"/>
                    </a:xfrm>
                    <a:prstGeom prst="rect"/>
                  </pic:spPr>
                </pic:pic>
              </a:graphicData>
            </a:graphic>
          </wp:inline>
        </w:drawing>
      </w:r>
    </w:p>
    <w:p>
      <w:pPr>
        <w:jc w:val="center"/>
      </w:pPr>
      <w:r>
        <w:t>(보간법을 통한 결측치 대체)</w:t>
      </w:r>
    </w:p>
    <w:p>
      <w:pPr>
        <w:jc w:val="center"/>
      </w:pPr>
      <w:r>
        <w:t xml:space="preserve">         </w:t>
      </w:r>
      <w:r>
        <w:rPr>
          <w:noProof/>
        </w:rPr>
        <w:drawing>
          <wp:inline distT="0" distB="0" distL="0" distR="0">
            <wp:extent cx="4572000" cy="76200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572000" cy="762000"/>
                    </a:xfrm>
                    <a:prstGeom prst="rect"/>
                  </pic:spPr>
                </pic:pic>
              </a:graphicData>
            </a:graphic>
          </wp:inline>
        </w:drawing>
      </w:r>
    </w:p>
    <w:p>
      <w:pPr>
        <w:jc w:val="center"/>
      </w:pPr>
      <w:r>
        <w:t>(스케일링을 통한 데이터 통합)</w:t>
      </w:r>
    </w:p>
    <w:p>
      <w:pPr>
        <w:jc w:val="center"/>
      </w:pPr>
    </w:p>
    <w:p>
      <w:pPr>
        <w:pStyle w:val="a8"/>
        <w:numPr>
          <w:ilvl w:val="2"/>
          <w:numId w:val="2"/>
        </w:numPr>
      </w:pPr>
      <w:r>
        <w:t>용도별판매전력량</w:t>
      </w:r>
    </w:p>
    <w:p>
      <w:pPr>
        <w:pStyle w:val="a8"/>
        <w:numPr>
          <w:ilvl w:val="3"/>
          <w:numId w:val="2"/>
        </w:numPr>
      </w:pPr>
      <w:r>
        <w:t>1997</w:t>
      </w:r>
      <w:r>
        <w:rPr>
          <w:rFonts w:hint="eastAsia"/>
        </w:rPr>
        <w:t xml:space="preserve">년부터 </w:t>
      </w:r>
      <w:r>
        <w:t>2021</w:t>
      </w:r>
      <w:r>
        <w:rPr>
          <w:rFonts w:hint="eastAsia"/>
        </w:rPr>
        <w:t>년까지의 데이터가 있음.</w:t>
      </w:r>
    </w:p>
    <w:p>
      <w:pPr>
        <w:pStyle w:val="a8"/>
        <w:numPr>
          <w:ilvl w:val="3"/>
          <w:numId w:val="2"/>
        </w:numPr>
      </w:pPr>
      <w:r>
        <w:rPr>
          <w:rFonts w:hint="eastAsia"/>
        </w:rPr>
        <w:t>1</w:t>
      </w:r>
      <w:r>
        <w:t>995, 1996</w:t>
      </w:r>
      <w:r>
        <w:rPr>
          <w:rFonts w:hint="eastAsia"/>
        </w:rPr>
        <w:t>년의 데이터가 누락되어 있으며</w:t>
      </w:r>
      <w:r>
        <w:t>, 2015, 2016</w:t>
      </w:r>
      <w:r>
        <w:rPr>
          <w:rFonts w:hint="eastAsia"/>
        </w:rPr>
        <w:t>년의 데이터는 연도별 데이터만 존재함</w:t>
      </w:r>
    </w:p>
    <w:p>
      <w:pPr>
        <w:pStyle w:val="a8"/>
        <w:numPr>
          <w:ilvl w:val="3"/>
          <w:numId w:val="2"/>
        </w:numPr>
        <w:rPr>
          <w:rFonts w:hint="eastAsia"/>
        </w:rPr>
      </w:pPr>
      <w:r>
        <w:rPr>
          <w:rFonts w:hint="eastAsia"/>
        </w:rPr>
        <w:t xml:space="preserve">누락된 </w:t>
      </w:r>
      <w:r>
        <w:t>1995, 1996</w:t>
      </w:r>
      <w:r>
        <w:rPr>
          <w:rFonts w:hint="eastAsia"/>
        </w:rPr>
        <w:t>년의 데이터는 선형 보</w:t>
      </w:r>
      <w:r>
        <w:rPr>
          <w:rFonts w:hint="eastAsia"/>
        </w:rPr>
        <w:t>간</w:t>
      </w:r>
      <w:r>
        <w:rPr>
          <w:rFonts w:hint="eastAsia"/>
        </w:rPr>
        <w:t>법을 사용하여</w:t>
      </w:r>
      <w:r>
        <w:rPr>
          <w:rFonts w:hint="eastAsia"/>
        </w:rPr>
        <w:t xml:space="preserve"> 채웠으며 </w:t>
      </w:r>
      <w:r>
        <w:t>2015, 2016</w:t>
      </w:r>
      <w:r>
        <w:rPr>
          <w:rFonts w:hint="eastAsia"/>
        </w:rPr>
        <w:t xml:space="preserve">년의 데이터는 </w:t>
      </w:r>
      <w:r>
        <w:t>2014, 2017</w:t>
      </w:r>
      <w:r>
        <w:rPr>
          <w:rFonts w:hint="eastAsia"/>
        </w:rPr>
        <w:t>년의 월별 분포를 참고하여 데이터를 월별로 분리함</w:t>
      </w:r>
    </w:p>
    <w:p>
      <w:pPr>
        <w:ind w:left="1200"/>
      </w:pPr>
      <w:r>
        <w:rPr>
          <w:noProof/>
        </w:rPr>
        <w:drawing>
          <wp:inline distT="0" distB="0" distL="0" distR="0">
            <wp:extent cx="4572000" cy="3228975"/>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572000" cy="3228975"/>
                    </a:xfrm>
                    <a:prstGeom prst="rect"/>
                  </pic:spPr>
                </pic:pic>
              </a:graphicData>
            </a:graphic>
          </wp:inline>
        </w:drawing>
      </w:r>
    </w:p>
    <w:p>
      <w:pPr>
        <w:ind w:left="1200"/>
      </w:pPr>
    </w:p>
    <w:p>
      <w:pPr>
        <w:ind w:left="1200"/>
      </w:pPr>
      <w:r>
        <w:rPr>
          <w:noProof/>
        </w:rPr>
        <w:drawing>
          <wp:inline distT="0" distB="0" distL="0" distR="0">
            <wp:extent cx="4572000" cy="207645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572000" cy="2076450"/>
                    </a:xfrm>
                    <a:prstGeom prst="rect"/>
                  </pic:spPr>
                </pic:pic>
              </a:graphicData>
            </a:graphic>
          </wp:inline>
        </w:drawing>
      </w:r>
      <w:r>
        <w:rPr>
          <w:noProof/>
        </w:rPr>
        <w:drawing>
          <wp:inline distT="0" distB="0" distL="0" distR="0">
            <wp:extent cx="4152900" cy="457200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152900" cy="4572000"/>
                    </a:xfrm>
                    <a:prstGeom prst="rect"/>
                  </pic:spPr>
                </pic:pic>
              </a:graphicData>
            </a:graphic>
          </wp:inline>
        </w:drawing>
      </w:r>
    </w:p>
    <w:p>
      <w:pPr>
        <w:ind w:left="1200"/>
        <w:rPr>
          <w:rFonts w:hint="eastAsia"/>
        </w:rPr>
      </w:pPr>
      <w:r>
        <w:rPr>
          <w:rFonts w:hint="eastAsia"/>
        </w:rPr>
        <w:t>(산업용,</w:t>
      </w:r>
      <w:r>
        <w:t xml:space="preserve"> </w:t>
      </w:r>
      <w:r>
        <w:rPr>
          <w:rFonts w:hint="eastAsia"/>
        </w:rPr>
        <w:t>개인용 합계 구하는 함수</w:t>
      </w:r>
      <w:r>
        <w:t>)</w:t>
      </w:r>
    </w:p>
    <w:p>
      <w:pPr>
        <w:jc w:val="center"/>
      </w:pPr>
      <w:r>
        <w:t xml:space="preserve"> </w:t>
      </w:r>
      <w:r>
        <w:rPr>
          <w:noProof/>
        </w:rPr>
        <w:drawing>
          <wp:inline distT="0" distB="0" distL="0" distR="0">
            <wp:extent cx="4572000" cy="207645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572000" cy="2076450"/>
                    </a:xfrm>
                    <a:prstGeom prst="rect"/>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rPr>
          <w:sz w:val="24"/>
          <w:szCs w:val="24"/>
        </w:rPr>
      </w:pPr>
      <w:r>
        <w:rPr>
          <w:sz w:val="24"/>
          <w:szCs w:val="24"/>
        </w:rPr>
        <w:t>3. 탐색적 자료 분석 (Exploratory Data Analysis)</w:t>
      </w:r>
    </w:p>
    <w:p>
      <w:pPr>
        <w:pStyle w:val="a8"/>
        <w:numPr>
          <w:ilvl w:val="0"/>
          <w:numId w:val="3"/>
        </w:numPr>
      </w:pPr>
      <w:r>
        <w:t>전체 데이터들 관계에서 타겟 값과의 상관관계와 다른 요소들 간에 상관관계를 보고 가장 적절한 요소들을 선택</w:t>
      </w:r>
    </w:p>
    <w:p>
      <w:pPr>
        <w:pStyle w:val="a8"/>
        <w:numPr>
          <w:ilvl w:val="0"/>
          <w:numId w:val="3"/>
        </w:numPr>
      </w:pPr>
      <w:r>
        <w:t>전체적인 데이터들의 시계열 흐름을 살펴 이상치 등에 대한 접근 방식 설정</w:t>
      </w:r>
    </w:p>
    <w:p>
      <w:pPr>
        <w:jc w:val="center"/>
      </w:pPr>
      <w:r>
        <w:rPr>
          <w:noProof/>
        </w:rPr>
        <w:drawing>
          <wp:inline distT="0" distB="0" distL="0" distR="0">
            <wp:extent cx="4572000" cy="4572000"/>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4572000" cy="4572000"/>
                    </a:xfrm>
                    <a:prstGeom prst="rect"/>
                  </pic:spPr>
                </pic:pic>
              </a:graphicData>
            </a:graphic>
          </wp:inline>
        </w:drawing>
      </w:r>
    </w:p>
    <w:p>
      <w:pPr>
        <w:jc w:val="center"/>
      </w:pPr>
      <w:r>
        <w:t xml:space="preserve"> (변수 간 상관관계 EDA)</w:t>
      </w:r>
    </w:p>
    <w:p>
      <w:pPr>
        <w:jc w:val="center"/>
      </w:pPr>
      <w:r>
        <w:rPr>
          <w:noProof/>
        </w:rPr>
        <w:drawing>
          <wp:inline distT="0" distB="0" distL="0" distR="0">
            <wp:extent cx="4572000" cy="2371725"/>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2000" cy="2371725"/>
                    </a:xfrm>
                    <a:prstGeom prst="rect"/>
                  </pic:spPr>
                </pic:pic>
              </a:graphicData>
            </a:graphic>
          </wp:inline>
        </w:drawing>
      </w:r>
    </w:p>
    <w:p>
      <w:pPr>
        <w:jc w:val="center"/>
      </w:pPr>
      <w:r>
        <w:t>(발전 전력량 EDA)</w:t>
      </w:r>
      <w:r>
        <w:br/>
      </w:r>
      <w:r>
        <w:t xml:space="preserve"> </w:t>
      </w:r>
      <w:r>
        <w:rPr>
          <w:noProof/>
        </w:rPr>
        <w:drawing>
          <wp:inline distT="0" distB="0" distL="0" distR="0">
            <wp:extent cx="4572000" cy="2352675"/>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2352675"/>
                    </a:xfrm>
                    <a:prstGeom prst="rect"/>
                  </pic:spPr>
                </pic:pic>
              </a:graphicData>
            </a:graphic>
          </wp:inline>
        </w:drawing>
      </w:r>
    </w:p>
    <w:p>
      <w:pPr>
        <w:jc w:val="center"/>
      </w:pPr>
      <w:r>
        <w:t>(기온효과에 대한 EDA)</w:t>
      </w:r>
    </w:p>
    <w:p>
      <w:pPr>
        <w:jc w:val="center"/>
      </w:pPr>
      <w:r>
        <w:rPr>
          <w:noProof/>
        </w:rPr>
        <w:drawing>
          <wp:inline distT="0" distB="0" distL="0" distR="0">
            <wp:extent cx="4572000" cy="2552700"/>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2552700"/>
                    </a:xfrm>
                    <a:prstGeom prst="rect"/>
                  </pic:spPr>
                </pic:pic>
              </a:graphicData>
            </a:graphic>
          </wp:inline>
        </w:drawing>
      </w:r>
    </w:p>
    <w:p>
      <w:pPr>
        <w:jc w:val="center"/>
      </w:pPr>
      <w:r>
        <w:t>(TCL에 대한 EDA)</w:t>
      </w:r>
    </w:p>
    <w:p>
      <w:pPr>
        <w:jc w:val="center"/>
      </w:pPr>
    </w:p>
    <w:p>
      <w:pPr>
        <w:jc w:val="center"/>
      </w:pPr>
    </w:p>
    <w:p>
      <w:pPr/>
      <w:r>
        <w:rPr>
          <w:sz w:val="24"/>
          <w:szCs w:val="24"/>
        </w:rPr>
        <w:t>4. 변수 선택 및 모델 구축 (Feature Engineering &amp; Initial Modeling)</w:t>
      </w:r>
    </w:p>
    <w:p>
      <w:pPr>
        <w:rPr>
          <w:lang w:eastAsia="ko-KR"/>
          <w:rFonts w:hint="eastAsia"/>
          <w:rtl w:val="off"/>
        </w:rPr>
      </w:pPr>
      <w:r>
        <w:rPr>
          <w:lang w:eastAsia="ko-KR"/>
          <w:rFonts w:hint="eastAsia"/>
          <w:b/>
          <w:bCs/>
          <w:rtl w:val="off"/>
        </w:rPr>
        <w:t>4-1.변수 선택</w:t>
      </w:r>
      <w:r>
        <w:rPr>
          <w:lang w:eastAsia="ko-KR"/>
          <w:b/>
          <w:bCs/>
          <w:sz w:val="24"/>
          <w:szCs w:val="24"/>
          <w:rtl w:val="off"/>
        </w:rPr>
        <w:t>(</w:t>
      </w:r>
      <w:r>
        <w:rPr>
          <w:b/>
          <w:bCs/>
          <w:sz w:val="24"/>
          <w:szCs w:val="24"/>
        </w:rPr>
        <w:t>Feature Engineering</w:t>
      </w:r>
      <w:r>
        <w:rPr>
          <w:lang w:eastAsia="ko-KR"/>
          <w:b/>
          <w:bCs/>
          <w:sz w:val="24"/>
          <w:szCs w:val="24"/>
          <w:rtl w:val="off"/>
        </w:rPr>
        <w:t>)</w:t>
      </w:r>
      <w:r>
        <w:rPr>
          <w:lang w:eastAsia="ko-KR"/>
          <w:sz w:val="24"/>
          <w:szCs w:val="24"/>
          <w:rtl w:val="off"/>
        </w:rPr>
        <w:t xml:space="preserve"> </w:t>
      </w:r>
    </w:p>
    <w:p>
      <w:pPr>
        <w:pStyle w:val="a8"/>
        <w:ind w:leftChars="0" w:left="800"/>
        <w:rPr>
          <w:lang w:eastAsia="ko-KR"/>
          <w:rFonts w:hint="eastAsia"/>
          <w:rtl w:val="off"/>
        </w:rPr>
      </w:pPr>
      <w:r>
        <w:rPr>
          <w:lang w:eastAsia="ko-KR"/>
          <w:rtl w:val="off"/>
        </w:rPr>
        <w:t>1. 상관관계와 그래프 시각화를 통해  target과 높은 상관관계의 feature를 선정</w:t>
      </w:r>
    </w:p>
    <w:p>
      <w:pPr>
        <w:pStyle w:val="a8"/>
        <w:ind w:leftChars="0" w:left="800"/>
        <w:rPr>
          <w:lang w:eastAsia="ko-KR"/>
          <w:rFonts w:hint="eastAsia"/>
          <w:rtl w:val="off"/>
        </w:rPr>
      </w:pPr>
      <w:r>
        <w:rPr>
          <w:lang w:eastAsia="ko-KR"/>
          <w:rtl w:val="off"/>
        </w:rPr>
        <w:t>2. 기온 관련 feature의 경우, 계절성을 대표하므로 산업용 target과 상관관계가 높지 않지만 민간용, 산업용 예측 모두 사용함.</w:t>
      </w:r>
    </w:p>
    <w:p>
      <w:pPr>
        <w:pStyle w:val="a8"/>
        <w:numPr>
          <w:ilvl w:val="0"/>
          <w:numId w:val="4"/>
        </w:numPr>
        <w:rPr>
          <w:lang w:eastAsia="ko-KR"/>
          <w:rFonts w:hint="eastAsia"/>
          <w:rtl w:val="off"/>
        </w:rPr>
      </w:pPr>
      <w:r>
        <w:rPr>
          <w:lang w:eastAsia="ko-KR"/>
          <w:rtl w:val="off"/>
        </w:rPr>
        <w:t>산업용 가스수요 예측 feature</w:t>
      </w:r>
    </w:p>
    <w:p>
      <w:pPr>
        <w:pStyle w:val="a8"/>
        <w:ind w:leftChars="0" w:left="800"/>
        <w:rPr>
          <w:lang w:eastAsia="ko-KR"/>
          <w:rFonts w:hint="eastAsia"/>
          <w:rtl w:val="off"/>
        </w:rPr>
      </w:pPr>
      <w:r>
        <w:rPr/>
        <w:t>TEMP_EF_MEAN</w:t>
      </w:r>
      <w:r>
        <w:rPr>
          <w:lang w:eastAsia="ko-KR"/>
          <w:rtl w:val="off"/>
        </w:rPr>
        <w:t>(기온효과_평균),</w:t>
      </w:r>
      <w:r>
        <w:rPr/>
        <w:t>POWER_FIRE</w:t>
      </w:r>
      <w:r>
        <w:rPr>
          <w:lang w:eastAsia="ko-KR"/>
          <w:rtl w:val="off"/>
        </w:rPr>
        <w:t>(화력발전량),</w:t>
      </w:r>
      <w:r>
        <w:rPr/>
        <w:t>POWER_GAS</w:t>
      </w:r>
      <w:r>
        <w:rPr>
          <w:lang w:eastAsia="ko-KR"/>
          <w:rtl w:val="off"/>
        </w:rPr>
        <w:t>(가스발전량),</w:t>
      </w:r>
      <w:r>
        <w:rPr/>
        <w:t>ELEC_ALL</w:t>
      </w:r>
      <w:r>
        <w:rPr>
          <w:lang w:eastAsia="ko-KR"/>
          <w:rtl w:val="off"/>
        </w:rPr>
        <w:t xml:space="preserve">(전체 전력수요량), </w:t>
      </w:r>
      <w:r>
        <w:rPr/>
        <w:t>ELEC_PUBLIC</w:t>
      </w:r>
      <w:r>
        <w:rPr>
          <w:lang w:eastAsia="ko-KR"/>
          <w:rtl w:val="off"/>
        </w:rPr>
        <w:t xml:space="preserve">(공공용 전력수요량), </w:t>
      </w:r>
      <w:r>
        <w:rPr/>
        <w:t>ELEC_MANUFACT</w:t>
      </w:r>
      <w:r>
        <w:rPr>
          <w:lang w:eastAsia="ko-KR"/>
          <w:rtl w:val="off"/>
        </w:rPr>
        <w:t xml:space="preserve">(제조 전력수요량), </w:t>
      </w:r>
      <w:r>
        <w:rPr/>
        <w:t>ELEC_INDSUM</w:t>
      </w:r>
      <w:r>
        <w:rPr>
          <w:lang w:eastAsia="ko-KR"/>
          <w:rtl w:val="off"/>
        </w:rPr>
        <w:t>(산업용 전체 전력수요량)</w:t>
      </w:r>
    </w:p>
    <w:p>
      <w:pPr>
        <w:pStyle w:val="a8"/>
        <w:numPr>
          <w:ilvl w:val="0"/>
          <w:numId w:val="4"/>
        </w:numPr>
        <w:rPr>
          <w:lang w:eastAsia="ko-KR"/>
          <w:rFonts w:hint="eastAsia"/>
          <w:rtl w:val="off"/>
        </w:rPr>
      </w:pPr>
      <w:r>
        <w:rPr>
          <w:lang w:eastAsia="ko-KR"/>
          <w:rtl w:val="off"/>
        </w:rPr>
        <w:t>민수용 가스수요 예측 feature</w:t>
      </w:r>
    </w:p>
    <w:p>
      <w:pPr>
        <w:pStyle w:val="a8"/>
        <w:ind w:leftChars="0" w:left="800"/>
        <w:rPr/>
      </w:pPr>
      <w:r>
        <w:rPr/>
        <w:t>TCL_LT</w:t>
      </w:r>
      <w:r>
        <w:rPr>
          <w:lang w:eastAsia="ko-KR"/>
          <w:rtl w:val="off"/>
        </w:rPr>
        <w:t>(기온최저)</w:t>
      </w:r>
      <w:r>
        <w:rPr/>
        <w:t>,TCL_HT</w:t>
      </w:r>
      <w:r>
        <w:rPr>
          <w:lang w:eastAsia="ko-KR"/>
          <w:rtl w:val="off"/>
        </w:rPr>
        <w:t>(기온최대)</w:t>
      </w:r>
      <w:r>
        <w:rPr/>
        <w:t>,TEMP_EF_CAP</w:t>
      </w:r>
      <w:r>
        <w:rPr>
          <w:lang w:eastAsia="ko-KR"/>
          <w:rtl w:val="off"/>
        </w:rPr>
        <w:t>(수도권기온효과)</w:t>
      </w:r>
      <w:r>
        <w:rPr/>
        <w:t>,TEMP_EF_MEAN</w:t>
      </w:r>
      <w:r>
        <w:rPr>
          <w:lang w:eastAsia="ko-KR"/>
          <w:rtl w:val="off"/>
        </w:rPr>
        <w:t>(기온효과평균)</w:t>
      </w:r>
      <w:r>
        <w:rPr/>
        <w:t>,POWER_FIRE</w:t>
      </w:r>
      <w:r>
        <w:rPr>
          <w:lang w:eastAsia="ko-KR"/>
          <w:rtl w:val="off"/>
        </w:rPr>
        <w:t>(화력발전)</w:t>
      </w:r>
      <w:r>
        <w:rPr/>
        <w:t>,POWER_GAS</w:t>
      </w:r>
      <w:r>
        <w:rPr>
          <w:lang w:eastAsia="ko-KR"/>
          <w:rtl w:val="off"/>
        </w:rPr>
        <w:t>(가스발전)</w:t>
      </w:r>
      <w:r>
        <w:rPr/>
        <w:t>,ELEC_ALL</w:t>
      </w:r>
      <w:r>
        <w:rPr>
          <w:lang w:eastAsia="ko-KR"/>
          <w:rtl w:val="off"/>
        </w:rPr>
        <w:t>(전체전력수요량)</w:t>
      </w:r>
      <w:r>
        <w:rPr/>
        <w:t>,ELEC_PUBLIC</w:t>
      </w:r>
      <w:r>
        <w:rPr>
          <w:lang w:eastAsia="ko-KR"/>
          <w:rtl w:val="off"/>
        </w:rPr>
        <w:t>(공공전력수요량)</w:t>
      </w:r>
      <w:r>
        <w:rPr/>
        <w:t>,ELEC_CIVIL_SUM</w:t>
      </w:r>
      <w:r>
        <w:rPr>
          <w:lang w:eastAsia="ko-KR"/>
          <w:rtl w:val="off"/>
        </w:rPr>
        <w:t>(민간전력수요량)</w:t>
      </w:r>
      <w:r>
        <w:rPr/>
        <w:t>,OIL_PRICE</w:t>
      </w:r>
      <w:r>
        <w:rPr>
          <w:lang w:eastAsia="ko-KR"/>
          <w:rtl w:val="off"/>
        </w:rPr>
        <w:t>(원유가격)</w:t>
      </w:r>
    </w:p>
    <w:p>
      <w:pPr>
        <w:ind w:leftChars="0"/>
        <w:rPr>
          <w:lang w:eastAsia="ko-KR"/>
          <w:rFonts w:hint="eastAsia"/>
          <w:b/>
          <w:bCs/>
          <w:sz w:val="20"/>
          <w:szCs w:val="22"/>
          <w:rtl w:val="off"/>
        </w:rPr>
      </w:pPr>
    </w:p>
    <w:p>
      <w:pPr>
        <w:ind w:leftChars="0"/>
        <w:rPr>
          <w:lang w:eastAsia="ko-KR"/>
          <w:rFonts w:hint="eastAsia"/>
          <w:sz w:val="24"/>
          <w:szCs w:val="26"/>
          <w:rtl w:val="off"/>
        </w:rPr>
      </w:pPr>
      <w:r>
        <w:rPr>
          <w:lang w:eastAsia="ko-KR"/>
          <w:rFonts w:hint="eastAsia"/>
          <w:b/>
          <w:bCs/>
          <w:sz w:val="20"/>
          <w:szCs w:val="22"/>
          <w:rtl w:val="off"/>
        </w:rPr>
        <w:t>4-2. 모델 선정 및 구축(</w:t>
      </w:r>
      <w:r>
        <w:rPr>
          <w:b/>
          <w:bCs/>
          <w:sz w:val="24"/>
          <w:szCs w:val="24"/>
        </w:rPr>
        <w:t>Initial Modeling</w:t>
      </w:r>
      <w:r>
        <w:rPr>
          <w:lang w:eastAsia="ko-KR"/>
          <w:b/>
          <w:bCs/>
          <w:sz w:val="24"/>
          <w:szCs w:val="24"/>
          <w:rtl w:val="off"/>
        </w:rPr>
        <w:t>)</w:t>
      </w:r>
    </w:p>
    <w:p>
      <w:pPr>
        <w:ind w:leftChars="0"/>
        <w:rPr>
          <w:lang w:eastAsia="ko-KR"/>
          <w:rFonts w:hint="eastAsia"/>
          <w:b/>
          <w:bCs/>
          <w:sz w:val="24"/>
          <w:szCs w:val="26"/>
          <w:rtl w:val="off"/>
        </w:rPr>
      </w:pPr>
      <w:r>
        <w:rPr>
          <w:lang w:eastAsia="ko-KR"/>
          <w:rFonts w:hint="eastAsia"/>
          <w:b w:val="0"/>
          <w:bCs w:val="0"/>
          <w:sz w:val="20"/>
          <w:szCs w:val="20"/>
          <w:rtl w:val="off"/>
        </w:rPr>
        <w:t>1. 모델선정 : LSTM</w:t>
      </w:r>
    </w:p>
    <w:p>
      <w:pPr>
        <w:rPr>
          <w:lang w:eastAsia="ko-KR"/>
          <w:rFonts w:hint="eastAsia"/>
          <w:b w:val="0"/>
          <w:bCs w:val="0"/>
          <w:sz w:val="20"/>
          <w:szCs w:val="20"/>
          <w:rtl w:val="off"/>
        </w:rPr>
      </w:pPr>
      <w:r>
        <w:rPr>
          <w:lang w:eastAsia="ko-KR"/>
          <w:rFonts w:hint="eastAsia"/>
          <w:b w:val="0"/>
          <w:bCs w:val="0"/>
          <w:sz w:val="20"/>
          <w:szCs w:val="20"/>
          <w:rtl w:val="off"/>
        </w:rPr>
        <w:t xml:space="preserve">lstm은 </w:t>
      </w:r>
      <w:r>
        <w:rPr>
          <w:b w:val="0"/>
          <w:bCs w:val="0"/>
          <w:sz w:val="20"/>
          <w:szCs w:val="20"/>
        </w:rPr>
        <w:t>기존의 RNN이 출력과 먼 위치에 있는 정보를 기억할 수 없다는 단점을 보완하여 장/단기 기억을 가능하게 설계한 신경망의 구조</w:t>
      </w:r>
      <w:r>
        <w:rPr>
          <w:lang w:eastAsia="ko-KR"/>
          <w:b w:val="0"/>
          <w:bCs w:val="0"/>
          <w:sz w:val="20"/>
          <w:szCs w:val="20"/>
          <w:rtl w:val="off"/>
        </w:rPr>
        <w:t xml:space="preserve">를 가지고 있고, 입력값을 현재와 과거에 유의성에 비교를 통해 가중치를 변화시키기 때문에 적절하다고 판단하여 사용하였다. 또한 미래예측은 먼 과거보다는 가까운 현재시점에 영향을 크게 받으므로 직전 18개월 학습 단위 차원을 추가로 생성하여 정확도를 높였다.Bidirectional lstm의 경우, 오히려 예측의 변동성을 과하게 감소시켜 사용하지 않았다. </w:t>
      </w:r>
    </w:p>
    <w:p>
      <w:pPr>
        <w:rPr>
          <w:lang w:eastAsia="ko-KR"/>
          <w:rFonts w:hint="eastAsia"/>
          <w:b/>
          <w:bCs/>
          <w:rtl w:val="off"/>
        </w:rPr>
      </w:pPr>
      <w:r>
        <w:rPr>
          <w:lang w:eastAsia="ko-KR"/>
          <w:rFonts w:hint="eastAsia"/>
          <w:b/>
          <w:bCs/>
          <w:rtl w:val="off"/>
        </w:rPr>
        <w:drawing>
          <wp:inline distT="0" distB="0" distL="180" distR="180">
            <wp:extent cx="5731510" cy="2327672"/>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327672"/>
                    </a:xfrm>
                    <a:prstGeom prst="rect"/>
                  </pic:spPr>
                </pic:pic>
              </a:graphicData>
            </a:graphic>
          </wp:inline>
        </w:drawing>
      </w:r>
    </w:p>
    <w:p>
      <w:pPr>
        <w:rPr>
          <w:lang w:eastAsia="ko-KR"/>
          <w:rFonts w:hint="eastAsia"/>
          <w:b/>
          <w:bCs/>
          <w:rtl w:val="off"/>
        </w:rPr>
      </w:pPr>
      <w:r>
        <w:rPr>
          <w:lang w:eastAsia="ko-KR"/>
          <w:rFonts w:hint="eastAsia"/>
          <w:b/>
          <w:bCs/>
          <w:rtl w:val="off"/>
        </w:rPr>
        <w:drawing>
          <wp:inline distT="0" distB="0" distL="180" distR="180">
            <wp:extent cx="5731510" cy="2514580"/>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514580"/>
                    </a:xfrm>
                    <a:prstGeom prst="rect"/>
                  </pic:spPr>
                </pic:pic>
              </a:graphicData>
            </a:graphic>
          </wp:inline>
        </w:drawing>
      </w:r>
    </w:p>
    <w:p>
      <w:pPr>
        <w:jc w:val="center"/>
        <w:rPr>
          <w:lang w:eastAsia="ko-KR"/>
          <w:rFonts w:hint="eastAsia"/>
          <w:b/>
          <w:bCs/>
          <w:rtl w:val="off"/>
        </w:rPr>
      </w:pPr>
      <w:r>
        <w:rPr>
          <w:lang w:eastAsia="ko-KR"/>
          <w:rFonts w:hint="eastAsia"/>
          <w:b w:val="0"/>
          <w:bCs w:val="0"/>
          <w:rtl w:val="off"/>
        </w:rPr>
        <w:t xml:space="preserve">(직전 18개월 과거학습 단위 차원 생성 &amp; layer 구성) </w:t>
      </w:r>
    </w:p>
    <w:p>
      <w:pPr>
        <w:ind w:leftChars="0"/>
        <w:rPr>
          <w:lang w:eastAsia="ko-KR"/>
          <w:rFonts w:hint="eastAsia"/>
          <w:rtl w:val="off"/>
        </w:rPr>
      </w:pPr>
      <w:r>
        <w:rPr>
          <w:lang w:eastAsia="ko-KR"/>
          <w:rFonts w:hint="eastAsia"/>
          <w:b w:val="0"/>
          <w:bCs w:val="0"/>
          <w:rtl w:val="off"/>
        </w:rPr>
        <w:t>1-1. 산업용 LSTM</w:t>
      </w:r>
    </w:p>
    <w:p>
      <w:pPr>
        <w:ind w:leftChars="0"/>
        <w:rPr>
          <w:lang w:eastAsia="ko-KR"/>
          <w:rFonts w:hint="eastAsia"/>
          <w:rtl w:val="off"/>
        </w:rPr>
      </w:pPr>
      <w:r>
        <w:rPr>
          <w:lang w:eastAsia="ko-KR"/>
          <w:rFonts w:hint="eastAsia"/>
          <w:rtl w:val="off"/>
        </w:rPr>
        <w:t xml:space="preserve">- 학습 범위: 1996~2020년 </w:t>
      </w:r>
    </w:p>
    <w:p>
      <w:pPr>
        <w:rPr>
          <w:lang w:eastAsia="ko-KR"/>
          <w:rFonts w:hint="eastAsia"/>
          <w:rtl w:val="off"/>
        </w:rPr>
      </w:pPr>
      <w:r>
        <w:rPr>
          <w:lang w:eastAsia="ko-KR"/>
          <w:rFonts w:hint="eastAsia"/>
          <w:rtl w:val="off"/>
        </w:rPr>
        <w:t>- layer 및 epoch구성</w:t>
      </w:r>
      <w:r>
        <w:rPr>
          <w:lang w:eastAsia="ko-KR"/>
          <w:rtl w:val="off"/>
        </w:rPr>
        <w:t>:</w:t>
      </w:r>
      <w:r>
        <w:rPr/>
        <w:t xml:space="preserve"> </w:t>
      </w:r>
      <w:r>
        <w:rPr>
          <w:lang w:eastAsia="ko-KR"/>
          <w:rtl w:val="off"/>
        </w:rPr>
        <w:t>input node=</w:t>
      </w:r>
      <w:r>
        <w:rPr/>
        <w:t>64, Dense</w:t>
      </w:r>
      <w:r>
        <w:rPr>
          <w:lang w:eastAsia="ko-KR"/>
          <w:rtl w:val="off"/>
        </w:rPr>
        <w:t>=(</w:t>
      </w:r>
      <w:r>
        <w:rPr/>
        <w:t>64, 32, 16, 1</w:t>
      </w:r>
      <w:r>
        <w:rPr>
          <w:lang w:eastAsia="ko-KR"/>
          <w:rtl w:val="off"/>
        </w:rPr>
        <w:t xml:space="preserve">), </w:t>
      </w:r>
      <w:r>
        <w:rPr>
          <w:lang w:eastAsia="ko-KR"/>
          <w:rFonts w:hint="eastAsia"/>
          <w:rtl w:val="off"/>
        </w:rPr>
        <w:t xml:space="preserve">epoch=120 </w:t>
      </w:r>
    </w:p>
    <w:p>
      <w:pPr>
        <w:rPr>
          <w:lang w:eastAsia="ko-KR"/>
          <w:rFonts w:hint="eastAsia"/>
          <w:b/>
          <w:bCs/>
          <w:rtl w:val="off"/>
        </w:rPr>
      </w:pPr>
      <w:r>
        <w:rPr>
          <w:lang w:eastAsia="ko-KR"/>
          <w:rFonts w:hint="eastAsia"/>
          <w:b w:val="0"/>
          <w:bCs w:val="0"/>
          <w:rtl w:val="off"/>
        </w:rPr>
        <w:t>1-2. 민수용 LSTM</w:t>
      </w:r>
    </w:p>
    <w:p>
      <w:pPr>
        <w:ind w:leftChars="0"/>
        <w:rPr>
          <w:lang w:eastAsia="ko-KR"/>
          <w:rFonts w:hint="eastAsia"/>
          <w:rtl w:val="off"/>
        </w:rPr>
      </w:pPr>
      <w:r>
        <w:rPr>
          <w:lang w:eastAsia="ko-KR"/>
          <w:rFonts w:hint="eastAsia"/>
          <w:rtl w:val="off"/>
        </w:rPr>
        <w:t xml:space="preserve">- 학습 범위: 1996~2020년 </w:t>
      </w:r>
    </w:p>
    <w:p>
      <w:pPr>
        <w:rPr>
          <w:lang w:eastAsia="ko-KR"/>
          <w:rFonts w:hint="eastAsia"/>
          <w:rtl w:val="off"/>
        </w:rPr>
      </w:pPr>
      <w:r>
        <w:rPr>
          <w:lang w:eastAsia="ko-KR"/>
          <w:rFonts w:hint="eastAsia"/>
          <w:rtl w:val="off"/>
        </w:rPr>
        <w:t>- layer 및 epoch 구성:</w:t>
      </w:r>
      <w:r>
        <w:rPr>
          <w:lang w:eastAsia="ko-KR"/>
          <w:rtl w:val="off"/>
        </w:rPr>
        <w:t xml:space="preserve"> node=32, </w:t>
      </w:r>
      <w:r>
        <w:rPr>
          <w:lang w:eastAsia="ko-KR"/>
          <w:rFonts w:hint="eastAsia"/>
          <w:rtl w:val="off"/>
        </w:rPr>
        <w:t xml:space="preserve">epoch=120 </w:t>
      </w:r>
    </w:p>
    <w:p>
      <w:pPr>
        <w:rPr>
          <w:lang w:eastAsia="ko-KR"/>
          <w:rFonts w:hint="eastAsia"/>
          <w:b/>
          <w:bCs/>
          <w:sz w:val="24"/>
          <w:szCs w:val="24"/>
          <w:rtl w:val="off"/>
        </w:rPr>
      </w:pPr>
      <w:r>
        <w:rPr>
          <w:lang w:eastAsia="ko-KR"/>
          <w:rFonts w:hint="eastAsia"/>
          <w:b w:val="0"/>
          <w:bCs w:val="0"/>
          <w:sz w:val="20"/>
          <w:szCs w:val="20"/>
          <w:rtl w:val="off"/>
        </w:rPr>
        <w:t>2. prophet</w:t>
      </w:r>
    </w:p>
    <w:p>
      <w:pPr>
        <w:rPr/>
      </w:pPr>
      <w:r>
        <w:rPr>
          <w:lang w:eastAsia="ko-KR"/>
          <w:rFonts w:hint="eastAsia"/>
          <w:rtl w:val="off"/>
        </w:rPr>
        <w:t xml:space="preserve">2-1. target을 제외한 학습 feature들을 페이스북이 만든 prophet 시계열 예측모델을 사용하여 2034년까지 예측하였다. </w:t>
      </w:r>
    </w:p>
    <w:p>
      <w:pPr>
        <w:ind w:firstLine="0"/>
        <w:jc w:val="left"/>
        <w:shd w:val="clear" w:color="auto" w:fill="auto"/>
        <w:rPr/>
      </w:pPr>
      <w:r>
        <w:rPr>
          <w:lang w:eastAsia="ko-KR"/>
          <w:rFonts w:hint="eastAsia"/>
          <w:rtl w:val="off"/>
        </w:rPr>
        <w:t xml:space="preserve">2-2. </w:t>
      </w:r>
      <w:r>
        <w:rPr>
          <w:caps w:val="off"/>
          <w:rFonts w:ascii="Apple SD Gothic Neo" w:eastAsia="Apple SD Gothic Neo" w:hAnsi="Apple SD Gothic Neo" w:cs="Apple SD Gothic Neo"/>
          <w:b w:val="0"/>
          <w:i w:val="0"/>
          <w:sz w:val="20"/>
          <w:szCs w:val="20"/>
        </w:rPr>
        <w:t>Prophet 은 한층 더 진보적인 방법으로 트렌드와 주기적 특성뿐 아니라 예외적이고 이벤트와 같은 휴가철 상황까지도 모델링할 수 있도록 ARIMA 알고리즘을 확장한 것입니다. prophet은 facebook에서 만든 시계열 예측 라이브러리로 장점으로</w:t>
      </w:r>
      <w:r>
        <w:rPr>
          <w:caps w:val="off"/>
          <w:lang w:eastAsia="ko-KR"/>
          <w:rFonts w:ascii="Apple SD Gothic Neo" w:eastAsia="Apple SD Gothic Neo" w:hAnsi="Apple SD Gothic Neo" w:cs="Apple SD Gothic Neo"/>
          <w:b w:val="0"/>
          <w:i w:val="0"/>
          <w:sz w:val="20"/>
          <w:szCs w:val="20"/>
          <w:rtl w:val="off"/>
        </w:rPr>
        <w:t xml:space="preserve"> </w:t>
      </w:r>
      <w:r>
        <w:rPr>
          <w:caps w:val="off"/>
          <w:rFonts w:ascii="Apple SD Gothic Neo" w:eastAsia="Apple SD Gothic Neo" w:hAnsi="Apple SD Gothic Neo" w:cs="Apple SD Gothic Neo"/>
          <w:b w:val="0"/>
          <w:i w:val="0"/>
          <w:sz w:val="20"/>
          <w:szCs w:val="20"/>
        </w:rPr>
        <w:t>사용법이 쉽다</w:t>
      </w:r>
      <w:r>
        <w:rPr>
          <w:caps w:val="off"/>
          <w:lang w:eastAsia="ko-KR"/>
          <w:rFonts w:ascii="Apple SD Gothic Neo" w:eastAsia="Apple SD Gothic Neo" w:hAnsi="Apple SD Gothic Neo" w:cs="Apple SD Gothic Neo"/>
          <w:b w:val="0"/>
          <w:i w:val="0"/>
          <w:sz w:val="20"/>
          <w:szCs w:val="20"/>
          <w:rtl w:val="off"/>
        </w:rPr>
        <w:t>.</w:t>
      </w:r>
    </w:p>
    <w:p/>
    <w:p>
      <w:pPr/>
      <w:r>
        <w:rPr>
          <w:sz w:val="24"/>
          <w:szCs w:val="24"/>
        </w:rPr>
        <w:t>5. 모델 학습 및 검증 (Model Tuning &amp; Evaluation)</w:t>
      </w:r>
    </w:p>
    <w:p>
      <w:pPr>
        <w:ind w:leftChars="0"/>
        <w:rPr>
          <w:lang w:eastAsia="ko-KR"/>
          <w:rFonts w:hint="eastAsia"/>
          <w:b w:val="0"/>
          <w:bCs w:val="0"/>
          <w:rtl w:val="off"/>
        </w:rPr>
      </w:pPr>
      <w:r>
        <w:rPr>
          <w:lang w:eastAsia="ko-KR"/>
          <w:rFonts w:hint="eastAsia"/>
          <w:b w:val="0"/>
          <w:bCs w:val="0"/>
          <w:sz w:val="20"/>
          <w:szCs w:val="20"/>
          <w:rtl w:val="off"/>
        </w:rPr>
        <w:t>1. LSTM</w:t>
      </w:r>
    </w:p>
    <w:p>
      <w:pPr>
        <w:rPr>
          <w:lang w:eastAsia="ko-KR"/>
          <w:rFonts w:hint="eastAsia"/>
          <w:rtl w:val="off"/>
        </w:rPr>
      </w:pPr>
      <w:r>
        <w:rPr>
          <w:lang w:eastAsia="ko-KR"/>
          <w:rFonts w:hint="eastAsia"/>
          <w:b w:val="0"/>
          <w:bCs w:val="0"/>
          <w:sz w:val="20"/>
          <w:szCs w:val="20"/>
          <w:rtl w:val="off"/>
        </w:rPr>
        <w:t>1-1. 산업용 LSTM</w:t>
      </w:r>
    </w:p>
    <w:p>
      <w:pPr>
        <w:ind w:left="800"/>
        <w:rPr>
          <w:lang w:eastAsia="ko-KR"/>
          <w:rFonts w:hint="eastAsia"/>
          <w:rtl w:val="off"/>
        </w:rPr>
      </w:pPr>
      <w:r>
        <w:rPr>
          <w:lang w:eastAsia="ko-KR"/>
          <w:rFonts w:hint="eastAsia"/>
          <w:rtl w:val="off"/>
        </w:rPr>
        <w:t xml:space="preserve">- 학습 범위: 1996~2020년 </w:t>
      </w:r>
    </w:p>
    <w:p>
      <w:pPr>
        <w:ind w:left="800"/>
        <w:rPr>
          <w:lang w:eastAsia="ko-KR"/>
          <w:rFonts w:hint="eastAsia"/>
          <w:rtl w:val="off"/>
        </w:rPr>
      </w:pPr>
      <w:r>
        <w:rPr>
          <w:lang w:eastAsia="ko-KR"/>
          <w:rFonts w:hint="eastAsia"/>
          <w:rtl w:val="off"/>
        </w:rPr>
        <w:t>- 과거 학습 단위 차원 생성(WINDOW_SIZE=18): 직전 18개월 단위 입력으로 다음 1개월 예측</w:t>
      </w:r>
    </w:p>
    <w:p>
      <w:pPr>
        <w:ind w:left="800"/>
        <w:rPr>
          <w:lang w:eastAsia="ko-KR"/>
          <w:rFonts w:hint="eastAsia"/>
          <w:rtl w:val="off"/>
        </w:rPr>
      </w:pPr>
      <w:r>
        <w:rPr>
          <w:lang w:eastAsia="ko-KR"/>
          <w:rFonts w:hint="eastAsia"/>
          <w:rtl w:val="off"/>
        </w:rPr>
        <w:t>- 과적합이 일어나지 않고, loss가 개선되지 않는 지점 탐색</w:t>
      </w:r>
    </w:p>
    <w:p>
      <w:pPr>
        <w:ind w:left="800"/>
        <w:rPr>
          <w:lang w:eastAsia="ko-KR"/>
          <w:rFonts w:hint="eastAsia"/>
          <w:rtl w:val="off"/>
        </w:rPr>
      </w:pPr>
      <w:r>
        <w:rPr>
          <w:lang w:eastAsia="ko-KR"/>
          <w:rFonts w:hint="eastAsia"/>
          <w:rtl w:val="off"/>
        </w:rPr>
        <w:t>- layer 및 epoch구성</w:t>
      </w:r>
      <w:r>
        <w:rPr>
          <w:lang w:eastAsia="ko-KR"/>
          <w:rtl w:val="off"/>
        </w:rPr>
        <w:t>:</w:t>
      </w:r>
      <w:r>
        <w:rPr/>
        <w:t xml:space="preserve"> </w:t>
      </w:r>
      <w:r>
        <w:rPr>
          <w:lang w:eastAsia="ko-KR"/>
          <w:rtl w:val="off"/>
        </w:rPr>
        <w:t>input node=</w:t>
      </w:r>
      <w:r>
        <w:rPr/>
        <w:t>64, Dense</w:t>
      </w:r>
      <w:r>
        <w:rPr>
          <w:lang w:eastAsia="ko-KR"/>
          <w:rtl w:val="off"/>
        </w:rPr>
        <w:t>=(</w:t>
      </w:r>
      <w:r>
        <w:rPr/>
        <w:t>64, 32, 16, 1</w:t>
      </w:r>
      <w:r>
        <w:rPr>
          <w:lang w:eastAsia="ko-KR"/>
          <w:rtl w:val="off"/>
        </w:rPr>
        <w:t xml:space="preserve">), </w:t>
      </w:r>
      <w:r>
        <w:rPr>
          <w:lang w:eastAsia="ko-KR"/>
          <w:rFonts w:hint="eastAsia"/>
          <w:rtl w:val="off"/>
        </w:rPr>
        <w:t xml:space="preserve">epoch=120 </w:t>
      </w:r>
    </w:p>
    <w:p>
      <w:pPr>
        <w:ind w:left="800"/>
        <w:rPr>
          <w:lang w:eastAsia="ko-KR"/>
          <w:rFonts w:hint="eastAsia"/>
          <w:rtl w:val="off"/>
        </w:rPr>
      </w:pPr>
      <w:r>
        <w:rPr>
          <w:lang w:eastAsia="ko-KR"/>
          <w:rFonts w:hint="eastAsia"/>
          <w:rtl w:val="off"/>
        </w:rPr>
        <w:drawing>
          <wp:inline distT="0" distB="0" distL="180" distR="180">
            <wp:extent cx="5731510" cy="2196584"/>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196584"/>
                    </a:xfrm>
                    <a:prstGeom prst="rect"/>
                  </pic:spPr>
                </pic:pic>
              </a:graphicData>
            </a:graphic>
          </wp:inline>
        </w:drawing>
      </w:r>
    </w:p>
    <w:p>
      <w:pPr>
        <w:rPr>
          <w:lang w:eastAsia="ko-KR"/>
          <w:rFonts w:hint="eastAsia"/>
          <w:b/>
          <w:bCs/>
          <w:rtl w:val="off"/>
        </w:rPr>
      </w:pPr>
      <w:r>
        <w:rPr>
          <w:lang w:eastAsia="ko-KR"/>
          <w:rFonts w:hint="eastAsia"/>
          <w:b w:val="0"/>
          <w:bCs w:val="0"/>
          <w:sz w:val="20"/>
          <w:szCs w:val="20"/>
          <w:rtl w:val="off"/>
        </w:rPr>
        <w:t>1-2. 민수용 LSTM</w:t>
      </w:r>
    </w:p>
    <w:p>
      <w:pPr>
        <w:ind w:left="800"/>
        <w:rPr>
          <w:lang w:eastAsia="ko-KR"/>
          <w:rFonts w:hint="eastAsia"/>
          <w:rtl w:val="off"/>
        </w:rPr>
      </w:pPr>
      <w:r>
        <w:rPr>
          <w:lang w:eastAsia="ko-KR"/>
          <w:rFonts w:hint="eastAsia"/>
          <w:rtl w:val="off"/>
        </w:rPr>
        <w:t xml:space="preserve">- 학습 범위: 1996~2020년 </w:t>
      </w:r>
    </w:p>
    <w:p>
      <w:pPr>
        <w:ind w:left="800"/>
        <w:rPr>
          <w:lang w:eastAsia="ko-KR"/>
          <w:rFonts w:hint="eastAsia"/>
          <w:rtl w:val="off"/>
        </w:rPr>
      </w:pPr>
      <w:r>
        <w:rPr>
          <w:lang w:eastAsia="ko-KR"/>
          <w:rFonts w:hint="eastAsia"/>
          <w:rtl w:val="off"/>
        </w:rPr>
        <w:t>- 과거 학습 단위 차원 생성(WINDOW_SIZE=18): 직전 18개월 단위 입력으로 다음 1개월 예측</w:t>
      </w:r>
    </w:p>
    <w:p>
      <w:pPr>
        <w:ind w:left="800"/>
      </w:pPr>
      <w:r>
        <w:rPr>
          <w:lang w:eastAsia="ko-KR"/>
          <w:rFonts w:hint="eastAsia"/>
          <w:rtl w:val="off"/>
        </w:rPr>
        <w:t>- 과적합이 일어나지 않고, loss가 개선되지 않는 지점 탐색</w:t>
      </w:r>
    </w:p>
    <w:p>
      <w:pPr>
        <w:ind w:left="800"/>
        <w:rPr>
          <w:lang w:eastAsia="ko-KR"/>
          <w:rFonts w:hint="eastAsia"/>
          <w:rtl w:val="off"/>
        </w:rPr>
      </w:pPr>
      <w:r>
        <w:rPr>
          <w:lang w:eastAsia="ko-KR"/>
          <w:rFonts w:hint="eastAsia"/>
          <w:rtl w:val="off"/>
        </w:rPr>
        <w:t>- layer 및 epoch 구성:</w:t>
      </w:r>
      <w:r>
        <w:rPr>
          <w:lang w:eastAsia="ko-KR"/>
          <w:rtl w:val="off"/>
        </w:rPr>
        <w:t xml:space="preserve"> node=32, </w:t>
      </w:r>
      <w:r>
        <w:rPr>
          <w:lang w:eastAsia="ko-KR"/>
          <w:rFonts w:hint="eastAsia"/>
          <w:rtl w:val="off"/>
        </w:rPr>
        <w:t xml:space="preserve">epoch=120 </w:t>
      </w:r>
    </w:p>
    <w:p>
      <w:pPr>
        <w:ind w:left="800"/>
        <w:rPr>
          <w:lang w:eastAsia="ko-KR"/>
          <w:rFonts w:hint="eastAsia"/>
          <w:rtl w:val="off"/>
        </w:rPr>
      </w:pPr>
      <w:r>
        <w:rPr>
          <w:sz w:val="24"/>
          <w:szCs w:val="24"/>
        </w:rPr>
        <w:drawing>
          <wp:inline distT="0" distB="0" distL="180" distR="180">
            <wp:extent cx="5731510" cy="2288182"/>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288182"/>
                    </a:xfrm>
                    <a:prstGeom prst="rect"/>
                  </pic:spPr>
                </pic:pic>
              </a:graphicData>
            </a:graphic>
          </wp:inline>
        </w:drawing>
      </w:r>
    </w:p>
    <w:p>
      <w:pPr>
        <w:rPr/>
      </w:pPr>
      <w:r>
        <w:rPr>
          <w:lang w:eastAsia="ko-KR"/>
          <w:rFonts w:hint="eastAsia"/>
          <w:b w:val="0"/>
          <w:bCs w:val="0"/>
          <w:sz w:val="20"/>
          <w:szCs w:val="20"/>
          <w:rtl w:val="off"/>
        </w:rPr>
        <w:t>2. prophet</w:t>
      </w:r>
    </w:p>
    <w:p>
      <w:pPr>
        <w:ind w:left="800"/>
        <w:rPr>
          <w:lang w:eastAsia="ko-KR"/>
          <w:rFonts w:hint="eastAsia"/>
          <w:rtl w:val="off"/>
        </w:rPr>
      </w:pPr>
      <w:r>
        <w:rPr>
          <w:lang w:eastAsia="ko-KR"/>
          <w:rFonts w:hint="eastAsia"/>
          <w:rtl w:val="off"/>
        </w:rPr>
        <w:t>2-1. . 파라미터의 경우, 학습데이터가 월별 데이터이므로 daily_seasonality, weekly_seasonality 특성 제외하여 예측하였다.</w:t>
      </w:r>
    </w:p>
    <w:p>
      <w:pPr>
        <w:ind w:left="800"/>
        <w:rPr>
          <w:lang w:eastAsia="ko-KR"/>
          <w:rFonts w:hint="eastAsia"/>
          <w:sz w:val="24"/>
          <w:szCs w:val="24"/>
          <w:rtl w:val="off"/>
        </w:rPr>
      </w:pPr>
      <w:r>
        <w:rPr>
          <w:sz w:val="24"/>
          <w:szCs w:val="24"/>
        </w:rPr>
        <w:drawing>
          <wp:inline distT="0" distB="0" distL="180" distR="180">
            <wp:extent cx="2735337" cy="4038907"/>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735337" cy="4038907"/>
                    </a:xfrm>
                    <a:prstGeom prst="rect"/>
                  </pic:spPr>
                </pic:pic>
              </a:graphicData>
            </a:graphic>
          </wp:inline>
        </w:drawing>
      </w:r>
      <w:r>
        <w:rPr>
          <w:sz w:val="24"/>
          <w:szCs w:val="24"/>
        </w:rPr>
        <w:drawing>
          <wp:inline distT="0" distB="0" distL="180" distR="180">
            <wp:extent cx="2291558" cy="4027358"/>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2291558" cy="4027358"/>
                    </a:xfrm>
                    <a:prstGeom prst="rect"/>
                  </pic:spPr>
                </pic:pic>
              </a:graphicData>
            </a:graphic>
          </wp:inline>
        </w:drawing>
      </w:r>
    </w:p>
    <w:p>
      <w:pPr>
        <w:ind w:left="800"/>
        <w:jc w:val="center"/>
        <w:rPr>
          <w:sz w:val="20"/>
          <w:szCs w:val="20"/>
        </w:rPr>
      </w:pPr>
      <w:r>
        <w:rPr>
          <w:lang w:eastAsia="ko-KR"/>
          <w:sz w:val="20"/>
          <w:szCs w:val="20"/>
          <w:rtl w:val="off"/>
        </w:rPr>
        <w:t>( prophet함수 생성 &amp; 파라미터 설정)</w:t>
      </w:r>
    </w:p>
    <w:p>
      <w:pPr>
        <w:ind w:leftChars="0"/>
        <w:rPr>
          <w:lang w:eastAsia="ko-KR"/>
          <w:rFonts w:hint="eastAsia"/>
          <w:b/>
          <w:bCs/>
          <w:sz w:val="24"/>
          <w:szCs w:val="24"/>
          <w:rtl w:val="off"/>
        </w:rPr>
      </w:pPr>
      <w:r>
        <w:rPr>
          <w:lang w:eastAsia="ko-KR"/>
          <w:rFonts w:hint="eastAsia"/>
          <w:b w:val="0"/>
          <w:bCs w:val="0"/>
          <w:sz w:val="20"/>
          <w:szCs w:val="20"/>
          <w:rtl w:val="off"/>
        </w:rPr>
        <w:t>3. 예측 방법(산업용,민수용 모델 2개 사용)</w:t>
      </w:r>
    </w:p>
    <w:p>
      <w:pPr>
        <w:ind w:left="800"/>
        <w:rPr>
          <w:lang w:eastAsia="ko-KR"/>
          <w:rFonts w:hint="eastAsia"/>
          <w:rtl w:val="off"/>
        </w:rPr>
      </w:pPr>
      <w:r>
        <w:rPr>
          <w:lang w:eastAsia="ko-KR"/>
          <w:rtl w:val="off"/>
        </w:rPr>
        <w:t>3-1. 학습 데이터: 1996~2020년 월별 feature들과 한국가스공사가 제공한 target</w:t>
      </w:r>
    </w:p>
    <w:p>
      <w:pPr>
        <w:ind w:left="800"/>
        <w:rPr>
          <w:lang w:eastAsia="ko-KR"/>
          <w:rFonts w:hint="eastAsia"/>
          <w:rtl w:val="off"/>
        </w:rPr>
      </w:pPr>
      <w:r>
        <w:rPr>
          <w:lang w:eastAsia="ko-KR"/>
          <w:rFonts w:hint="eastAsia"/>
          <w:rtl w:val="off"/>
        </w:rPr>
        <w:t>3-2. input 데이터: prophet을 이용한 2021~2034년 월별feature 예측값</w:t>
      </w:r>
    </w:p>
    <w:p>
      <w:pPr>
        <w:ind w:left="800"/>
        <w:rPr>
          <w:sz w:val="24"/>
          <w:szCs w:val="24"/>
        </w:rPr>
      </w:pPr>
      <w:r>
        <w:rPr>
          <w:lang w:eastAsia="ko-KR"/>
          <w:rtl w:val="off"/>
        </w:rPr>
        <w:t xml:space="preserve">3-3. 최종 예측 데이터: 2021~2034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6. 결과 및 결언 (Conclusion &amp; Discussion)</w:t>
      </w:r>
    </w:p>
    <w:p>
      <w:pPr>
        <w:pStyle w:val="a8"/>
        <w:numPr>
          <w:ilvl w:val="0"/>
          <w:numId w:val="5"/>
        </w:numPr>
      </w:pPr>
      <w:r>
        <w:t>추가 방향성</w:t>
      </w:r>
    </w:p>
    <w:p>
      <w:pPr>
        <w:pStyle w:val="a8"/>
        <w:numPr>
          <w:ilvl w:val="1"/>
          <w:numId w:val="5"/>
        </w:numPr>
      </w:pPr>
      <w:r>
        <w:t>데이터 늘리기</w:t>
      </w:r>
    </w:p>
    <w:p>
      <w:pPr>
        <w:pStyle w:val="a8"/>
        <w:numPr>
          <w:ilvl w:val="2"/>
          <w:numId w:val="5"/>
        </w:numPr>
      </w:pPr>
      <w:r>
        <w:t>과적합을 피하기 위해 피처들을 선별하고 선별하여 극히 적은 수의 피처만 사용했음 민간에서 구할 수 있는 데이터뿐만 아니라 가스공사 내의 추가 데이터, 국가 내부 데이터 등을 추가로 사용하여 모델을 개선할 수 있음</w:t>
      </w:r>
    </w:p>
    <w:p>
      <w:pPr>
        <w:pStyle w:val="a8"/>
        <w:numPr>
          <w:ilvl w:val="3"/>
          <w:numId w:val="5"/>
        </w:numPr>
      </w:pPr>
      <w:r>
        <w:t>환경 정책(저탄소 정책)등도 예측 가능한 피처로 변환할 수 있다면 모델 예측에 유용할 것</w:t>
      </w:r>
    </w:p>
    <w:p>
      <w:pPr>
        <w:pStyle w:val="a8"/>
        <w:numPr>
          <w:ilvl w:val="3"/>
          <w:numId w:val="5"/>
        </w:numPr>
      </w:pPr>
      <w:r>
        <w:t>천연가스 재고는 가격 형성에 중요한 역할 함. 5년 평균 이하의 재고 수준은 종종 천연 가스 가격 상승과 관련이 있는 반면, 5년 평균 재고 수준을 초과하는 재고 수준은 천연 가스 가격 하락과 관련이 있는 경우가 많음</w:t>
      </w:r>
    </w:p>
    <w:p>
      <w:pPr>
        <w:pStyle w:val="a8"/>
        <w:numPr>
          <w:ilvl w:val="3"/>
          <w:numId w:val="5"/>
        </w:numPr>
      </w:pPr>
      <w:r>
        <w:t xml:space="preserve">천연가스 수입의 대부분이 카타르, 호주, 미국이 50% 이상을 차지함 세 국가의 경제 상황에 영향을 미치는 피처를 통해서 천연가스의 수입 가격을 예측하면 </w:t>
      </w:r>
      <w:r>
        <w:t>예측에 유용한 피처로 사용할 수 있음</w:t>
      </w:r>
    </w:p>
    <w:p>
      <w:pPr>
        <w:pStyle w:val="a8"/>
        <w:numPr>
          <w:ilvl w:val="1"/>
          <w:numId w:val="5"/>
        </w:numPr>
        <w:rPr>
          <w:color w:val="FF0000"/>
        </w:rPr>
      </w:pPr>
      <w:r>
        <w:rPr>
          <w:color w:val="FF0000"/>
        </w:rPr>
        <w:t>가스 수요 예측을 위한 전용 모델을 개발</w:t>
      </w:r>
    </w:p>
    <w:p>
      <w:pPr>
        <w:pStyle w:val="a8"/>
        <w:numPr>
          <w:ilvl w:val="2"/>
          <w:numId w:val="5"/>
        </w:numPr>
        <w:rPr>
          <w:color w:val="FF0000"/>
        </w:rPr>
      </w:pPr>
      <w:r>
        <w:rPr>
          <w:color w:val="FF0000"/>
        </w:rPr>
        <w:t>지금까지의 모델은 기존에 존재하는 모델에서 파라미터 값을 조정했을 뿐 추가적인 레이어나 조정이 없다. 향후에는 기존에 사용한 모델을 기반으로 더 적합한 모델을 개발할 수 있음</w:t>
      </w:r>
    </w:p>
    <w:p>
      <w:pPr>
        <w:pStyle w:val="a8"/>
        <w:numPr>
          <w:ilvl w:val="1"/>
          <w:numId w:val="5"/>
        </w:numPr>
        <w:rPr>
          <w:color w:val="FF0000"/>
        </w:rPr>
      </w:pPr>
      <w:r>
        <w:rPr>
          <w:color w:val="FF0000"/>
        </w:rPr>
        <w:t>산업용 예측 모델에 대한 집중적인 개선(?)</w:t>
      </w:r>
    </w:p>
    <w:p>
      <w:pPr>
        <w:pStyle w:val="a8"/>
        <w:numPr>
          <w:ilvl w:val="2"/>
          <w:numId w:val="5"/>
        </w:numPr>
        <w:rPr>
          <w:color w:val="FF0000"/>
        </w:rPr>
      </w:pPr>
      <w:r>
        <w:rPr>
          <w:color w:val="FF0000"/>
        </w:rPr>
        <w:t>비교적 수요가 온도 효과에 집중된 민수용과 달리 산업용의 경우 수요량의 변동이 크므로 해당 관련 모델에 집중하면 더 좋은 결과를 가져갈 수 있음</w:t>
      </w:r>
    </w:p>
    <w:p/>
    <w:p>
      <w:pPr>
        <w:ind w:left="800"/>
      </w:pPr>
    </w:p>
    <w:p>
      <w:r>
        <w:t xml:space="preserve"> </w:t>
      </w:r>
    </w:p>
    <w:sectPr>
      <w:pgSz w:w="11906" w:h="16838"/>
      <w:pgMar w:top="1440" w:right="1440" w:bottom="1440" w:left="1440" w:header="0" w:footer="0" w:gutter="0"/>
      <w:cols w:space="72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pple SD Gothic Neo">
    <w:notTrueType w:val="false"/>
  </w:font>
  <w:font w:name="Liberation Sans">
    <w:panose1 w:val="020B0604020202020204"/>
    <w:family w:val="swiss"/>
    <w:charset w:val="81"/>
    <w:notTrueType w:val="false"/>
    <w:sig w:usb0="E0000AFF" w:usb1="500078FF" w:usb2="00000021" w:usb3="00000001" w:csb0="600001BF" w:csb1="DFF70000"/>
  </w:font>
  <w:font w:name="나눔고딕">
    <w:family w:val="auto"/>
    <w:charset w:val="81"/>
    <w:notTrueType w:val="false"/>
    <w:pitch w:val="variable"/>
    <w:sig w:usb0="80000003" w:usb1="09D7FCEB" w:usb2="00000010" w:usb3="00000000" w:csb0="00080001" w:csb1="00000000"/>
  </w:font>
  <w:font w:name="Arial">
    <w:panose1 w:val="020B0604020202020204"/>
    <w:family w:val="swiss"/>
    <w:charset w:val="00"/>
    <w:notTrueType w:val="false"/>
    <w:sig w:usb0="E0002EFF" w:usb1="C000785B" w:usb2="00000009" w:usb3="00000001" w:csb0="400001FF" w:csb1="FFFF0000"/>
  </w:font>
  <w:font w:name="Symbol">
    <w:panose1 w:val="05050102010706020507"/>
    <w:family w:val="roman"/>
    <w:charset w:val="02"/>
    <w:notTrueType w:val="false"/>
    <w:sig w:usb0="00000001" w:usb1="00000001" w:usb2="00000001" w:usb3="00000001" w:csb0="80000000" w:csb1="00000001"/>
  </w:font>
  <w:font w:name="Courier New">
    <w:panose1 w:val="02070309020205020404"/>
    <w:family w:val="modern"/>
    <w:charset w:val="00"/>
    <w:notTrueType w:val="false"/>
    <w:sig w:usb0="E0002EFF" w:usb1="C0007843" w:usb2="00000009" w:usb3="00000001" w:csb0="400001FF" w:csb1="FFFF0000"/>
  </w:font>
  <w:font w:name="Wingdings">
    <w:panose1 w:val="05000000000000000000"/>
    <w:family w:val="auto"/>
    <w:charset w:val="02"/>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63520e08"/>
    <w:multiLevelType w:val="multilevel"/>
    <w:tmpl w:val="ead21156"/>
    <w:lvl w:ilvl="0">
      <w:start w:val="1"/>
      <w:numFmt w:val="bullet"/>
      <w:lvlText w:val=""/>
      <w:lvlJc w:val="left"/>
      <w:pPr>
        <w:ind w:left="800" w:hanging="400"/>
        <w:tabs>
          <w:tab w:val="num"/>
        </w:tabs>
      </w:pPr>
      <w:rPr>
        <w:rFonts w:ascii="Symbol" w:hAnsi="Symbol" w:cs="Symbol" w:hint="default"/>
      </w:rPr>
    </w:lvl>
    <w:lvl w:ilvl="1">
      <w:start w:val="1"/>
      <w:numFmt w:val="bullet"/>
      <w:lvlText w:val="o"/>
      <w:lvlJc w:val="left"/>
      <w:pPr>
        <w:ind w:left="1200" w:hanging="400"/>
        <w:tabs>
          <w:tab w:val="num"/>
        </w:tabs>
      </w:pPr>
      <w:rPr>
        <w:rFonts w:ascii="Courier New" w:hAnsi="Courier New" w:cs="Courier New" w:hint="default"/>
      </w:rPr>
    </w:lvl>
    <w:lvl w:ilvl="2">
      <w:start w:val="1"/>
      <w:numFmt w:val="bullet"/>
      <w:lvlText w:val=""/>
      <w:lvlJc w:val="left"/>
      <w:pPr>
        <w:ind w:left="1600" w:hanging="400"/>
        <w:tabs>
          <w:tab w:val="num"/>
        </w:tabs>
      </w:pPr>
      <w:rPr>
        <w:rFonts w:ascii="Wingdings" w:hAnsi="Wingdings" w:cs="Wingdings" w:hint="default"/>
      </w:rPr>
    </w:lvl>
    <w:lvl w:ilvl="3">
      <w:start w:val="1"/>
      <w:numFmt w:val="bullet"/>
      <w:lvlText w:val=""/>
      <w:lvlJc w:val="left"/>
      <w:pPr>
        <w:ind w:left="2000" w:hanging="400"/>
        <w:tabs>
          <w:tab w:val="num"/>
        </w:tabs>
      </w:pPr>
      <w:rPr>
        <w:rFonts w:ascii="Symbol" w:hAnsi="Symbol" w:cs="Symbol" w:hint="default"/>
      </w:rPr>
    </w:lvl>
    <w:lvl w:ilvl="4">
      <w:start w:val="1"/>
      <w:numFmt w:val="bullet"/>
      <w:lvlText w:val="o"/>
      <w:lvlJc w:val="left"/>
      <w:pPr>
        <w:ind w:left="2400" w:hanging="400"/>
        <w:tabs>
          <w:tab w:val="num"/>
        </w:tabs>
      </w:pPr>
      <w:rPr>
        <w:rFonts w:ascii="Courier New" w:hAnsi="Courier New" w:cs="Courier New" w:hint="default"/>
      </w:rPr>
    </w:lvl>
    <w:lvl w:ilvl="5">
      <w:start w:val="1"/>
      <w:numFmt w:val="bullet"/>
      <w:lvlText w:val=""/>
      <w:lvlJc w:val="left"/>
      <w:pPr>
        <w:ind w:left="2800" w:hanging="400"/>
        <w:tabs>
          <w:tab w:val="num"/>
        </w:tabs>
      </w:pPr>
      <w:rPr>
        <w:rFonts w:ascii="Wingdings" w:hAnsi="Wingdings" w:cs="Wingdings" w:hint="default"/>
      </w:rPr>
    </w:lvl>
    <w:lvl w:ilvl="6">
      <w:start w:val="1"/>
      <w:numFmt w:val="bullet"/>
      <w:lvlText w:val=""/>
      <w:lvlJc w:val="left"/>
      <w:pPr>
        <w:ind w:left="3200" w:hanging="400"/>
        <w:tabs>
          <w:tab w:val="num"/>
        </w:tabs>
      </w:pPr>
      <w:rPr>
        <w:rFonts w:ascii="Symbol" w:hAnsi="Symbol" w:cs="Symbol" w:hint="default"/>
      </w:rPr>
    </w:lvl>
    <w:lvl w:ilvl="7">
      <w:start w:val="1"/>
      <w:numFmt w:val="bullet"/>
      <w:lvlText w:val="o"/>
      <w:lvlJc w:val="left"/>
      <w:pPr>
        <w:ind w:left="3600" w:hanging="400"/>
        <w:tabs>
          <w:tab w:val="num"/>
        </w:tabs>
      </w:pPr>
      <w:rPr>
        <w:rFonts w:ascii="Courier New" w:hAnsi="Courier New" w:cs="Courier New" w:hint="default"/>
      </w:rPr>
    </w:lvl>
    <w:lvl w:ilvl="8">
      <w:start w:val="1"/>
      <w:numFmt w:val="bullet"/>
      <w:lvlText w:val=""/>
      <w:lvlJc w:val="left"/>
      <w:pPr>
        <w:ind w:left="4000" w:hanging="400"/>
        <w:tabs>
          <w:tab w:val="num"/>
        </w:tabs>
      </w:pPr>
      <w:rPr>
        <w:rFonts w:ascii="Wingdings" w:hAnsi="Wingdings" w:cs="Wingdings" w:hint="default"/>
      </w:rPr>
    </w:lvl>
  </w:abstractNum>
  <w:abstractNum w:abstractNumId="1">
    <w:nsid w:val="3e6327ed"/>
    <w:multiLevelType w:val="multilevel"/>
    <w:tmpl w:val="b5b21104"/>
    <w:lvl w:ilvl="0">
      <w:start w:val="1"/>
      <w:numFmt w:val="bullet"/>
      <w:lvlText w:val=""/>
      <w:lvlJc w:val="left"/>
      <w:pPr>
        <w:ind w:left="800" w:hanging="400"/>
        <w:tabs>
          <w:tab w:val="num"/>
        </w:tabs>
      </w:pPr>
      <w:rPr>
        <w:rFonts w:ascii="Symbol" w:hAnsi="Symbol" w:cs="Symbol" w:hint="default"/>
      </w:rPr>
    </w:lvl>
    <w:lvl w:ilvl="1">
      <w:start w:val="1"/>
      <w:numFmt w:val="bullet"/>
      <w:lvlText w:val="o"/>
      <w:lvlJc w:val="left"/>
      <w:pPr>
        <w:ind w:left="1200" w:hanging="400"/>
        <w:tabs>
          <w:tab w:val="num"/>
        </w:tabs>
      </w:pPr>
      <w:rPr>
        <w:rFonts w:ascii="Courier New" w:hAnsi="Courier New" w:cs="Courier New" w:hint="default"/>
      </w:rPr>
    </w:lvl>
    <w:lvl w:ilvl="2">
      <w:start w:val="1"/>
      <w:numFmt w:val="bullet"/>
      <w:lvlText w:val=""/>
      <w:lvlJc w:val="left"/>
      <w:pPr>
        <w:ind w:left="1600" w:hanging="400"/>
        <w:tabs>
          <w:tab w:val="num"/>
        </w:tabs>
      </w:pPr>
      <w:rPr>
        <w:rFonts w:ascii="Wingdings" w:hAnsi="Wingdings" w:cs="Wingdings" w:hint="default"/>
      </w:rPr>
    </w:lvl>
    <w:lvl w:ilvl="3">
      <w:start w:val="1"/>
      <w:numFmt w:val="bullet"/>
      <w:lvlText w:val=""/>
      <w:lvlJc w:val="left"/>
      <w:pPr>
        <w:ind w:left="2000" w:hanging="400"/>
        <w:tabs>
          <w:tab w:val="num"/>
        </w:tabs>
      </w:pPr>
      <w:rPr>
        <w:rFonts w:ascii="Symbol" w:hAnsi="Symbol" w:cs="Symbol" w:hint="default"/>
      </w:rPr>
    </w:lvl>
    <w:lvl w:ilvl="4">
      <w:start w:val="1"/>
      <w:numFmt w:val="bullet"/>
      <w:lvlText w:val="o"/>
      <w:lvlJc w:val="left"/>
      <w:pPr>
        <w:ind w:left="2400" w:hanging="400"/>
        <w:tabs>
          <w:tab w:val="num"/>
        </w:tabs>
      </w:pPr>
      <w:rPr>
        <w:rFonts w:ascii="Courier New" w:hAnsi="Courier New" w:cs="Courier New" w:hint="default"/>
      </w:rPr>
    </w:lvl>
    <w:lvl w:ilvl="5">
      <w:start w:val="1"/>
      <w:numFmt w:val="bullet"/>
      <w:lvlText w:val=""/>
      <w:lvlJc w:val="left"/>
      <w:pPr>
        <w:ind w:left="2800" w:hanging="400"/>
        <w:tabs>
          <w:tab w:val="num"/>
        </w:tabs>
      </w:pPr>
      <w:rPr>
        <w:rFonts w:ascii="Wingdings" w:hAnsi="Wingdings" w:cs="Wingdings" w:hint="default"/>
      </w:rPr>
    </w:lvl>
    <w:lvl w:ilvl="6">
      <w:start w:val="1"/>
      <w:numFmt w:val="bullet"/>
      <w:lvlText w:val=""/>
      <w:lvlJc w:val="left"/>
      <w:pPr>
        <w:ind w:left="3200" w:hanging="400"/>
        <w:tabs>
          <w:tab w:val="num"/>
        </w:tabs>
      </w:pPr>
      <w:rPr>
        <w:rFonts w:ascii="Symbol" w:hAnsi="Symbol" w:cs="Symbol" w:hint="default"/>
      </w:rPr>
    </w:lvl>
    <w:lvl w:ilvl="7">
      <w:start w:val="1"/>
      <w:numFmt w:val="bullet"/>
      <w:lvlText w:val="o"/>
      <w:lvlJc w:val="left"/>
      <w:pPr>
        <w:ind w:left="3600" w:hanging="400"/>
        <w:tabs>
          <w:tab w:val="num"/>
        </w:tabs>
      </w:pPr>
      <w:rPr>
        <w:rFonts w:ascii="Courier New" w:hAnsi="Courier New" w:cs="Courier New" w:hint="default"/>
      </w:rPr>
    </w:lvl>
    <w:lvl w:ilvl="8">
      <w:start w:val="1"/>
      <w:numFmt w:val="bullet"/>
      <w:lvlText w:val=""/>
      <w:lvlJc w:val="left"/>
      <w:pPr>
        <w:ind w:left="4000" w:hanging="400"/>
        <w:tabs>
          <w:tab w:val="num"/>
        </w:tabs>
      </w:pPr>
      <w:rPr>
        <w:rFonts w:ascii="Wingdings" w:hAnsi="Wingdings" w:cs="Wingdings" w:hint="default"/>
      </w:rPr>
    </w:lvl>
  </w:abstractNum>
  <w:abstractNum w:abstractNumId="2">
    <w:nsid w:val="49306c91"/>
    <w:multiLevelType w:val="multilevel"/>
    <w:tmpl w:val="94a64af0"/>
    <w:lvl w:ilvl="0">
      <w:start w:val="1"/>
      <w:numFmt w:val="bullet"/>
      <w:lvlText w:val=""/>
      <w:lvlJc w:val="left"/>
      <w:pPr>
        <w:ind w:left="800" w:hanging="400"/>
        <w:tabs>
          <w:tab w:val="num"/>
        </w:tabs>
      </w:pPr>
      <w:rPr>
        <w:rFonts w:ascii="Symbol" w:hAnsi="Symbol" w:cs="Symbol" w:hint="default"/>
      </w:rPr>
    </w:lvl>
    <w:lvl w:ilvl="1">
      <w:start w:val="1"/>
      <w:numFmt w:val="bullet"/>
      <w:lvlText w:val="o"/>
      <w:lvlJc w:val="left"/>
      <w:pPr>
        <w:ind w:left="1200" w:hanging="400"/>
        <w:tabs>
          <w:tab w:val="num"/>
        </w:tabs>
      </w:pPr>
      <w:rPr>
        <w:rFonts w:ascii="Courier New" w:hAnsi="Courier New" w:cs="Courier New" w:hint="default"/>
      </w:rPr>
    </w:lvl>
    <w:lvl w:ilvl="2">
      <w:start w:val="1"/>
      <w:numFmt w:val="bullet"/>
      <w:lvlText w:val=""/>
      <w:lvlJc w:val="left"/>
      <w:pPr>
        <w:ind w:left="1600" w:hanging="400"/>
        <w:tabs>
          <w:tab w:val="num"/>
        </w:tabs>
      </w:pPr>
      <w:rPr>
        <w:rFonts w:ascii="Wingdings" w:hAnsi="Wingdings" w:cs="Wingdings" w:hint="default"/>
      </w:rPr>
    </w:lvl>
    <w:lvl w:ilvl="3">
      <w:start w:val="1"/>
      <w:numFmt w:val="bullet"/>
      <w:lvlText w:val=""/>
      <w:lvlJc w:val="left"/>
      <w:pPr>
        <w:ind w:left="2000" w:hanging="400"/>
        <w:tabs>
          <w:tab w:val="num"/>
        </w:tabs>
      </w:pPr>
      <w:rPr>
        <w:rFonts w:ascii="Symbol" w:hAnsi="Symbol" w:cs="Symbol" w:hint="default"/>
      </w:rPr>
    </w:lvl>
    <w:lvl w:ilvl="4">
      <w:start w:val="1"/>
      <w:numFmt w:val="bullet"/>
      <w:lvlText w:val="o"/>
      <w:lvlJc w:val="left"/>
      <w:pPr>
        <w:ind w:left="2400" w:hanging="400"/>
        <w:tabs>
          <w:tab w:val="num"/>
        </w:tabs>
      </w:pPr>
      <w:rPr>
        <w:rFonts w:ascii="Courier New" w:hAnsi="Courier New" w:cs="Courier New" w:hint="default"/>
      </w:rPr>
    </w:lvl>
    <w:lvl w:ilvl="5">
      <w:start w:val="1"/>
      <w:numFmt w:val="bullet"/>
      <w:lvlText w:val=""/>
      <w:lvlJc w:val="left"/>
      <w:pPr>
        <w:ind w:left="2800" w:hanging="400"/>
        <w:tabs>
          <w:tab w:val="num"/>
        </w:tabs>
      </w:pPr>
      <w:rPr>
        <w:rFonts w:ascii="Wingdings" w:hAnsi="Wingdings" w:cs="Wingdings" w:hint="default"/>
      </w:rPr>
    </w:lvl>
    <w:lvl w:ilvl="6">
      <w:start w:val="1"/>
      <w:numFmt w:val="bullet"/>
      <w:lvlText w:val=""/>
      <w:lvlJc w:val="left"/>
      <w:pPr>
        <w:ind w:left="3200" w:hanging="400"/>
        <w:tabs>
          <w:tab w:val="num"/>
        </w:tabs>
      </w:pPr>
      <w:rPr>
        <w:rFonts w:ascii="Symbol" w:hAnsi="Symbol" w:cs="Symbol" w:hint="default"/>
      </w:rPr>
    </w:lvl>
    <w:lvl w:ilvl="7">
      <w:start w:val="1"/>
      <w:numFmt w:val="bullet"/>
      <w:lvlText w:val="o"/>
      <w:lvlJc w:val="left"/>
      <w:pPr>
        <w:ind w:left="3600" w:hanging="400"/>
        <w:tabs>
          <w:tab w:val="num"/>
        </w:tabs>
      </w:pPr>
      <w:rPr>
        <w:rFonts w:ascii="Courier New" w:hAnsi="Courier New" w:cs="Courier New" w:hint="default"/>
      </w:rPr>
    </w:lvl>
    <w:lvl w:ilvl="8">
      <w:start w:val="1"/>
      <w:numFmt w:val="bullet"/>
      <w:lvlText w:val=""/>
      <w:lvlJc w:val="left"/>
      <w:pPr>
        <w:ind w:left="4000" w:hanging="400"/>
        <w:tabs>
          <w:tab w:val="num"/>
        </w:tabs>
      </w:pPr>
      <w:rPr>
        <w:rFonts w:ascii="Wingdings" w:hAnsi="Wingdings" w:cs="Wingdings" w:hint="default"/>
      </w:rPr>
    </w:lvl>
  </w:abstractNum>
  <w:abstractNum w:abstractNumId="3">
    <w:nsid w:val="475252a7"/>
    <w:multiLevelType w:val="multilevel"/>
    <w:tmpl w:val="557848f6"/>
    <w:lvl w:ilvl="0">
      <w:start w:val="1"/>
      <w:numFmt w:val="bullet"/>
      <w:lvlText w:val=""/>
      <w:lvlJc w:val="left"/>
      <w:pPr>
        <w:ind w:left="800" w:hanging="400"/>
        <w:tabs>
          <w:tab w:val="num"/>
        </w:tabs>
      </w:pPr>
      <w:rPr>
        <w:rFonts w:ascii="Symbol" w:hAnsi="Symbol" w:cs="Symbol" w:hint="default"/>
      </w:rPr>
    </w:lvl>
    <w:lvl w:ilvl="1">
      <w:start w:val="1"/>
      <w:numFmt w:val="bullet"/>
      <w:lvlText w:val="o"/>
      <w:lvlJc w:val="left"/>
      <w:pPr>
        <w:ind w:left="1200" w:hanging="400"/>
        <w:tabs>
          <w:tab w:val="num"/>
        </w:tabs>
      </w:pPr>
      <w:rPr>
        <w:rFonts w:ascii="Courier New" w:hAnsi="Courier New" w:cs="Courier New" w:hint="default"/>
      </w:rPr>
    </w:lvl>
    <w:lvl w:ilvl="2">
      <w:start w:val="1"/>
      <w:numFmt w:val="bullet"/>
      <w:lvlText w:val=""/>
      <w:lvlJc w:val="left"/>
      <w:pPr>
        <w:ind w:left="1600" w:hanging="400"/>
        <w:tabs>
          <w:tab w:val="num"/>
        </w:tabs>
      </w:pPr>
      <w:rPr>
        <w:rFonts w:ascii="Wingdings" w:hAnsi="Wingdings" w:cs="Wingdings" w:hint="default"/>
      </w:rPr>
    </w:lvl>
    <w:lvl w:ilvl="3">
      <w:start w:val="1"/>
      <w:numFmt w:val="bullet"/>
      <w:lvlText w:val=""/>
      <w:lvlJc w:val="left"/>
      <w:pPr>
        <w:ind w:left="2000" w:hanging="400"/>
        <w:tabs>
          <w:tab w:val="num"/>
        </w:tabs>
      </w:pPr>
      <w:rPr>
        <w:rFonts w:ascii="Symbol" w:hAnsi="Symbol" w:cs="Symbol" w:hint="default"/>
      </w:rPr>
    </w:lvl>
    <w:lvl w:ilvl="4">
      <w:start w:val="1"/>
      <w:numFmt w:val="bullet"/>
      <w:lvlText w:val="o"/>
      <w:lvlJc w:val="left"/>
      <w:pPr>
        <w:ind w:left="2400" w:hanging="400"/>
        <w:tabs>
          <w:tab w:val="num"/>
        </w:tabs>
      </w:pPr>
      <w:rPr>
        <w:rFonts w:ascii="Courier New" w:hAnsi="Courier New" w:cs="Courier New" w:hint="default"/>
      </w:rPr>
    </w:lvl>
    <w:lvl w:ilvl="5">
      <w:start w:val="1"/>
      <w:numFmt w:val="bullet"/>
      <w:lvlText w:val=""/>
      <w:lvlJc w:val="left"/>
      <w:pPr>
        <w:ind w:left="2800" w:hanging="400"/>
        <w:tabs>
          <w:tab w:val="num"/>
        </w:tabs>
      </w:pPr>
      <w:rPr>
        <w:rFonts w:ascii="Wingdings" w:hAnsi="Wingdings" w:cs="Wingdings" w:hint="default"/>
      </w:rPr>
    </w:lvl>
    <w:lvl w:ilvl="6">
      <w:start w:val="1"/>
      <w:numFmt w:val="bullet"/>
      <w:lvlText w:val=""/>
      <w:lvlJc w:val="left"/>
      <w:pPr>
        <w:ind w:left="3200" w:hanging="400"/>
        <w:tabs>
          <w:tab w:val="num"/>
        </w:tabs>
      </w:pPr>
      <w:rPr>
        <w:rFonts w:ascii="Symbol" w:hAnsi="Symbol" w:cs="Symbol" w:hint="default"/>
      </w:rPr>
    </w:lvl>
    <w:lvl w:ilvl="7">
      <w:start w:val="1"/>
      <w:numFmt w:val="bullet"/>
      <w:lvlText w:val="o"/>
      <w:lvlJc w:val="left"/>
      <w:pPr>
        <w:ind w:left="3600" w:hanging="400"/>
        <w:tabs>
          <w:tab w:val="num"/>
        </w:tabs>
      </w:pPr>
      <w:rPr>
        <w:rFonts w:ascii="Courier New" w:hAnsi="Courier New" w:cs="Courier New" w:hint="default"/>
      </w:rPr>
    </w:lvl>
    <w:lvl w:ilvl="8">
      <w:start w:val="1"/>
      <w:numFmt w:val="bullet"/>
      <w:lvlText w:val=""/>
      <w:lvlJc w:val="left"/>
      <w:pPr>
        <w:ind w:left="4000" w:hanging="400"/>
        <w:tabs>
          <w:tab w:val="num"/>
        </w:tabs>
      </w:pPr>
      <w:rPr>
        <w:rFonts w:ascii="Wingdings" w:hAnsi="Wingdings" w:cs="Wingdings" w:hint="default"/>
      </w:rPr>
    </w:lvl>
  </w:abstractNum>
  <w:abstractNum w:abstractNumId="4">
    <w:nsid w:val="61f53ec2"/>
    <w:multiLevelType w:val="multilevel"/>
    <w:tmpl w:val="aa38bc1c"/>
    <w:lvl w:ilvl="0">
      <w:start w:val="1"/>
      <w:numFmt w:val="bullet"/>
      <w:lvlText w:val=""/>
      <w:lvlJc w:val="left"/>
      <w:pPr>
        <w:ind w:left="800" w:hanging="400"/>
        <w:tabs>
          <w:tab w:val="num"/>
        </w:tabs>
      </w:pPr>
      <w:rPr>
        <w:rFonts w:ascii="Symbol" w:hAnsi="Symbol" w:cs="Symbol" w:hint="default"/>
      </w:rPr>
    </w:lvl>
    <w:lvl w:ilvl="1">
      <w:start w:val="1"/>
      <w:numFmt w:val="bullet"/>
      <w:lvlText w:val="o"/>
      <w:lvlJc w:val="left"/>
      <w:pPr>
        <w:ind w:left="1200" w:hanging="400"/>
        <w:tabs>
          <w:tab w:val="num"/>
        </w:tabs>
      </w:pPr>
      <w:rPr>
        <w:rFonts w:ascii="Courier New" w:hAnsi="Courier New" w:cs="Courier New" w:hint="default"/>
      </w:rPr>
    </w:lvl>
    <w:lvl w:ilvl="2">
      <w:start w:val="1"/>
      <w:numFmt w:val="bullet"/>
      <w:lvlText w:val=""/>
      <w:lvlJc w:val="left"/>
      <w:pPr>
        <w:ind w:left="1600" w:hanging="400"/>
        <w:tabs>
          <w:tab w:val="num"/>
        </w:tabs>
      </w:pPr>
      <w:rPr>
        <w:rFonts w:ascii="Wingdings" w:hAnsi="Wingdings" w:cs="Wingdings" w:hint="default"/>
      </w:rPr>
    </w:lvl>
    <w:lvl w:ilvl="3">
      <w:start w:val="1"/>
      <w:numFmt w:val="bullet"/>
      <w:lvlText w:val=""/>
      <w:lvlJc w:val="left"/>
      <w:pPr>
        <w:ind w:left="2000" w:hanging="400"/>
        <w:tabs>
          <w:tab w:val="num"/>
        </w:tabs>
      </w:pPr>
      <w:rPr>
        <w:rFonts w:ascii="Symbol" w:hAnsi="Symbol" w:cs="Symbol" w:hint="default"/>
      </w:rPr>
    </w:lvl>
    <w:lvl w:ilvl="4">
      <w:start w:val="1"/>
      <w:numFmt w:val="bullet"/>
      <w:lvlText w:val="o"/>
      <w:lvlJc w:val="left"/>
      <w:pPr>
        <w:ind w:left="2400" w:hanging="400"/>
        <w:tabs>
          <w:tab w:val="num"/>
        </w:tabs>
      </w:pPr>
      <w:rPr>
        <w:rFonts w:ascii="Courier New" w:hAnsi="Courier New" w:cs="Courier New" w:hint="default"/>
      </w:rPr>
    </w:lvl>
    <w:lvl w:ilvl="5">
      <w:start w:val="1"/>
      <w:numFmt w:val="bullet"/>
      <w:lvlText w:val=""/>
      <w:lvlJc w:val="left"/>
      <w:pPr>
        <w:ind w:left="2800" w:hanging="400"/>
        <w:tabs>
          <w:tab w:val="num"/>
        </w:tabs>
      </w:pPr>
      <w:rPr>
        <w:rFonts w:ascii="Wingdings" w:hAnsi="Wingdings" w:cs="Wingdings" w:hint="default"/>
      </w:rPr>
    </w:lvl>
    <w:lvl w:ilvl="6">
      <w:start w:val="1"/>
      <w:numFmt w:val="bullet"/>
      <w:lvlText w:val=""/>
      <w:lvlJc w:val="left"/>
      <w:pPr>
        <w:ind w:left="3200" w:hanging="400"/>
        <w:tabs>
          <w:tab w:val="num"/>
        </w:tabs>
      </w:pPr>
      <w:rPr>
        <w:rFonts w:ascii="Symbol" w:hAnsi="Symbol" w:cs="Symbol" w:hint="default"/>
      </w:rPr>
    </w:lvl>
    <w:lvl w:ilvl="7">
      <w:start w:val="1"/>
      <w:numFmt w:val="bullet"/>
      <w:lvlText w:val="o"/>
      <w:lvlJc w:val="left"/>
      <w:pPr>
        <w:ind w:left="3600" w:hanging="400"/>
        <w:tabs>
          <w:tab w:val="num"/>
        </w:tabs>
      </w:pPr>
      <w:rPr>
        <w:rFonts w:ascii="Courier New" w:hAnsi="Courier New" w:cs="Courier New" w:hint="default"/>
      </w:rPr>
    </w:lvl>
    <w:lvl w:ilvl="8">
      <w:start w:val="1"/>
      <w:numFmt w:val="bullet"/>
      <w:lvlText w:val=""/>
      <w:lvlJc w:val="left"/>
      <w:pPr>
        <w:ind w:left="4000" w:hanging="400"/>
        <w:tabs>
          <w:tab w:val="num"/>
        </w:tabs>
      </w:pPr>
      <w:rPr>
        <w:rFonts w:ascii="Wingdings" w:hAnsi="Wingdings" w:cs="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autoHyphenation/>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suppressAutoHyphens/>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off"/>
      <w:jc w:val="both"/>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qFormat/>
    <w:pPr>
      <w:keepNext/>
      <w:spacing w:after="120" w:before="240"/>
    </w:pPr>
    <w:rPr>
      <w:rFonts w:ascii="Liberation Sans" w:eastAsia="나눔고딕" w:hAnsi="Liberation Sans" w:cs="Arial"/>
      <w:sz w:val="28"/>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uppressLineNumbers/>
      <w:spacing w:after="120" w:before="120"/>
    </w:pPr>
    <w:rPr>
      <w:rFonts w:cs="Arial"/>
      <w:i/>
      <w:iCs/>
      <w:sz w:val="24"/>
      <w:szCs w:val="24"/>
    </w:rPr>
  </w:style>
  <w:style w:type="paragraph" w:customStyle="1" w:styleId="a7">
    <w:name w:val="색인"/>
    <w:basedOn w:val="a"/>
    <w:qFormat/>
    <w:pPr>
      <w:suppressLineNumbers/>
      <w:suppressLineNumbers/>
    </w:pPr>
    <w:rPr>
      <w:rFonts w:cs="Arial"/>
    </w:rPr>
  </w:style>
  <w:style w:type="paragraph" w:styleId="a8">
    <w:name w:val="List Paragraph"/>
    <w:uiPriority w:val="34"/>
    <w:basedOn w:val="a"/>
    <w:qFormat/>
    <w:pPr>
      <w:ind w:left="800"/>
    </w:pPr>
  </w:style>
  <w:style w:type="paragraph" w:styleId="a9">
    <w:name w:val="annotation text"/>
    <w:uiPriority w:val="99"/>
    <w:basedOn w:val="a"/>
    <w:link w:val="Char"/>
    <w:semiHidden/>
    <w:unhideWhenUsed/>
    <w:pPr>
      <w:jc w:val="left"/>
    </w:pPr>
  </w:style>
  <w:style w:type="character" w:customStyle="1" w:styleId="Char">
    <w:name w:val="메모 텍스트 Char"/>
    <w:uiPriority w:val="99"/>
    <w:basedOn w:val="a0"/>
    <w:link w:val="a9"/>
    <w:semiHidden/>
  </w:style>
  <w:style w:type="character" w:styleId="aa">
    <w:name w:val="annotation reference"/>
    <w:uiPriority w:val="99"/>
    <w:basedOn w:val="a0"/>
    <w:semiHidden/>
    <w:unhideWhenUsed/>
    <w:rPr>
      <w:sz w:val="18"/>
      <w:szCs w:val="18"/>
    </w:rPr>
  </w:style>
  <w:style w:type="paragraph" w:styleId="ab">
    <w:name w:val="header"/>
    <w:uiPriority w:val="99"/>
    <w:basedOn w:val="a"/>
    <w:link w:val="Char0"/>
    <w:unhideWhenUsed/>
    <w:pPr>
      <w:snapToGrid w:val="0"/>
      <w:tabs>
        <w:tab w:val="center" w:pos="4513"/>
        <w:tab w:val="right" w:pos="9026"/>
      </w:tabs>
    </w:pPr>
  </w:style>
  <w:style w:type="character" w:customStyle="1" w:styleId="Char0">
    <w:name w:val="머리글 Char"/>
    <w:uiPriority w:val="99"/>
    <w:basedOn w:val="a0"/>
    <w:link w:val="ab"/>
  </w:style>
  <w:style w:type="paragraph" w:styleId="ac">
    <w:name w:val="footer"/>
    <w:uiPriority w:val="99"/>
    <w:basedOn w:val="a"/>
    <w:link w:val="Char1"/>
    <w:unhideWhenUsed/>
    <w:pPr>
      <w:snapToGrid w:val="0"/>
      <w:tabs>
        <w:tab w:val="center" w:pos="4513"/>
        <w:tab w:val="right" w:pos="9026"/>
      </w:tabs>
    </w:pPr>
  </w:style>
  <w:style w:type="character" w:customStyle="1" w:styleId="Char1">
    <w:name w:val="바닥글 Char"/>
    <w:uiPriority w:val="99"/>
    <w:basedOn w:val="a0"/>
    <w:link w:val="a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6.jpeg" /><Relationship Id="rId9" Type="http://schemas.openxmlformats.org/officeDocument/2006/relationships/image" Target="media/image8.png" /><Relationship Id="rId10" Type="http://schemas.openxmlformats.org/officeDocument/2006/relationships/image" Target="media/image9.png" /><Relationship Id="rId11" Type="http://schemas.openxmlformats.org/officeDocument/2006/relationships/image" Target="media/image10.png" /><Relationship Id="rId12" Type="http://schemas.openxmlformats.org/officeDocument/2006/relationships/image" Target="media/image11.png" /><Relationship Id="rId18" Type="http://schemas.openxmlformats.org/officeDocument/2006/relationships/image" Target="media/image12.png" /><Relationship Id="rId17" Type="http://schemas.openxmlformats.org/officeDocument/2006/relationships/image" Target="media/image13.png" /><Relationship Id="rId16" Type="http://schemas.openxmlformats.org/officeDocument/2006/relationships/image" Target="media/image14.png" /><Relationship Id="rId15" Type="http://schemas.openxmlformats.org/officeDocument/2006/relationships/image" Target="media/image15.png" /><Relationship Id="rId13" Type="http://schemas.openxmlformats.org/officeDocument/2006/relationships/image" Target="media/image16.png" /><Relationship Id="rId14" Type="http://schemas.openxmlformats.org/officeDocument/2006/relationships/image" Target="media/image17.png" /><Relationship Id="rId19" Type="http://schemas.openxmlformats.org/officeDocument/2006/relationships/styles" Target="styles.xml" /><Relationship Id="rId20" Type="http://schemas.openxmlformats.org/officeDocument/2006/relationships/settings" Target="settings.xml" /><Relationship Id="rId21" Type="http://schemas.openxmlformats.org/officeDocument/2006/relationships/fontTable" Target="fontTable.xml" /><Relationship Id="rId22" Type="http://schemas.openxmlformats.org/officeDocument/2006/relationships/webSettings" Target="webSettings.xml" /><Relationship Id="rId23" Type="http://schemas.openxmlformats.org/officeDocument/2006/relationships/numbering" Target="numbering.xml" /><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JH</dc:creator>
  <cp:keywords/>
  <dc:description/>
  <cp:lastModifiedBy>USER</cp:lastModifiedBy>
  <cp:revision>1</cp:revision>
  <dcterms:created xsi:type="dcterms:W3CDTF">2022-11-23T10:27:00Z</dcterms:created>
  <dcterms:modified xsi:type="dcterms:W3CDTF">2022-11-25T01:00:45Z</dcterms:modified>
  <cp:version>1200.0100.01</cp:version>
</cp:coreProperties>
</file>