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u1rjl603509" w:id="0"/>
      <w:bookmarkEnd w:id="0"/>
      <w:r w:rsidDel="00000000" w:rsidR="00000000" w:rsidRPr="00000000">
        <w:rPr>
          <w:rtl w:val="0"/>
        </w:rPr>
        <w:t xml:space="preserve">Tetris Racing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8qu3ofc33ta" w:id="1"/>
      <w:bookmarkEnd w:id="1"/>
      <w:r w:rsidDel="00000000" w:rsidR="00000000" w:rsidRPr="00000000">
        <w:rPr>
          <w:rtl w:val="0"/>
        </w:rPr>
        <w:t xml:space="preserve">Spelplan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10x18 rutor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Banans sidor har ifyllda rutor som rör sig nedåt för att visa att man rör på sig.</w:t>
        <w:br w:type="textWrapping"/>
        <w:t xml:space="preserve">Det ska fungera som ett löpband, bilen är stilla och allt annat rör på sig.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zu64ky8re5r" w:id="2"/>
      <w:bookmarkEnd w:id="2"/>
      <w:r w:rsidDel="00000000" w:rsidR="00000000" w:rsidRPr="00000000">
        <w:rPr>
          <w:rtl w:val="0"/>
        </w:rPr>
        <w:t xml:space="preserve">Nivåer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603562kf1bc" w:id="3"/>
      <w:bookmarkEnd w:id="3"/>
      <w:r w:rsidDel="00000000" w:rsidR="00000000" w:rsidRPr="00000000">
        <w:rPr>
          <w:rtl w:val="0"/>
        </w:rPr>
        <w:t xml:space="preserve">Grundnivå: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Bilen kan befinna sig på en av två platser, antingen på höger eller vänster sida. </w:t>
        <w:br w:type="textWrapping"/>
        <w:t xml:space="preserve">Banan rör sig med en konstant hastighet.</w:t>
        <w:br w:type="textWrapping"/>
        <w:t xml:space="preserve">Man kan byta plats på bilen med knappar.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gde2qht85kpb" w:id="4"/>
      <w:bookmarkEnd w:id="4"/>
      <w:r w:rsidDel="00000000" w:rsidR="00000000" w:rsidRPr="00000000">
        <w:rPr>
          <w:rtl w:val="0"/>
        </w:rPr>
        <w:t xml:space="preserve">Utvecklad nivå: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Bilen kan krocka i sidan av banan.</w:t>
        <w:br w:type="textWrapping"/>
        <w:t xml:space="preserve">Man kan accelerera.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q1j4v8k2421" w:id="5"/>
      <w:bookmarkEnd w:id="5"/>
      <w:r w:rsidDel="00000000" w:rsidR="00000000" w:rsidRPr="00000000">
        <w:rPr>
          <w:rtl w:val="0"/>
        </w:rPr>
        <w:t xml:space="preserve">Avancerad nivå: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 finns bilar som rör sig långsammare än banan.</w:t>
        <w:br w:type="textWrapping"/>
        <w:t xml:space="preserve">Man kan krocka i andra bilar.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