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3D4BC7"/>
          <w:sz w:val="28"/>
        </w:rPr>
        <w:t>명품 경북여상 문해력 15분  ·  손으로 쓰는 학습지</w:t>
      </w:r>
    </w:p>
    <w:p>
      <w:pPr>
        <w:tabs>
          <w:tab w:pos="10091" w:val="right"/>
        </w:tabs>
        <w:spacing w:before="0" w:after="60" w:line="240" w:lineRule="auto"/>
      </w:pPr>
      <w:r>
        <w:rPr>
          <w:rFonts w:ascii="맑은 고딕" w:hAnsi="맑은 고딕" w:eastAsia="맑은 고딕"/>
          <w:b/>
          <w:sz w:val="21"/>
        </w:rPr>
        <w:t>22주차 · 뜻을 명확히 하는 말  —  Day 2 · 학습②</w:t>
      </w:r>
      <w:r>
        <w:tab/>
      </w:r>
      <w:r>
        <w:rPr>
          <w:rFonts w:ascii="맑은 고딕" w:hAnsi="맑은 고딕" w:eastAsia="맑은 고딕"/>
          <w:b/>
          <w:color w:val="6B6F85"/>
          <w:sz w:val="19"/>
        </w:rPr>
        <w:t xml:space="preserve">학습일   </w:t>
      </w:r>
      <w:r>
        <w:rPr>
          <w:rFonts w:ascii="맑은 고딕" w:hAnsi="맑은 고딕" w:eastAsia="맑은 고딕"/>
          <w:b w:val="0"/>
          <w:sz w:val="23"/>
        </w:rPr>
        <w:t>＿＿＿ 월  ＿＿＿ 일</w:t>
      </w:r>
    </w:p>
    <w:p>
      <w:pPr>
        <w:spacing w:before="40" w:after="80" w:line="240" w:lineRule="auto"/>
      </w:pPr>
      <w:r>
        <w:rPr>
          <w:rFonts w:ascii="맑은 고딕" w:hAnsi="맑은 고딕" w:eastAsia="맑은 고딕"/>
          <w:b w:val="0"/>
          <w:color w:val="6B6F85"/>
          <w:sz w:val="17"/>
        </w:rPr>
        <w:t>어제 배운 6개에 이어, 나머지 6개 어휘를 익혀 봅시다.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✅ 오늘 해야 할 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rPr>
          <w:cantSplit/>
        </w:trPr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  <w:tc>
          <w:tcPr>
            <w:tcW w:type="dxa" w:w="3364"/>
            <w:tcMar>
              <w:top w:w="35" w:type="dxa"/>
              <w:bottom w:w="35" w:type="dxa"/>
              <w:left w:w="80" w:type="dxa"/>
              <w:right w:w="80" w:type="dxa"/>
            </w:tcMar>
          </w:tcPr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20"/>
              </w:rPr>
              <w:t xml:space="preserve">☐ </w:t>
            </w:r>
          </w:p>
        </w:tc>
      </w:tr>
    </w:tbl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① 준용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[準用·준할준·쓸용]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어떤 규정을 다른 대상에 비슷하게 적용함.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조항은 유사 사례에 ＿＿＿＿＿＿된다.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② 통칭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[通稱·통할통·일컬을칭]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일반적으로 널리 쓰는 이름이나 부름.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이 지역은 ＿＿＿＿＿＿ 신시가지로 불린다.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③ 상당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[相當·서로상·마땅당]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일정한 액수나 수치 등에 해당함.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손해액에 ＿＿＿＿＿＿하는 금액을 배상했다.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④ 일체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[一切·한일·모두체]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모든 것, 온갖 것.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책임은 본인이 ＿＿＿＿＿＿ 부담한다.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  <w:tr>
        <w:trPr>
          <w:cantSplit/>
        </w:trPr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⑤ 특례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[特例·특별할특·법식례]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일반적인 규정에 대한 예외가 되는 특별한 경우.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장애인은 입학 ＿＿＿＿＿＿가 적용된다.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  <w:tc>
          <w:tcPr>
            <w:tcW w:type="dxa" w:w="4876"/>
            <w:tcMar>
              <w:top w:w="35" w:type="dxa"/>
              <w:bottom w:w="45" w:type="dxa"/>
              <w:left w:w="100" w:type="dxa"/>
              <w:right w:w="100" w:type="dxa"/>
            </w:tcMar>
          </w:tcPr>
          <w:p>
            <w:pPr>
              <w:spacing w:before="20" w:after="0" w:line="240" w:lineRule="auto"/>
            </w:pPr>
            <w:r>
              <w:rPr>
                <w:rFonts w:ascii="맑은 고딕" w:hAnsi="맑은 고딕" w:eastAsia="맑은 고딕"/>
                <w:b/>
                <w:sz w:val="24"/>
              </w:rPr>
              <w:t xml:space="preserve">⑥ 명확 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[明確·밝을명·굳을확]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뜻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명백하고 확실함.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6"/>
              </w:rPr>
              <w:t xml:space="preserve">예문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책임 소재를 ＿＿＿＿＿＿히 해야 한다.</w:t>
            </w:r>
          </w:p>
          <w:tbl>
            <w:tblPr>
              <w:tblW w:type="auto" w:w="0"/>
              <w:tblLook w:firstColumn="1" w:firstRow="1" w:lastColumn="0" w:lastRow="0" w:noHBand="0" w:noVBand="1" w:val="04A0"/>
            </w:tblPr>
            <w:tblGrid>
              <w:gridCol w:w="4876"/>
            </w:tblGrid>
            <w:tr>
              <w:tc>
                <w:tcPr>
                  <w:tcW w:type="dxa" w:w="4649"/>
                  <w:shd w:val="clear" w:color="auto" w:fill="F2F3F8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맑은 고딕" w:hAnsi="맑은 고딕" w:eastAsia="맑은 고딕"/>
                      <w:b/>
                      <w:color w:val="6B6F85"/>
                      <w:sz w:val="14"/>
                    </w:rPr>
                    <w:t>✍ 나의 글씨체로 예문 완성하기</w:t>
                  </w:r>
                </w:p>
              </w:tc>
            </w:tr>
            <w:tr>
              <w:trPr>
                <w:trHeight w:val="170" w:hRule="atLeast"/>
              </w:trPr>
              <w:tc>
                <w:tcPr>
                  <w:tcW w:type="dxa" w:w="4649"/>
                  <w:tcMar>
                    <w:top w:w="15" w:type="dxa"/>
                    <w:bottom w:w="15" w:type="dxa"/>
                    <w:left w:w="60" w:type="dxa"/>
                    <w:right w:w="60" w:type="dxa"/>
                  </w:tcMar>
                </w:tcPr>
                <w:p/>
              </w:tc>
            </w:tr>
          </w:tbl>
          <w:p/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확인 문제 — 알맞은 말을 빈칸에 쓰세요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Q1.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이 조항은 유사 사례에 ＿＿＿＿＿＿되며, 이 지역은 ＿＿＿＿＿＿ 신시가지로 불린다.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준용 · 통칭</w:t>
            </w:r>
          </w:p>
        </w:tc>
        <w:tc>
          <w:tcPr>
            <w:tcW w:type="dxa" w:w="4876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Q2.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손해액에 ＿＿＿＿＿＿하는 금액을 배상했고, 그 밖의 책임은 ＿＿＿＿＿＿ 본인이 부담한다.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상당 · 일체</w:t>
            </w:r>
          </w:p>
        </w:tc>
      </w:tr>
      <w:tr>
        <w:trPr>
          <w:cantSplit/>
        </w:trPr>
        <w:tc>
          <w:tcPr>
            <w:tcW w:type="dxa" w:w="9922"/>
            <w:gridSpan w:val="2"/>
            <w:tcMar>
              <w:top w:w="40" w:type="dxa"/>
              <w:bottom w:w="45" w:type="dxa"/>
              <w:left w:w="90" w:type="dxa"/>
              <w:right w:w="90" w:type="dxa"/>
            </w:tcMar>
          </w:tcPr>
          <w:p>
            <w:pPr>
              <w:spacing w:before="2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18"/>
              </w:rPr>
              <w:t xml:space="preserve">Q3. </w:t>
            </w:r>
            <w:r>
              <w:rPr>
                <w:rFonts w:ascii="맑은 고딕" w:hAnsi="맑은 고딕" w:eastAsia="맑은 고딕"/>
                <w:b w:val="0"/>
                <w:sz w:val="18"/>
              </w:rPr>
              <w:t>장애인은 입학 ＿＿＿＿＿＿가 적용되며, 그 기준은 ＿＿＿＿＿＿하게 공개되어 있다.</w:t>
            </w:r>
          </w:p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>보기: 특례 · 명확</w:t>
            </w:r>
          </w:p>
        </w:tc>
      </w:tr>
    </w:tbl>
    <w:p>
      <w:pPr>
        <w:spacing w:before="20" w:after="20" w:line="240" w:lineRule="auto"/>
      </w:pPr>
      <w:r>
        <w:rPr>
          <w:rFonts w:ascii="맑은 고딕" w:hAnsi="맑은 고딕" w:eastAsia="맑은 고딕"/>
          <w:b/>
          <w:color w:val="3D4BC7"/>
          <w:sz w:val="18"/>
        </w:rPr>
        <w:t>⭐ 헷갈리기 쉬운 어휘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6"/>
        <w:gridCol w:w="5046"/>
      </w:tblGrid>
      <w:tr>
        <w:trPr>
          <w:cantSplit/>
        </w:trPr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제한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[制限]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일정한 한도를 정하거나 그 한도를 넘지 못하게 막음.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출입을 제한했다.</w:t>
            </w:r>
          </w:p>
        </w:tc>
        <w:tc>
          <w:tcPr>
            <w:tcW w:type="dxa" w:w="4876"/>
            <w:tcMar>
              <w:top w:w="40" w:type="dxa"/>
              <w:bottom w:w="40" w:type="dxa"/>
              <w:left w:w="90" w:type="dxa"/>
              <w:right w:w="90" w:type="dxa"/>
            </w:tcMar>
            <w:shd w:val="clear" w:color="auto" w:fill="F7F8FF"/>
          </w:tcPr>
          <w:p>
            <w:pPr>
              <w:spacing w:before="0" w:after="20" w:line="240" w:lineRule="auto"/>
            </w:pPr>
            <w:r>
              <w:rPr>
                <w:rFonts w:ascii="맑은 고딕" w:hAnsi="맑은 고딕" w:eastAsia="맑은 고딕"/>
                <w:b/>
                <w:color w:val="3D4BC7"/>
                <w:sz w:val="21"/>
              </w:rPr>
              <w:t xml:space="preserve">한정 </w:t>
            </w:r>
            <w:r>
              <w:rPr>
                <w:rFonts w:ascii="맑은 고딕" w:hAnsi="맑은 고딕" w:eastAsia="맑은 고딕"/>
                <w:b w:val="0"/>
                <w:color w:val="6B6F85"/>
                <w:sz w:val="15"/>
              </w:rPr>
              <w:t xml:space="preserve">[限定]  </w:t>
            </w:r>
            <w:r>
              <w:rPr>
                <w:rFonts w:ascii="맑은 고딕" w:hAnsi="맑은 고딕" w:eastAsia="맑은 고딕"/>
                <w:b w:val="0"/>
                <w:sz w:val="17"/>
              </w:rPr>
              <w:t>수량이나 범위 등을 제한하여 정함.</w:t>
            </w:r>
          </w:p>
          <w:p>
            <w:pPr>
              <w:spacing w:before="0" w:after="0" w:line="240" w:lineRule="auto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예) 수량을 한정 판매했다.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3D4BC7"/>
          <w:sz w:val="17"/>
        </w:rPr>
        <w:t>🧠 막아서 넘지 못하게 하면 제한, 범위를 딱 정해 두면 한정!</w:t>
      </w:r>
    </w:p>
    <w:p>
      <w:pPr>
        <w:spacing w:before="80" w:after="40" w:line="240" w:lineRule="auto"/>
      </w:pPr>
      <w:r>
        <w:rPr>
          <w:rFonts w:ascii="맑은 고딕" w:hAnsi="맑은 고딕" w:eastAsia="맑은 고딕"/>
          <w:b/>
          <w:color w:val="3D4BC7"/>
          <w:sz w:val="19"/>
        </w:rPr>
        <w:t>💬 오늘의 명언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cantSplit/>
        </w:trPr>
        <w:tc>
          <w:tcPr>
            <w:tcW w:type="dxa" w:w="10092"/>
            <w:shd w:val="clear" w:color="auto" w:fill="F7F8FF"/>
            <w:tcMar>
              <w:top w:w="35" w:type="dxa"/>
              <w:bottom w:w="35" w:type="dxa"/>
              <w:left w:w="120" w:type="dxa"/>
              <w:right w:w="120" w:type="dxa"/>
            </w:tcMar>
          </w:tcPr>
          <w:p>
            <w:pPr>
              <w:spacing w:before="0" w:after="20" w:line="240" w:lineRule="auto"/>
              <w:jc w:val="center"/>
            </w:pPr>
            <w:r>
              <w:rPr>
                <w:rFonts w:ascii="맑은 고딕" w:hAnsi="맑은 고딕" w:eastAsia="맑은 고딕"/>
                <w:b/>
                <w:i/>
                <w:color w:val="333366"/>
                <w:sz w:val="20"/>
              </w:rPr>
              <w:t>“말은 정확할수록 힘이 세다.”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 w:val="0"/>
                <w:color w:val="6B6F85"/>
                <w:sz w:val="16"/>
              </w:rPr>
              <w:t>— 격언</w:t>
            </w:r>
          </w:p>
        </w:tc>
      </w:tr>
    </w:tbl>
    <w:p>
      <w:pPr>
        <w:spacing w:before="40" w:after="20" w:line="240" w:lineRule="auto"/>
      </w:pPr>
      <w:r>
        <w:rPr>
          <w:rFonts w:ascii="맑은 고딕" w:hAnsi="맑은 고딕" w:eastAsia="맑은 고딕"/>
          <w:b w:val="0"/>
          <w:color w:val="6B6F85"/>
          <w:sz w:val="16"/>
        </w:rPr>
        <w:t>✍ 위 명언을 소리 내어 한 번 읽고, 나만의 글씨체로 또박또박 따라 써 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92"/>
      </w:tblGrid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  <w:tr>
        <w:trPr>
          <w:trHeight w:val="160" w:hRule="atLeast"/>
        </w:trPr>
        <w:tc>
          <w:tcPr>
            <w:tcW w:type="dxa" w:w="10091"/>
            <w:tcMar>
              <w:top w:w="40" w:type="dxa"/>
              <w:bottom w:w="40" w:type="dxa"/>
              <w:left w:w="20" w:type="dxa"/>
              <w:right w:w="20" w:type="dxa"/>
            </w:tcMar>
            <w:tcBorders>
              <w:top w:val="nil"/>
              <w:left w:val="nil"/>
              <w:right w:val="nil"/>
              <w:bottom w:val="single" w:sz="6" w:color="9AA0C3"/>
            </w:tcBorders>
          </w:tcPr>
          <w:p/>
        </w:tc>
      </w:tr>
    </w:tbl>
    <w:p>
      <w:pPr>
        <w:spacing w:after="80"/>
      </w:pPr>
    </w:p>
    <w:sectPr w:rsidR="00FC693F" w:rsidRPr="0006063C" w:rsidSect="00034616">
      <w:pgSz w:w="11906" w:h="16838"/>
      <w:pgMar w:top="454" w:right="907" w:bottom="39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