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2"/>
        </w:rPr>
        <w:t>DAY 3 - Alcohol - Effects, Impairment, and Decisions</w:t>
      </w:r>
    </w:p>
    <w:tbl>
      <w:tblPr>
        <w:tblW w:type="auto" w:w="0"/>
        <w:jc w:val="center"/>
        <w:tblLayout w:type="fixed"/>
        <w:tblLook w:firstColumn="1" w:firstRow="1" w:lastColumn="0" w:lastRow="0" w:noHBand="0" w:noVBand="1" w:val="04A0"/>
      </w:tblPr>
      <w:tblGrid>
        <w:gridCol w:w="5328"/>
        <w:gridCol w:w="5328"/>
      </w:tblGrid>
      <w:tr>
        <w:tc>
          <w:tcPr>
            <w:tcW w:type="dxa" w:w="2448"/>
            <w:shd w:fill="DDEBF7"/>
            <w:tcMar>
              <w:top w:w="110" w:type="dxa"/>
              <w:start w:w="130" w:type="dxa"/>
              <w:bottom w:w="110" w:type="dxa"/>
              <w:end w:w="130" w:type="dxa"/>
            </w:tcMar>
            <w:vAlign w:val="center"/>
          </w:tcPr>
          <w:p>
            <w:pPr>
              <w:spacing w:after="0"/>
            </w:pPr>
            <w:r/>
            <w:r>
              <w:rPr>
                <w:b/>
                <w:sz w:val="19"/>
              </w:rPr>
              <w:t>Teacher</w:t>
            </w:r>
          </w:p>
        </w:tc>
        <w:tc>
          <w:tcPr>
            <w:tcW w:type="dxa" w:w="8352"/>
            <w:tcMar>
              <w:top w:w="110" w:type="dxa"/>
              <w:start w:w="130" w:type="dxa"/>
              <w:bottom w:w="110" w:type="dxa"/>
              <w:end w:w="130" w:type="dxa"/>
            </w:tcMar>
            <w:vAlign w:val="center"/>
          </w:tcPr>
          <w:p>
            <w:pPr>
              <w:spacing w:after="0"/>
            </w:pPr>
            <w:r/>
            <w:r>
              <w:rPr>
                <w:b w:val="0"/>
                <w:sz w:val="20"/>
              </w:rPr>
              <w:t>________________________</w:t>
            </w:r>
          </w:p>
        </w:tc>
      </w:tr>
      <w:tr>
        <w:tc>
          <w:tcPr>
            <w:tcW w:type="dxa" w:w="2448"/>
            <w:shd w:fill="DDEBF7"/>
            <w:tcMar>
              <w:top w:w="110" w:type="dxa"/>
              <w:start w:w="130" w:type="dxa"/>
              <w:bottom w:w="110" w:type="dxa"/>
              <w:end w:w="130" w:type="dxa"/>
            </w:tcMar>
            <w:vAlign w:val="center"/>
          </w:tcPr>
          <w:p>
            <w:pPr>
              <w:spacing w:after="0"/>
            </w:pPr>
            <w:r/>
            <w:r>
              <w:rPr>
                <w:b/>
                <w:sz w:val="19"/>
              </w:rPr>
              <w:t>Date</w:t>
            </w:r>
          </w:p>
        </w:tc>
        <w:tc>
          <w:tcPr>
            <w:tcW w:type="dxa" w:w="8352"/>
            <w:tcMar>
              <w:top w:w="110" w:type="dxa"/>
              <w:start w:w="130" w:type="dxa"/>
              <w:bottom w:w="110" w:type="dxa"/>
              <w:end w:w="130" w:type="dxa"/>
            </w:tcMar>
            <w:vAlign w:val="center"/>
          </w:tcPr>
          <w:p>
            <w:pPr>
              <w:spacing w:after="0"/>
            </w:pPr>
            <w:r/>
            <w:r>
              <w:rPr>
                <w:b w:val="0"/>
                <w:sz w:val="20"/>
              </w:rPr>
              <w:t>________________________</w:t>
            </w:r>
          </w:p>
        </w:tc>
      </w:tr>
      <w:tr>
        <w:tc>
          <w:tcPr>
            <w:tcW w:type="dxa" w:w="2448"/>
            <w:shd w:fill="DDEBF7"/>
            <w:tcMar>
              <w:top w:w="110" w:type="dxa"/>
              <w:start w:w="130" w:type="dxa"/>
              <w:bottom w:w="110" w:type="dxa"/>
              <w:end w:w="130" w:type="dxa"/>
            </w:tcMar>
            <w:vAlign w:val="center"/>
          </w:tcPr>
          <w:p>
            <w:pPr>
              <w:spacing w:after="0"/>
            </w:pPr>
            <w:r/>
            <w:r>
              <w:rPr>
                <w:b/>
                <w:sz w:val="19"/>
              </w:rPr>
              <w:t>Subject</w:t>
            </w:r>
          </w:p>
        </w:tc>
        <w:tc>
          <w:tcPr>
            <w:tcW w:type="dxa" w:w="8352"/>
            <w:tcMar>
              <w:top w:w="110" w:type="dxa"/>
              <w:start w:w="130" w:type="dxa"/>
              <w:bottom w:w="110" w:type="dxa"/>
              <w:end w:w="130" w:type="dxa"/>
            </w:tcMar>
            <w:vAlign w:val="center"/>
          </w:tcPr>
          <w:p>
            <w:pPr>
              <w:spacing w:after="0"/>
            </w:pPr>
            <w:r/>
            <w:r>
              <w:rPr>
                <w:b w:val="0"/>
                <w:sz w:val="20"/>
              </w:rPr>
              <w:t>Health</w:t>
            </w:r>
          </w:p>
        </w:tc>
      </w:tr>
      <w:tr>
        <w:tc>
          <w:tcPr>
            <w:tcW w:type="dxa" w:w="2448"/>
            <w:shd w:fill="DDEBF7"/>
            <w:tcMar>
              <w:top w:w="110" w:type="dxa"/>
              <w:start w:w="130" w:type="dxa"/>
              <w:bottom w:w="110" w:type="dxa"/>
              <w:end w:w="130" w:type="dxa"/>
            </w:tcMar>
            <w:vAlign w:val="center"/>
          </w:tcPr>
          <w:p>
            <w:pPr>
              <w:spacing w:after="0"/>
            </w:pPr>
            <w:r/>
            <w:r>
              <w:rPr>
                <w:b/>
                <w:sz w:val="19"/>
              </w:rPr>
              <w:t>Unit</w:t>
            </w:r>
          </w:p>
        </w:tc>
        <w:tc>
          <w:tcPr>
            <w:tcW w:type="dxa" w:w="8352"/>
            <w:tcMar>
              <w:top w:w="110" w:type="dxa"/>
              <w:start w:w="130" w:type="dxa"/>
              <w:bottom w:w="110" w:type="dxa"/>
              <w:end w:w="130" w:type="dxa"/>
            </w:tcMar>
            <w:vAlign w:val="center"/>
          </w:tcPr>
          <w:p>
            <w:pPr>
              <w:spacing w:after="0"/>
            </w:pPr>
            <w:r/>
            <w:r>
              <w:rPr>
                <w:b w:val="0"/>
                <w:sz w:val="20"/>
              </w:rPr>
              <w:t>Unit 4: Tobacco, Alcohol, and Other Drugs</w:t>
            </w:r>
          </w:p>
        </w:tc>
      </w:tr>
      <w:tr>
        <w:tc>
          <w:tcPr>
            <w:tcW w:type="dxa" w:w="2448"/>
            <w:shd w:fill="DDEBF7"/>
            <w:tcMar>
              <w:top w:w="110" w:type="dxa"/>
              <w:start w:w="130" w:type="dxa"/>
              <w:bottom w:w="110" w:type="dxa"/>
              <w:end w:w="130" w:type="dxa"/>
            </w:tcMar>
            <w:vAlign w:val="center"/>
          </w:tcPr>
          <w:p>
            <w:pPr>
              <w:spacing w:after="0"/>
            </w:pPr>
            <w:r/>
            <w:r>
              <w:rPr>
                <w:b/>
                <w:sz w:val="19"/>
              </w:rPr>
              <w:t>Period/Rotation</w:t>
            </w:r>
          </w:p>
        </w:tc>
        <w:tc>
          <w:tcPr>
            <w:tcW w:type="dxa" w:w="8352"/>
            <w:tcMar>
              <w:top w:w="110" w:type="dxa"/>
              <w:start w:w="130" w:type="dxa"/>
              <w:bottom w:w="110" w:type="dxa"/>
              <w:end w:w="130" w:type="dxa"/>
            </w:tcMar>
            <w:vAlign w:val="center"/>
          </w:tcPr>
          <w:p>
            <w:pPr>
              <w:spacing w:after="0"/>
            </w:pPr>
            <w:r/>
            <w:r>
              <w:rPr>
                <w:b w:val="0"/>
                <w:sz w:val="20"/>
              </w:rPr>
              <w:t>________________________</w:t>
            </w:r>
          </w:p>
        </w:tc>
      </w:tr>
      <w:tr>
        <w:tc>
          <w:tcPr>
            <w:tcW w:type="dxa" w:w="2448"/>
            <w:shd w:fill="DDEBF7"/>
            <w:tcMar>
              <w:top w:w="110" w:type="dxa"/>
              <w:start w:w="130" w:type="dxa"/>
              <w:bottom w:w="110" w:type="dxa"/>
              <w:end w:w="130" w:type="dxa"/>
            </w:tcMar>
            <w:vAlign w:val="center"/>
          </w:tcPr>
          <w:p>
            <w:pPr>
              <w:spacing w:after="0"/>
            </w:pPr>
            <w:r/>
            <w:r>
              <w:rPr>
                <w:b/>
                <w:sz w:val="19"/>
              </w:rPr>
              <w:t>Skill Emphasis</w:t>
            </w:r>
          </w:p>
        </w:tc>
        <w:tc>
          <w:tcPr>
            <w:tcW w:type="dxa" w:w="8352"/>
            <w:tcMar>
              <w:top w:w="110" w:type="dxa"/>
              <w:start w:w="130" w:type="dxa"/>
              <w:bottom w:w="110" w:type="dxa"/>
              <w:end w:w="130" w:type="dxa"/>
            </w:tcMar>
            <w:vAlign w:val="center"/>
          </w:tcPr>
          <w:p>
            <w:pPr>
              <w:spacing w:after="0"/>
            </w:pPr>
            <w:r/>
            <w:r>
              <w:rPr>
                <w:b w:val="0"/>
                <w:sz w:val="20"/>
              </w:rPr>
              <w:t>Decision Making</w:t>
            </w:r>
          </w:p>
        </w:tc>
      </w:tr>
    </w:tbl>
    <w:p>
      <w:pPr>
        <w:spacing w:after="0" w:before="0"/>
      </w:pPr>
    </w:p>
    <w:p>
      <w:pPr>
        <w:spacing w:before="60" w:after="60"/>
      </w:pPr>
      <w:r>
        <w:rPr>
          <w:b/>
          <w:color w:val="1F4E79"/>
          <w:sz w:val="22"/>
        </w:rPr>
        <w:t>Standard(s) / Knowledge &amp; Skills</w:t>
      </w:r>
    </w:p>
    <w:tbl>
      <w:tblPr>
        <w:tblW w:type="auto" w:w="0"/>
        <w:jc w:val="center"/>
        <w:tblLayout w:type="fixed"/>
        <w:tblLook w:firstColumn="1" w:firstRow="1" w:lastColumn="0" w:lastRow="0" w:noHBand="0" w:noVBand="1" w:val="04A0"/>
      </w:tblPr>
      <w:tblGrid>
        <w:gridCol w:w="5328"/>
        <w:gridCol w:w="5328"/>
      </w:tblGrid>
      <w:tr>
        <w:tc>
          <w:tcPr>
            <w:tcW w:type="dxa" w:w="3024"/>
            <w:shd w:fill="DDEBF7"/>
            <w:tcMar>
              <w:top w:w="110" w:type="dxa"/>
              <w:start w:w="130" w:type="dxa"/>
              <w:bottom w:w="110" w:type="dxa"/>
              <w:end w:w="130" w:type="dxa"/>
            </w:tcMar>
          </w:tcPr>
          <w:p>
            <w:pPr>
              <w:spacing w:after="0"/>
            </w:pPr>
            <w:r/>
            <w:r>
              <w:rPr>
                <w:b/>
                <w:sz w:val="19"/>
              </w:rPr>
              <w:t>What should students know</w:t>
              <w:br/>
              <w:t>(Knowledge)</w:t>
            </w:r>
          </w:p>
        </w:tc>
        <w:tc>
          <w:tcPr>
            <w:tcW w:type="dxa" w:w="7776"/>
            <w:tcMar>
              <w:top w:w="110" w:type="dxa"/>
              <w:start w:w="130" w:type="dxa"/>
              <w:bottom w:w="110" w:type="dxa"/>
              <w:end w:w="130" w:type="dxa"/>
            </w:tcMar>
          </w:tcPr>
          <w:p>
            <w:pPr>
              <w:pStyle w:val="ListBullet"/>
              <w:spacing w:after="40"/>
            </w:pPr>
            <w:r/>
            <w:r>
              <w:rPr>
                <w:sz w:val="20"/>
              </w:rPr>
              <w:t>Alcohol is a central nervous system depressant that can impair judgment, coordination, reaction time, memory, and decision-making.</w:t>
            </w:r>
          </w:p>
          <w:p>
            <w:pPr>
              <w:pStyle w:val="ListBullet"/>
              <w:spacing w:after="40"/>
            </w:pPr>
            <w:r>
              <w:rPr>
                <w:sz w:val="20"/>
              </w:rPr>
              <w:t>Alcohol effects depend on factors such as amount consumed, rate of consumption, body size/composition, food intake, medications, and individual variation.</w:t>
            </w:r>
          </w:p>
          <w:p>
            <w:pPr>
              <w:pStyle w:val="ListBullet"/>
              <w:spacing w:after="40"/>
            </w:pPr>
            <w:r>
              <w:rPr>
                <w:sz w:val="20"/>
              </w:rPr>
              <w:t>Binge drinking and rapid consumption can sharply increase risk of injury, alcohol poisoning, unsafe decisions, and other harms.</w:t>
            </w:r>
          </w:p>
          <w:p>
            <w:pPr>
              <w:pStyle w:val="ListBullet"/>
              <w:spacing w:after="40"/>
            </w:pPr>
            <w:r>
              <w:rPr>
                <w:sz w:val="20"/>
              </w:rPr>
              <w:t>Adolescents face additional risks because alcohol can impair judgment in situations involving driving, consent, conflict, and other safety decisions.</w:t>
            </w:r>
          </w:p>
          <w:p>
            <w:pPr>
              <w:pStyle w:val="ListBullet"/>
              <w:spacing w:after="40"/>
            </w:pPr>
            <w:r>
              <w:rPr>
                <w:sz w:val="20"/>
              </w:rPr>
              <w:t>Long-term heavy alcohol use can affect multiple organ systems and increase risk for alcohol use disorder.</w:t>
            </w:r>
          </w:p>
        </w:tc>
      </w:tr>
      <w:tr>
        <w:tc>
          <w:tcPr>
            <w:tcW w:type="dxa" w:w="3024"/>
            <w:shd w:fill="DDEBF7"/>
            <w:tcMar>
              <w:top w:w="110" w:type="dxa"/>
              <w:start w:w="130" w:type="dxa"/>
              <w:bottom w:w="110" w:type="dxa"/>
              <w:end w:w="130" w:type="dxa"/>
            </w:tcMar>
          </w:tcPr>
          <w:p>
            <w:pPr>
              <w:spacing w:after="0"/>
            </w:pPr>
            <w:r/>
            <w:r>
              <w:rPr>
                <w:b/>
                <w:sz w:val="19"/>
              </w:rPr>
              <w:t>What should students be able to do</w:t>
              <w:br/>
              <w:t>(Skills)</w:t>
            </w:r>
          </w:p>
        </w:tc>
        <w:tc>
          <w:tcPr>
            <w:tcW w:type="dxa" w:w="7776"/>
            <w:tcMar>
              <w:top w:w="110" w:type="dxa"/>
              <w:start w:w="130" w:type="dxa"/>
              <w:bottom w:w="110" w:type="dxa"/>
              <w:end w:w="130" w:type="dxa"/>
            </w:tcMar>
          </w:tcPr>
          <w:p>
            <w:pPr>
              <w:pStyle w:val="ListBullet"/>
              <w:spacing w:after="40"/>
            </w:pPr>
            <w:r/>
            <w:r>
              <w:rPr>
                <w:sz w:val="20"/>
              </w:rPr>
              <w:t>Use a structured decision-making process in realistic alcohol-related scenarios.</w:t>
            </w:r>
          </w:p>
          <w:p>
            <w:pPr>
              <w:pStyle w:val="ListBullet"/>
              <w:spacing w:after="40"/>
            </w:pPr>
            <w:r>
              <w:rPr>
                <w:sz w:val="20"/>
              </w:rPr>
              <w:t>Identify immediate and longer-term consequences of possible choices.</w:t>
            </w:r>
          </w:p>
          <w:p>
            <w:pPr>
              <w:pStyle w:val="ListBullet"/>
              <w:spacing w:after="40"/>
            </w:pPr>
            <w:r>
              <w:rPr>
                <w:sz w:val="20"/>
              </w:rPr>
              <w:t>Recognize signs of a potentially dangerous alcohol-related situation and identify when adult/emergency help is needed.</w:t>
            </w:r>
          </w:p>
          <w:p>
            <w:pPr>
              <w:pStyle w:val="ListBullet"/>
              <w:spacing w:after="40"/>
            </w:pPr>
            <w:r>
              <w:rPr>
                <w:sz w:val="20"/>
              </w:rPr>
              <w:t>Challenge common alcohol myths using credible information.</w:t>
            </w:r>
          </w:p>
        </w:tc>
      </w:tr>
    </w:tbl>
    <w:p>
      <w:pPr>
        <w:spacing w:after="0"/>
      </w:pPr>
    </w:p>
    <w:tbl>
      <w:tblPr>
        <w:tblW w:type="auto" w:w="0"/>
        <w:jc w:val="center"/>
        <w:tblLayout w:type="fixed"/>
        <w:tblLook w:firstColumn="1" w:firstRow="1" w:lastColumn="0" w:lastRow="0" w:noHBand="0" w:noVBand="1" w:val="04A0"/>
      </w:tblPr>
      <w:tblGrid>
        <w:gridCol w:w="5328"/>
        <w:gridCol w:w="5328"/>
      </w:tblGrid>
      <w:tr>
        <w:tc>
          <w:tcPr>
            <w:tcW w:type="dxa" w:w="2448"/>
            <w:shd w:fill="DDEBF7"/>
            <w:tcMar>
              <w:top w:w="110" w:type="dxa"/>
              <w:start w:w="130" w:type="dxa"/>
              <w:bottom w:w="110" w:type="dxa"/>
              <w:end w:w="130" w:type="dxa"/>
            </w:tcMar>
            <w:vAlign w:val="center"/>
          </w:tcPr>
          <w:p>
            <w:pPr>
              <w:spacing w:after="0"/>
            </w:pPr>
            <w:r/>
            <w:r>
              <w:rPr>
                <w:b/>
                <w:sz w:val="19"/>
              </w:rPr>
              <w:t>Lesson Objective</w:t>
            </w:r>
          </w:p>
        </w:tc>
        <w:tc>
          <w:tcPr>
            <w:tcW w:type="dxa" w:w="8352"/>
            <w:tcMar>
              <w:top w:w="110" w:type="dxa"/>
              <w:start w:w="130" w:type="dxa"/>
              <w:bottom w:w="110" w:type="dxa"/>
              <w:end w:w="130" w:type="dxa"/>
            </w:tcMar>
            <w:vAlign w:val="center"/>
          </w:tcPr>
          <w:p>
            <w:pPr>
              <w:spacing w:after="0"/>
            </w:pPr>
            <w:r/>
            <w:r>
              <w:rPr>
                <w:b w:val="0"/>
                <w:sz w:val="20"/>
              </w:rPr>
              <w:t>Students will explain how alcohol affects the body and behavior and apply a structured decision-making process to realistic situations involving impairment, peer pressure, transportation, and safety.</w:t>
            </w:r>
          </w:p>
        </w:tc>
      </w:tr>
    </w:tbl>
    <w:p>
      <w:pPr>
        <w:spacing w:after="0" w:before="0"/>
      </w:pPr>
    </w:p>
    <w:p>
      <w:pPr>
        <w:spacing w:before="60" w:after="60"/>
      </w:pPr>
      <w:r>
        <w:rPr>
          <w:b/>
          <w:color w:val="1F4E79"/>
          <w:sz w:val="22"/>
        </w:rPr>
        <w:t>Criteria for Success</w:t>
      </w:r>
    </w:p>
    <w:tbl>
      <w:tblPr>
        <w:tblW w:type="auto" w:w="0"/>
        <w:jc w:val="center"/>
        <w:tblLayout w:type="fixed"/>
        <w:tblLook w:firstColumn="1" w:firstRow="1" w:lastColumn="0" w:lastRow="0" w:noHBand="0" w:noVBand="1" w:val="04A0"/>
      </w:tblPr>
      <w:tblGrid>
        <w:gridCol w:w="5328"/>
        <w:gridCol w:w="5328"/>
      </w:tblGrid>
      <w:tr>
        <w:tc>
          <w:tcPr>
            <w:tcW w:type="dxa" w:w="2448"/>
            <w:shd w:fill="DDEBF7"/>
            <w:tcMar>
              <w:top w:w="110" w:type="dxa"/>
              <w:start w:w="130" w:type="dxa"/>
              <w:bottom w:w="110" w:type="dxa"/>
              <w:end w:w="130" w:type="dxa"/>
            </w:tcMar>
          </w:tcPr>
          <w:p>
            <w:pPr>
              <w:spacing w:after="0"/>
            </w:pPr>
            <w:r/>
            <w:r>
              <w:rPr>
                <w:b/>
                <w:sz w:val="19"/>
              </w:rPr>
              <w:t>Criteria for Success</w:t>
            </w:r>
          </w:p>
        </w:tc>
        <w:tc>
          <w:tcPr>
            <w:tcW w:type="dxa" w:w="8352"/>
            <w:tcMar>
              <w:top w:w="110" w:type="dxa"/>
              <w:start w:w="130" w:type="dxa"/>
              <w:bottom w:w="110" w:type="dxa"/>
              <w:end w:w="130" w:type="dxa"/>
            </w:tcMar>
          </w:tcPr>
          <w:p>
            <w:pPr>
              <w:pStyle w:val="ListNumber"/>
              <w:spacing w:after="40"/>
            </w:pPr>
            <w:r/>
            <w:r>
              <w:rPr>
                <w:sz w:val="20"/>
              </w:rPr>
              <w:t>Identify at least four short-term effects of alcohol that can affect safety or decision-making.</w:t>
            </w:r>
          </w:p>
          <w:p>
            <w:pPr>
              <w:pStyle w:val="ListNumber"/>
              <w:spacing w:after="40"/>
            </w:pPr>
            <w:r>
              <w:rPr>
                <w:sz w:val="20"/>
              </w:rPr>
              <w:t>Explain why alcohol impairment varies among individuals and situations.</w:t>
            </w:r>
          </w:p>
          <w:p>
            <w:pPr>
              <w:pStyle w:val="ListNumber"/>
              <w:spacing w:after="40"/>
            </w:pPr>
            <w:r>
              <w:rPr>
                <w:sz w:val="20"/>
              </w:rPr>
              <w:t>Apply a decision-making process to at least two realistic scenarios.</w:t>
            </w:r>
          </w:p>
          <w:p>
            <w:pPr>
              <w:pStyle w:val="ListNumber"/>
              <w:spacing w:after="40"/>
            </w:pPr>
            <w:r>
              <w:rPr>
                <w:sz w:val="20"/>
              </w:rPr>
              <w:t>Identify safer alternatives and potential consequences before choosing an action.</w:t>
            </w:r>
          </w:p>
          <w:p>
            <w:pPr>
              <w:pStyle w:val="ListNumber"/>
              <w:spacing w:after="40"/>
            </w:pPr>
            <w:r>
              <w:rPr>
                <w:sz w:val="20"/>
              </w:rPr>
              <w:t>Recognize when an alcohol-related situation requires immediate adult or emergency assistance.</w:t>
            </w:r>
          </w:p>
        </w:tc>
      </w:tr>
    </w:tbl>
    <w:p>
      <w:pPr>
        <w:spacing w:after="0"/>
      </w:pPr>
    </w:p>
    <w:p>
      <w:pPr>
        <w:spacing w:before="60" w:after="60"/>
      </w:pPr>
      <w:r>
        <w:rPr>
          <w:b/>
          <w:color w:val="1F4E79"/>
          <w:sz w:val="22"/>
        </w:rPr>
        <w:t>90-Minute Procedure</w:t>
      </w:r>
    </w:p>
    <w:tbl>
      <w:tblPr>
        <w:tblW w:type="auto" w:w="0"/>
        <w:jc w:val="center"/>
        <w:tblLayout w:type="fixed"/>
        <w:tblLook w:firstColumn="1" w:firstRow="1" w:lastColumn="0" w:lastRow="0" w:noHBand="0" w:noVBand="1" w:val="04A0"/>
      </w:tblPr>
      <w:tblGrid>
        <w:gridCol w:w="5328"/>
        <w:gridCol w:w="5328"/>
      </w:tblGrid>
      <w:tr>
        <w:tc>
          <w:tcPr>
            <w:tcW w:type="dxa" w:w="1699"/>
            <w:shd w:fill="1F4E79"/>
            <w:tcMar>
              <w:top w:w="120" w:type="dxa"/>
              <w:start w:w="120" w:type="dxa"/>
              <w:bottom w:w="120" w:type="dxa"/>
              <w:end w:w="120" w:type="dxa"/>
            </w:tcMar>
          </w:tcPr>
          <w:p>
            <w:pPr>
              <w:jc w:val="center"/>
            </w:pPr>
            <w:r>
              <w:rPr>
                <w:b/>
                <w:color w:val="FFFFFF"/>
                <w:sz w:val="19"/>
              </w:rPr>
              <w:t>Minutes</w:t>
            </w:r>
          </w:p>
        </w:tc>
        <w:tc>
          <w:tcPr>
            <w:tcW w:type="dxa" w:w="9101"/>
            <w:shd w:fill="1F4E79"/>
            <w:tcMar>
              <w:top w:w="120" w:type="dxa"/>
              <w:start w:w="120" w:type="dxa"/>
              <w:bottom w:w="120" w:type="dxa"/>
              <w:end w:w="120" w:type="dxa"/>
            </w:tcMar>
          </w:tcPr>
          <w:p>
            <w:r>
              <w:rPr>
                <w:b/>
                <w:color w:val="FFFFFF"/>
                <w:sz w:val="19"/>
              </w:rPr>
              <w:t>Procedure Followed</w:t>
            </w:r>
          </w:p>
        </w:tc>
      </w:tr>
      <w:tr>
        <w:tc>
          <w:tcPr>
            <w:tcW w:type="dxa" w:w="1699"/>
            <w:tcMar>
              <w:top w:w="105" w:type="dxa"/>
              <w:start w:w="120" w:type="dxa"/>
              <w:bottom w:w="105" w:type="dxa"/>
              <w:end w:w="120" w:type="dxa"/>
            </w:tcMar>
            <w:vAlign w:val="center"/>
          </w:tcPr>
          <w:p>
            <w:pPr>
              <w:jc w:val="center"/>
            </w:pPr>
            <w:r>
              <w:rPr>
                <w:b/>
                <w:sz w:val="18"/>
              </w:rPr>
              <w:t>0-5</w:t>
            </w:r>
          </w:p>
        </w:tc>
        <w:tc>
          <w:tcPr>
            <w:tcW w:type="dxa" w:w="9101"/>
            <w:tcMar>
              <w:top w:w="105" w:type="dxa"/>
              <w:start w:w="120" w:type="dxa"/>
              <w:bottom w:w="105" w:type="dxa"/>
              <w:end w:w="120" w:type="dxa"/>
            </w:tcMar>
          </w:tcPr>
          <w:p>
            <w:pPr>
              <w:spacing w:after="0"/>
            </w:pPr>
            <w:r>
              <w:rPr>
                <w:b/>
                <w:sz w:val="19"/>
              </w:rPr>
              <w:t xml:space="preserve">Statement of Objectives/Goals: </w:t>
            </w:r>
            <w:r>
              <w:rPr>
                <w:sz w:val="19"/>
              </w:rPr>
              <w:t>Essential question: "How does alcohol change the quality of a decision before a person realizes the decision is impaired?"</w:t>
            </w:r>
          </w:p>
        </w:tc>
      </w:tr>
      <w:tr>
        <w:tc>
          <w:tcPr>
            <w:tcW w:type="dxa" w:w="1699"/>
            <w:tcMar>
              <w:top w:w="105" w:type="dxa"/>
              <w:start w:w="120" w:type="dxa"/>
              <w:bottom w:w="105" w:type="dxa"/>
              <w:end w:w="120" w:type="dxa"/>
            </w:tcMar>
            <w:vAlign w:val="center"/>
          </w:tcPr>
          <w:p>
            <w:pPr>
              <w:jc w:val="center"/>
            </w:pPr>
            <w:r>
              <w:rPr>
                <w:b/>
                <w:sz w:val="18"/>
              </w:rPr>
              <w:t>5-12</w:t>
            </w:r>
          </w:p>
        </w:tc>
        <w:tc>
          <w:tcPr>
            <w:tcW w:type="dxa" w:w="9101"/>
            <w:tcMar>
              <w:top w:w="105" w:type="dxa"/>
              <w:start w:w="120" w:type="dxa"/>
              <w:bottom w:w="105" w:type="dxa"/>
              <w:end w:w="120" w:type="dxa"/>
            </w:tcMar>
          </w:tcPr>
          <w:p>
            <w:pPr>
              <w:spacing w:after="0"/>
            </w:pPr>
            <w:r>
              <w:rPr>
                <w:b/>
                <w:sz w:val="19"/>
              </w:rPr>
              <w:t xml:space="preserve">Review Previously Learned Material: </w:t>
            </w:r>
            <w:r>
              <w:rPr>
                <w:sz w:val="19"/>
              </w:rPr>
              <w:t>Review addiction concepts and influences. Students identify how social norms and marketing may influence expectations about alcohol.</w:t>
            </w:r>
          </w:p>
        </w:tc>
      </w:tr>
      <w:tr>
        <w:tc>
          <w:tcPr>
            <w:tcW w:type="dxa" w:w="1699"/>
            <w:tcMar>
              <w:top w:w="105" w:type="dxa"/>
              <w:start w:w="120" w:type="dxa"/>
              <w:bottom w:w="105" w:type="dxa"/>
              <w:end w:w="120" w:type="dxa"/>
            </w:tcMar>
            <w:vAlign w:val="center"/>
          </w:tcPr>
          <w:p>
            <w:pPr>
              <w:jc w:val="center"/>
            </w:pPr>
            <w:r>
              <w:rPr>
                <w:b/>
                <w:sz w:val="18"/>
              </w:rPr>
              <w:t>12-22</w:t>
            </w:r>
          </w:p>
        </w:tc>
        <w:tc>
          <w:tcPr>
            <w:tcW w:type="dxa" w:w="9101"/>
            <w:tcMar>
              <w:top w:w="105" w:type="dxa"/>
              <w:start w:w="120" w:type="dxa"/>
              <w:bottom w:w="105" w:type="dxa"/>
              <w:end w:w="120" w:type="dxa"/>
            </w:tcMar>
          </w:tcPr>
          <w:p>
            <w:pPr>
              <w:spacing w:after="0"/>
            </w:pPr>
            <w:r>
              <w:rPr>
                <w:b/>
                <w:sz w:val="19"/>
              </w:rPr>
              <w:t xml:space="preserve">Class Starter - Myth, Fact, or It Depends?: </w:t>
            </w:r>
            <w:r>
              <w:rPr>
                <w:sz w:val="19"/>
              </w:rPr>
              <w:t>Students respond to statements such as "Coffee sobers someone up," "Someone who can walk normally is safe to drive," and "Everyone is affected by the same number of drinks in the same way." Discuss why "it depends" may still require a safety-first response.</w:t>
            </w:r>
          </w:p>
        </w:tc>
      </w:tr>
      <w:tr>
        <w:tc>
          <w:tcPr>
            <w:tcW w:type="dxa" w:w="1699"/>
            <w:tcMar>
              <w:top w:w="105" w:type="dxa"/>
              <w:start w:w="120" w:type="dxa"/>
              <w:bottom w:w="105" w:type="dxa"/>
              <w:end w:w="120" w:type="dxa"/>
            </w:tcMar>
            <w:vAlign w:val="center"/>
          </w:tcPr>
          <w:p>
            <w:pPr>
              <w:jc w:val="center"/>
            </w:pPr>
            <w:r>
              <w:rPr>
                <w:b/>
                <w:sz w:val="18"/>
              </w:rPr>
              <w:t>22-38</w:t>
            </w:r>
          </w:p>
        </w:tc>
        <w:tc>
          <w:tcPr>
            <w:tcW w:type="dxa" w:w="9101"/>
            <w:tcMar>
              <w:top w:w="105" w:type="dxa"/>
              <w:start w:w="120" w:type="dxa"/>
              <w:bottom w:w="105" w:type="dxa"/>
              <w:end w:w="120" w:type="dxa"/>
            </w:tcMar>
          </w:tcPr>
          <w:p>
            <w:pPr>
              <w:spacing w:after="0"/>
            </w:pPr>
            <w:r>
              <w:rPr>
                <w:b/>
                <w:sz w:val="19"/>
              </w:rPr>
              <w:t xml:space="preserve">Mini-Lesson - Alcohol and Impairment: </w:t>
            </w:r>
            <w:r>
              <w:rPr>
                <w:sz w:val="19"/>
              </w:rPr>
              <w:t>Teach CNS depression, judgment, reaction time, coordination, memory, alcohol poisoning warning signs, and factors affecting impairment. Emphasize that time, not tricks, is what reduces blood alcohol concentration.</w:t>
            </w:r>
          </w:p>
        </w:tc>
      </w:tr>
      <w:tr>
        <w:tc>
          <w:tcPr>
            <w:tcW w:type="dxa" w:w="1699"/>
            <w:tcMar>
              <w:top w:w="105" w:type="dxa"/>
              <w:start w:w="120" w:type="dxa"/>
              <w:bottom w:w="105" w:type="dxa"/>
              <w:end w:w="120" w:type="dxa"/>
            </w:tcMar>
            <w:vAlign w:val="center"/>
          </w:tcPr>
          <w:p>
            <w:pPr>
              <w:jc w:val="center"/>
            </w:pPr>
            <w:r>
              <w:rPr>
                <w:b/>
                <w:sz w:val="18"/>
              </w:rPr>
              <w:t>38-63</w:t>
            </w:r>
          </w:p>
        </w:tc>
        <w:tc>
          <w:tcPr>
            <w:tcW w:type="dxa" w:w="9101"/>
            <w:tcMar>
              <w:top w:w="105" w:type="dxa"/>
              <w:start w:w="120" w:type="dxa"/>
              <w:bottom w:w="105" w:type="dxa"/>
              <w:end w:w="120" w:type="dxa"/>
            </w:tcMar>
          </w:tcPr>
          <w:p>
            <w:pPr>
              <w:spacing w:after="0"/>
            </w:pPr>
            <w:r>
              <w:rPr>
                <w:b/>
                <w:sz w:val="19"/>
              </w:rPr>
              <w:t xml:space="preserve">Chromebook Decision Scenario Challenge: </w:t>
            </w:r>
            <w:r>
              <w:rPr>
                <w:sz w:val="19"/>
              </w:rPr>
              <w:t>Small groups work through realistic scenarios: party transportation, riding with an impaired driver, mixing alcohol with medications, a friend who becomes difficult to wake, pressure to drink, or filming/posting an impaired friend. Use: Define problem -&gt; Options -&gt; Consequences -&gt; Values/Safety -&gt; Decision -&gt; Evaluate.</w:t>
            </w:r>
          </w:p>
        </w:tc>
      </w:tr>
      <w:tr>
        <w:tc>
          <w:tcPr>
            <w:tcW w:type="dxa" w:w="1699"/>
            <w:tcMar>
              <w:top w:w="105" w:type="dxa"/>
              <w:start w:w="120" w:type="dxa"/>
              <w:bottom w:w="105" w:type="dxa"/>
              <w:end w:w="120" w:type="dxa"/>
            </w:tcMar>
            <w:vAlign w:val="center"/>
          </w:tcPr>
          <w:p>
            <w:pPr>
              <w:jc w:val="center"/>
            </w:pPr>
            <w:r>
              <w:rPr>
                <w:b/>
                <w:sz w:val="18"/>
              </w:rPr>
              <w:t>63-75</w:t>
            </w:r>
          </w:p>
        </w:tc>
        <w:tc>
          <w:tcPr>
            <w:tcW w:type="dxa" w:w="9101"/>
            <w:tcMar>
              <w:top w:w="105" w:type="dxa"/>
              <w:start w:w="120" w:type="dxa"/>
              <w:bottom w:w="105" w:type="dxa"/>
              <w:end w:w="120" w:type="dxa"/>
            </w:tcMar>
          </w:tcPr>
          <w:p>
            <w:pPr>
              <w:spacing w:after="0"/>
            </w:pPr>
            <w:r>
              <w:rPr>
                <w:b/>
                <w:sz w:val="19"/>
              </w:rPr>
              <w:t xml:space="preserve">Consequence Mapping: </w:t>
            </w:r>
            <w:r>
              <w:rPr>
                <w:sz w:val="19"/>
              </w:rPr>
              <w:t>Each group selects one scenario and creates a digital consequence map showing immediate, next-day, legal/school, relationship, and health consequences for two possible choices.</w:t>
            </w:r>
          </w:p>
        </w:tc>
      </w:tr>
      <w:tr>
        <w:tc>
          <w:tcPr>
            <w:tcW w:type="dxa" w:w="1699"/>
            <w:tcMar>
              <w:top w:w="105" w:type="dxa"/>
              <w:start w:w="120" w:type="dxa"/>
              <w:bottom w:w="105" w:type="dxa"/>
              <w:end w:w="120" w:type="dxa"/>
            </w:tcMar>
            <w:vAlign w:val="center"/>
          </w:tcPr>
          <w:p>
            <w:pPr>
              <w:jc w:val="center"/>
            </w:pPr>
            <w:r>
              <w:rPr>
                <w:b/>
                <w:sz w:val="18"/>
              </w:rPr>
              <w:t>75-84</w:t>
            </w:r>
          </w:p>
        </w:tc>
        <w:tc>
          <w:tcPr>
            <w:tcW w:type="dxa" w:w="9101"/>
            <w:tcMar>
              <w:top w:w="105" w:type="dxa"/>
              <w:start w:w="120" w:type="dxa"/>
              <w:bottom w:w="105" w:type="dxa"/>
              <w:end w:w="120" w:type="dxa"/>
            </w:tcMar>
          </w:tcPr>
          <w:p>
            <w:pPr>
              <w:spacing w:after="0"/>
            </w:pPr>
            <w:r>
              <w:rPr>
                <w:b/>
                <w:sz w:val="19"/>
              </w:rPr>
              <w:t xml:space="preserve">Individual Decision-Making CFU: </w:t>
            </w:r>
            <w:r>
              <w:rPr>
                <w:sz w:val="19"/>
              </w:rPr>
              <w:t>Students independently receive a new scenario and identify the decision, at least two options, one likely consequence of each, their safest choice, and rationale.</w:t>
            </w:r>
          </w:p>
        </w:tc>
      </w:tr>
      <w:tr>
        <w:tc>
          <w:tcPr>
            <w:tcW w:type="dxa" w:w="1699"/>
            <w:tcMar>
              <w:top w:w="105" w:type="dxa"/>
              <w:start w:w="120" w:type="dxa"/>
              <w:bottom w:w="105" w:type="dxa"/>
              <w:end w:w="120" w:type="dxa"/>
            </w:tcMar>
            <w:vAlign w:val="center"/>
          </w:tcPr>
          <w:p>
            <w:pPr>
              <w:jc w:val="center"/>
            </w:pPr>
            <w:r>
              <w:rPr>
                <w:b/>
                <w:sz w:val="18"/>
              </w:rPr>
              <w:t>84-90</w:t>
            </w:r>
          </w:p>
        </w:tc>
        <w:tc>
          <w:tcPr>
            <w:tcW w:type="dxa" w:w="9101"/>
            <w:tcMar>
              <w:top w:w="105" w:type="dxa"/>
              <w:start w:w="120" w:type="dxa"/>
              <w:bottom w:w="105" w:type="dxa"/>
              <w:end w:w="120" w:type="dxa"/>
            </w:tcMar>
          </w:tcPr>
          <w:p>
            <w:pPr>
              <w:spacing w:after="0"/>
            </w:pPr>
            <w:r>
              <w:rPr>
                <w:b/>
                <w:sz w:val="19"/>
              </w:rPr>
              <w:t xml:space="preserve">Class Closure Activity: </w:t>
            </w:r>
            <w:r>
              <w:rPr>
                <w:sz w:val="19"/>
              </w:rPr>
              <w:t>Exit ticket: "What is one alcohol-related situation where the safest decision should be made before anyone starts drinking? Why?"</w:t>
            </w:r>
          </w:p>
        </w:tc>
      </w:tr>
    </w:tbl>
    <w:p>
      <w:pPr>
        <w:spacing w:after="0"/>
      </w:pPr>
    </w:p>
    <w:tbl>
      <w:tblPr>
        <w:tblW w:type="auto" w:w="0"/>
        <w:jc w:val="center"/>
        <w:tblLayout w:type="fixed"/>
        <w:tblLook w:firstColumn="1" w:firstRow="1" w:lastColumn="0" w:lastRow="0" w:noHBand="0" w:noVBand="1" w:val="04A0"/>
      </w:tblPr>
      <w:tblGrid>
        <w:gridCol w:w="5328"/>
        <w:gridCol w:w="5328"/>
      </w:tblGrid>
      <w:tr>
        <w:tc>
          <w:tcPr>
            <w:tcW w:type="dxa" w:w="2448"/>
            <w:shd w:fill="DDEBF7"/>
            <w:tcMar>
              <w:top w:w="110" w:type="dxa"/>
              <w:start w:w="130" w:type="dxa"/>
              <w:bottom w:w="110" w:type="dxa"/>
              <w:end w:w="130" w:type="dxa"/>
            </w:tcMar>
            <w:vAlign w:val="center"/>
          </w:tcPr>
          <w:p>
            <w:pPr>
              <w:spacing w:after="0"/>
            </w:pPr>
            <w:r/>
            <w:r>
              <w:rPr>
                <w:b/>
                <w:sz w:val="19"/>
              </w:rPr>
              <w:t>Check for Understanding</w:t>
            </w:r>
          </w:p>
        </w:tc>
        <w:tc>
          <w:tcPr>
            <w:tcW w:type="dxa" w:w="8352"/>
            <w:tcMar>
              <w:top w:w="110" w:type="dxa"/>
              <w:start w:w="130" w:type="dxa"/>
              <w:bottom w:w="110" w:type="dxa"/>
              <w:end w:w="130" w:type="dxa"/>
            </w:tcMar>
            <w:vAlign w:val="center"/>
          </w:tcPr>
          <w:p>
            <w:pPr>
              <w:spacing w:after="0"/>
            </w:pPr>
            <w:r/>
            <w:r>
              <w:rPr>
                <w:b w:val="0"/>
                <w:sz w:val="20"/>
              </w:rPr>
              <w:t>Individual alcohol-related decision scenario using the class decision-making framework, including options, consequences, safest choice, and justification.</w:t>
            </w:r>
          </w:p>
        </w:tc>
      </w:tr>
      <w:tr>
        <w:tc>
          <w:tcPr>
            <w:tcW w:type="dxa" w:w="2448"/>
            <w:shd w:fill="DDEBF7"/>
            <w:tcMar>
              <w:top w:w="110" w:type="dxa"/>
              <w:start w:w="130" w:type="dxa"/>
              <w:bottom w:w="110" w:type="dxa"/>
              <w:end w:w="130" w:type="dxa"/>
            </w:tcMar>
            <w:vAlign w:val="center"/>
          </w:tcPr>
          <w:p>
            <w:pPr>
              <w:spacing w:after="0"/>
            </w:pPr>
            <w:r/>
            <w:r>
              <w:rPr>
                <w:b/>
                <w:sz w:val="19"/>
              </w:rPr>
              <w:t>Class Closure Activity</w:t>
            </w:r>
          </w:p>
        </w:tc>
        <w:tc>
          <w:tcPr>
            <w:tcW w:type="dxa" w:w="8352"/>
            <w:tcMar>
              <w:top w:w="110" w:type="dxa"/>
              <w:start w:w="130" w:type="dxa"/>
              <w:bottom w:w="110" w:type="dxa"/>
              <w:end w:w="130" w:type="dxa"/>
            </w:tcMar>
            <w:vAlign w:val="center"/>
          </w:tcPr>
          <w:p>
            <w:pPr>
              <w:spacing w:after="0"/>
            </w:pPr>
            <w:r/>
            <w:r>
              <w:rPr>
                <w:b w:val="0"/>
                <w:sz w:val="20"/>
              </w:rPr>
              <w:t>Short exit response identifying one situation where planning ahead reduces alcohol-related risk and explaining why.</w:t>
            </w:r>
          </w:p>
        </w:tc>
      </w:tr>
      <w:tr>
        <w:tc>
          <w:tcPr>
            <w:tcW w:type="dxa" w:w="2448"/>
            <w:shd w:fill="DDEBF7"/>
            <w:tcMar>
              <w:top w:w="110" w:type="dxa"/>
              <w:start w:w="130" w:type="dxa"/>
              <w:bottom w:w="110" w:type="dxa"/>
              <w:end w:w="130" w:type="dxa"/>
            </w:tcMar>
            <w:vAlign w:val="center"/>
          </w:tcPr>
          <w:p>
            <w:pPr>
              <w:spacing w:after="0"/>
            </w:pPr>
            <w:r/>
            <w:r>
              <w:rPr>
                <w:b/>
                <w:sz w:val="19"/>
              </w:rPr>
              <w:t>Content in Schoology</w:t>
            </w:r>
          </w:p>
        </w:tc>
        <w:tc>
          <w:tcPr>
            <w:tcW w:type="dxa" w:w="8352"/>
            <w:tcMar>
              <w:top w:w="110" w:type="dxa"/>
              <w:start w:w="130" w:type="dxa"/>
              <w:bottom w:w="110" w:type="dxa"/>
              <w:end w:w="130" w:type="dxa"/>
            </w:tcMar>
            <w:vAlign w:val="center"/>
          </w:tcPr>
          <w:p>
            <w:pPr>
              <w:spacing w:after="0"/>
            </w:pPr>
            <w:r/>
            <w:r>
              <w:rPr>
                <w:b w:val="0"/>
                <w:sz w:val="20"/>
              </w:rPr>
              <w:t>Yes</w:t>
            </w:r>
          </w:p>
        </w:tc>
      </w:tr>
      <w:tr>
        <w:tc>
          <w:tcPr>
            <w:tcW w:type="dxa" w:w="2448"/>
            <w:shd w:fill="DDEBF7"/>
            <w:tcMar>
              <w:top w:w="110" w:type="dxa"/>
              <w:start w:w="130" w:type="dxa"/>
              <w:bottom w:w="110" w:type="dxa"/>
              <w:end w:w="130" w:type="dxa"/>
            </w:tcMar>
            <w:vAlign w:val="center"/>
          </w:tcPr>
          <w:p>
            <w:pPr>
              <w:spacing w:after="0"/>
            </w:pPr>
            <w:r/>
            <w:r>
              <w:rPr>
                <w:b/>
                <w:sz w:val="19"/>
              </w:rPr>
              <w:t>Materials / Text References</w:t>
            </w:r>
          </w:p>
        </w:tc>
        <w:tc>
          <w:tcPr>
            <w:tcW w:type="dxa" w:w="8352"/>
            <w:tcMar>
              <w:top w:w="110" w:type="dxa"/>
              <w:start w:w="130" w:type="dxa"/>
              <w:bottom w:w="110" w:type="dxa"/>
              <w:end w:w="130" w:type="dxa"/>
            </w:tcMar>
            <w:vAlign w:val="center"/>
          </w:tcPr>
          <w:p>
            <w:pPr>
              <w:spacing w:after="0"/>
            </w:pPr>
            <w:r/>
            <w:r>
              <w:rPr>
                <w:b w:val="0"/>
                <w:sz w:val="20"/>
              </w:rPr>
              <w:t>Chromebooks, projector, Schoology/Google Forms or Docs, teacher-created decision scenarios, CDC alcohol resources, NIAAA underage-drinking resources.</w:t>
            </w:r>
          </w:p>
        </w:tc>
      </w:tr>
      <w:tr>
        <w:tc>
          <w:tcPr>
            <w:tcW w:type="dxa" w:w="2448"/>
            <w:shd w:fill="DDEBF7"/>
            <w:tcMar>
              <w:top w:w="110" w:type="dxa"/>
              <w:start w:w="130" w:type="dxa"/>
              <w:bottom w:w="110" w:type="dxa"/>
              <w:end w:w="130" w:type="dxa"/>
            </w:tcMar>
            <w:vAlign w:val="center"/>
          </w:tcPr>
          <w:p>
            <w:pPr>
              <w:spacing w:after="0"/>
            </w:pPr>
            <w:r/>
            <w:r>
              <w:rPr>
                <w:b/>
                <w:sz w:val="19"/>
              </w:rPr>
              <w:t>Teacher Reflection / Notes</w:t>
            </w:r>
          </w:p>
        </w:tc>
        <w:tc>
          <w:tcPr>
            <w:tcW w:type="dxa" w:w="8352"/>
            <w:tcMar>
              <w:top w:w="110" w:type="dxa"/>
              <w:start w:w="130" w:type="dxa"/>
              <w:bottom w:w="110" w:type="dxa"/>
              <w:end w:w="130" w:type="dxa"/>
            </w:tcMar>
            <w:vAlign w:val="center"/>
          </w:tcPr>
          <w:p>
            <w:pPr>
              <w:spacing w:after="0"/>
            </w:pPr>
            <w:r/>
            <w:r>
              <w:rPr>
                <w:b w:val="0"/>
                <w:sz w:val="20"/>
              </w:rPr>
              <w:t>Could students apply decision-making rather than simply label drinking as bad? Did they recognize high-risk situations such as impaired driving and an unresponsive person?</w:t>
            </w:r>
          </w:p>
        </w:tc>
      </w:tr>
    </w:tbl>
    <w:p>
      <w:pPr>
        <w:spacing w:after="0" w:before="0"/>
      </w:pPr>
    </w:p>
    <w:sectPr w:rsidR="00FC693F" w:rsidRPr="0006063C" w:rsidSect="00034616">
      <w:headerReference w:type="default" r:id="rId9"/>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High School Health - Lesson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Unit 4: Tobacco, Alcohol, and Other Drugs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