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DAY 6 - Synthesis - Community Health Advocacy Campaign</w:t>
      </w:r>
      <w:r w:rsidDel="00000000" w:rsidR="00000000" w:rsidRPr="00000000">
        <w:rPr>
          <w:rtl w:val="0"/>
        </w:rPr>
      </w:r>
    </w:p>
    <w:tbl>
      <w:tblPr>
        <w:tblStyle w:val="Table1"/>
        <w:tblW w:w="10943.999999999998" w:type="dxa"/>
        <w:jc w:val="center"/>
        <w:tblLayout w:type="fixed"/>
        <w:tblLook w:val="0400"/>
      </w:tblPr>
      <w:tblGrid>
        <w:gridCol w:w="2376"/>
        <w:gridCol w:w="8568"/>
        <w:tblGridChange w:id="0">
          <w:tblGrid>
            <w:gridCol w:w="2376"/>
            <w:gridCol w:w="8568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Knute Brewer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Unit 3: Community and Environmental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Period/Rotation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Period 1 - Period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Emphasis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Advocacy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80" w:lineRule="auto"/>
        <w:rPr/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Standard(s) / Knowledge &amp; Skills</w:t>
      </w:r>
      <w:r w:rsidDel="00000000" w:rsidR="00000000" w:rsidRPr="00000000">
        <w:rPr>
          <w:rtl w:val="0"/>
        </w:rPr>
      </w:r>
    </w:p>
    <w:tbl>
      <w:tblPr>
        <w:tblStyle w:val="Table2"/>
        <w:tblW w:w="10944.0" w:type="dxa"/>
        <w:jc w:val="center"/>
        <w:tblLayout w:type="fixed"/>
        <w:tblLook w:val="0400"/>
      </w:tblPr>
      <w:tblGrid>
        <w:gridCol w:w="2952"/>
        <w:gridCol w:w="7992"/>
        <w:tblGridChange w:id="0">
          <w:tblGrid>
            <w:gridCol w:w="2952"/>
            <w:gridCol w:w="7992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should students know</w:t>
              <w:br w:type="textWrapping"/>
              <w:t xml:space="preserve">(Knowledge)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Students synthesize environmental influences, public-health systems, environmental risk reduction, media/community influences, source credibility, and advocacy.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strong campaign is accurate, evidence-informed, audience-specific, realistic, and measurable.</w:t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should students be able to do</w:t>
              <w:br w:type="textWrapping"/>
              <w:t xml:space="preserve">(Skills)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Communicate accurate health information.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Use credible evidence to justify a proposed intervention.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Create a persuasive but responsible advocacy message.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Present and defend a realistic community-health proposal.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Apply unit concepts independently to a new scenario.</w:t>
            </w:r>
          </w:p>
        </w:tc>
      </w:tr>
    </w:tbl>
    <w:p w:rsidR="00000000" w:rsidDel="00000000" w:rsidP="00000000" w:rsidRDefault="00000000" w:rsidRPr="00000000" w14:paraId="00000019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943.999999999998" w:type="dxa"/>
        <w:jc w:val="center"/>
        <w:tblLayout w:type="fixed"/>
        <w:tblLook w:val="0400"/>
      </w:tblPr>
      <w:tblGrid>
        <w:gridCol w:w="2376"/>
        <w:gridCol w:w="8568"/>
        <w:tblGridChange w:id="0">
          <w:tblGrid>
            <w:gridCol w:w="2376"/>
            <w:gridCol w:w="8568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Students will synthesize their learning by creating and presenting an evidence-informed digital advocacy campaign addressing a realistic community-health problem.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80" w:lineRule="auto"/>
        <w:rPr/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Criteria for Success</w:t>
      </w:r>
      <w:r w:rsidDel="00000000" w:rsidR="00000000" w:rsidRPr="00000000">
        <w:rPr>
          <w:rtl w:val="0"/>
        </w:rPr>
      </w:r>
    </w:p>
    <w:tbl>
      <w:tblPr>
        <w:tblStyle w:val="Table4"/>
        <w:tblW w:w="10943.999999999998" w:type="dxa"/>
        <w:jc w:val="center"/>
        <w:tblLayout w:type="fixed"/>
        <w:tblLook w:val="0400"/>
      </w:tblPr>
      <w:tblGrid>
        <w:gridCol w:w="2376"/>
        <w:gridCol w:w="8568"/>
        <w:tblGridChange w:id="0">
          <w:tblGrid>
            <w:gridCol w:w="2376"/>
            <w:gridCol w:w="8568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 for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Identify a specific community-health problem and affected population.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Use at least two credible sources.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Explain relevant community/environmental influences.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Propose a realistic intervention.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Identify an appropriate target audience.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Create a persuasive but accurate message with a specific call to action.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Explain how success would be measured.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Present the campaign clearly and professionally.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Demonstrate individual understanding on a new scenario.</w:t>
            </w:r>
          </w:p>
        </w:tc>
      </w:tr>
    </w:tbl>
    <w:p w:rsidR="00000000" w:rsidDel="00000000" w:rsidP="00000000" w:rsidRDefault="00000000" w:rsidRPr="00000000" w14:paraId="00000028">
      <w:pPr>
        <w:spacing w:after="60" w:before="80" w:lineRule="auto"/>
        <w:rPr/>
      </w:pPr>
      <w:r w:rsidDel="00000000" w:rsidR="00000000" w:rsidRPr="00000000">
        <w:rPr>
          <w:b w:val="1"/>
          <w:bCs w:val="1"/>
          <w:color w:val="1f4e79"/>
          <w:sz w:val="23"/>
          <w:szCs w:val="23"/>
          <w:rtl w:val="0"/>
        </w:rPr>
        <w:t xml:space="preserve">90-Minute Procedure</w:t>
      </w:r>
      <w:r w:rsidDel="00000000" w:rsidR="00000000" w:rsidRPr="00000000">
        <w:rPr>
          <w:rtl w:val="0"/>
        </w:rPr>
      </w:r>
    </w:p>
    <w:tbl>
      <w:tblPr>
        <w:tblStyle w:val="Table5"/>
        <w:tblW w:w="10935.0" w:type="dxa"/>
        <w:jc w:val="center"/>
        <w:tblLayout w:type="fixed"/>
        <w:tblLook w:val="0400"/>
      </w:tblPr>
      <w:tblGrid>
        <w:gridCol w:w="1740"/>
        <w:gridCol w:w="9195"/>
        <w:tblGridChange w:id="0">
          <w:tblGrid>
            <w:gridCol w:w="1740"/>
            <w:gridCol w:w="919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Procedure Followed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0-8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Review Previously Learned Material: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retrieval: define or give an example of environmental influence, public health, health disparity, hazard vs. risk, social norm, and advocacy. Pair-check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Statement of Objectives/Project Expectations: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the final rubric and required campaign components: problem, why it matters, evidence, influences, solution, target audience, call to action, measuring success, and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15-42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Chromebook Project Work - Campaign Creation: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Groups complete a Canva infographic/digital poster or 3-5 slide Google Slides campaign. Teacher conferences briefly with groups and checks accuracy, sources, intervention, audience, and call to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42-67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Campaign Presentations: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Groups deliver 3-4 minute presentations explaining the problem, why it matters, evidence, proposed solution, and who needs to act. Audience students record strongest evidence, strongest solution feature, and one question.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67-76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Gallery Walk / Digital Review: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review classmates' campaigns and select the campaign with the strongest combination of evidence, feasibility, and potential impact. Provide a brief justification.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76-85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Check for Understanding - Individual Synthesis: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receive a new fictional community-health scenario and independently identify two influences, one relevant public-health organization/resource, one intervention, the target audience, and why the intervention may improve health.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85-90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 Closure Activity: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Unit reflection: How did your thinking about community health change? What influence do you understand differently now? What is one realistic way teenagers can improve community health?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943.999999999998" w:type="dxa"/>
        <w:jc w:val="center"/>
        <w:tblLayout w:type="fixed"/>
        <w:tblLook w:val="0400"/>
      </w:tblPr>
      <w:tblGrid>
        <w:gridCol w:w="2376"/>
        <w:gridCol w:w="8568"/>
        <w:tblGridChange w:id="0">
          <w:tblGrid>
            <w:gridCol w:w="2376"/>
            <w:gridCol w:w="8568"/>
          </w:tblGrid>
        </w:tblGridChange>
      </w:tblGrid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Check for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Independent synthesis scenario completed after the group project to verify each student can transfer unit concepts to a new problem.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 Closure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Three-question unit reflection on changed understanding, one key community/environmental influence, and one realistic form of teen advocacy.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 in Schoology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Materials / Text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Chromebooks, Schoology, Google Slides or Canva, projector, presentation rubric, credible CDC/EPA/state/local health department and other approved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b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Teacher Reflection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Did students demonstrate individual understanding beyond the group project? Were campaigns evidence-informed rather than merely persuasive? Could students connect environmental influences, public health, prevention, media influence, and advocacy?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648" w:top="648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7"/>
        <w:szCs w:val="17"/>
        <w:u w:val="none"/>
        <w:shd w:fill="auto" w:val="clear"/>
        <w:vertAlign w:val="baseline"/>
        <w:rtl w:val="0"/>
      </w:rPr>
      <w:t xml:space="preserve">Howard High School Health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7"/>
        <w:szCs w:val="17"/>
        <w:u w:val="none"/>
        <w:shd w:fill="auto" w:val="clear"/>
        <w:vertAlign w:val="baseline"/>
        <w:rtl w:val="0"/>
      </w:rPr>
      <w:t xml:space="preserve">Unit 3: Community &amp; Environmental Health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Aptos" w:hAnsi="Aptos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  <w:rPr>
      <w:rFonts w:ascii="Aptos" w:hAnsi="Aptos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WPNuO6rXNc+Af33KF3U3Li9oFA==">CgMxLjA4AHIhMTJMNDlZVTk2Tk9MNGxpZ1V0NERFY09JM0lpVXk0bjMz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