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rPr>
        <w:t xml:space="preserve">Unit 6: Injury Prevention and Safety</w:t>
      </w:r>
    </w:p>
    <w:p>
      <w:pPr>
        <w:spacing w:after="200"/>
        <w:jc w:val="center"/>
      </w:pPr>
      <w:r>
        <w:rPr>
          <w:i/>
          <w:iCs/>
          <w:color w:val="555555"/>
        </w:rPr>
        <w:t xml:space="preserve">High School Health — Lesson Plan Checklist (Day 2 of 6)</w:t>
      </w:r>
    </w:p>
    <w:p>
      <w:pPr>
        <w:pStyle w:val="Heading2"/>
        <w:spacing w:after="120" w:before="300"/>
      </w:pPr>
      <w:r>
        <w:rPr>
          <w:b/>
          <w:bCs/>
          <w:color w:val="1F4E78"/>
        </w:rPr>
        <w:t xml:space="preserve">Day 2: CPR/AED Training, Part 1 (Hands-Only CPR)</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8000"/>
      </w:tblGrid>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Teacher:</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_______________________________</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Date:</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_______________________________</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Subject:</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Health</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Unit:</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Unit 6: Injury Prevention and Safety — Day 2: CPR/AED Training, Part 1 (Hands-Only CPR)</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Period/Rotation:</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Day 2 of 6 (approx. 60 instructional minutes; split across periods as needed for your schedule)</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Standard(s)</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What should students know (Knowledge): </w:t>
            </w:r>
          </w:p>
          <w:p>
            <w:r>
              <w:t xml:space="preserve">Students will know the signs of cardiac arrest, the concept of the 'Chain of Survival' (recognize, call 911, start compressions, use an AED, hand off to EMS), and the correct technique for hands-only CPR: calling for help first, hand placement in the center of the chest, and compressing hard and fast at a steady rate until help arrives.</w:t>
            </w:r>
          </w:p>
          <w:p>
            <w:r>
              <w:rPr>
                <w:b/>
                <w:bCs/>
              </w:rPr>
              <w:t xml:space="preserve">What should students be able to do (Skills): </w:t>
            </w:r>
          </w:p>
          <w:p>
            <w:r>
              <w:t xml:space="preserve">Students will be able to demonstrate correct hand placement, compression depth, and a steady compression rate for hands-only CPR.</w:t>
            </w:r>
          </w:p>
          <w:p>
            <w:r>
              <w:rPr>
                <w:i/>
                <w:iCs/>
                <w:color w:val="555555"/>
              </w:rPr>
              <w:t xml:space="preserve">Aligned to National Health Education Standard 7 (Self-Management) and Standard 1 (Core Concepts)</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Lesson Objective:</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Students will be able to correctly demonstrate the steps of hands-only CPR, including recognizing when to call 911 and performing compressions with correct hand placement and rate.</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Criteria for Success:</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A student meets the objective if they can state the first two steps of the Chain of Survival (recognize/call 911) and demonstrate correct hand placement and a steady compression rate during guided practice, as observed by the teacher.</w:t>
            </w:r>
          </w:p>
        </w:tc>
      </w:tr>
    </w:tbl>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00"/>
        <w:gridCol w:w="9000"/>
      </w:tblGrid>
      <w:tr>
        <w:trPr>
          <w:tblHeader/>
        </w:trPr>
        <w:tc>
          <w:tcPr>
            <w:tcW w:type="dxa" w:w="1400"/>
            <w:tcBorders>
              <w:top w:val="single" w:color="999999" w:sz="2"/>
              <w:left w:val="single" w:color="999999" w:sz="2"/>
              <w:bottom w:val="single" w:color="999999" w:sz="2"/>
              <w:right w:val="single" w:color="999999" w:sz="2"/>
            </w:tcBorders>
            <w:shd w:fill="1F4E78" w:val="clear"/>
            <w:tcMar>
              <w:top w:type="dxa" w:w="80"/>
              <w:left w:type="dxa" w:w="100"/>
              <w:bottom w:type="dxa" w:w="80"/>
              <w:right w:type="dxa" w:w="100"/>
            </w:tcMar>
          </w:tcPr>
          <w:p>
            <w:r>
              <w:rPr>
                <w:b/>
                <w:bCs/>
                <w:color w:val="FFFFFF"/>
              </w:rPr>
              <w:t xml:space="preserve">Minutes</w:t>
            </w:r>
          </w:p>
        </w:tc>
        <w:tc>
          <w:tcPr>
            <w:tcW w:type="dxa" w:w="9000"/>
            <w:tcBorders>
              <w:top w:val="single" w:color="999999" w:sz="2"/>
              <w:left w:val="single" w:color="999999" w:sz="2"/>
              <w:bottom w:val="single" w:color="999999" w:sz="2"/>
              <w:right w:val="single" w:color="999999" w:sz="2"/>
            </w:tcBorders>
            <w:shd w:fill="1F4E78" w:val="clear"/>
            <w:tcMar>
              <w:top w:type="dxa" w:w="80"/>
              <w:left w:type="dxa" w:w="100"/>
              <w:bottom w:type="dxa" w:w="80"/>
              <w:right w:type="dxa" w:w="100"/>
            </w:tcMar>
          </w:tcPr>
          <w:p>
            <w:r>
              <w:rPr>
                <w:b/>
                <w:bCs/>
                <w:color w:val="FFFFFF"/>
              </w:rPr>
              <w:t xml:space="preserve">Procedure Followed</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0–5</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Statement of Objectives/Goals: </w:t>
            </w:r>
          </w:p>
          <w:p>
            <w:pPr>
              <w:spacing w:after="60"/>
            </w:pPr>
            <w:r>
              <w:t xml:space="preserve">Post and read today's objective: 'Learn and practice hands-only CPR, a skill that can save a life.' Briefly explain that this is Part 1 of a 2-hour CPR/AED training split across today and Day 3.</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5–10</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Review Previously Learned Material: </w:t>
            </w:r>
          </w:p>
          <w:p>
            <w:pPr>
              <w:spacing w:after="60"/>
            </w:pPr>
            <w:r>
              <w:t xml:space="preserve">Quick recall: 'What did we learn yesterday about how predictable most injuries are?' Connect the idea of being prepared and taking action to today's emergency-response skill.</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10–15</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Class Starter (I Strategies): </w:t>
            </w:r>
          </w:p>
          <w:p>
            <w:pPr>
              <w:spacing w:after="60"/>
            </w:pPr>
            <w:r>
              <w:t xml:space="preserve">Ask: 'If you saw someone collapse and they weren't breathing normally, what would you do first?' Collect a few responses without correcting — this sets up the Chain of Survival concept.</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15–45</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Learning Activity/Teaching Methods and Transitions (Teach/Explore/Model): </w:t>
            </w:r>
          </w:p>
          <w:p>
            <w:pPr>
              <w:spacing w:after="60"/>
            </w:pPr>
            <w:r>
              <w:t xml:space="preserve">Mini-lesson (10 min): Teach the Chain of Survival — recognize cardiac arrest, call 911 immediately (or have someone else call while you help), begin hands-only CPR, use an AED if available, and continue until EMS arrives. Emphasize that hands-only CPR (compressions only, no rescue breaths) is what's recommended for teens and adults who see someone collapse suddenly.</w:t>
            </w:r>
          </w:p>
          <w:p>
            <w:pPr>
              <w:spacing w:after="60"/>
            </w:pPr>
            <w:r>
              <w:t xml:space="preserve">Technique demonstration (10 min): Demonstrate correct hand placement (heel of one hand in the center of the chest, other hand on top, fingers interlaced), compressing hard and fast to a steady beat, and letting the chest fully recoil between compressions. If a CPR manikin is available, demonstrate on it; if not, demonstrate hand placement and rhythm on a firm pillow, rolled mat, or the floor.</w:t>
            </w:r>
          </w:p>
          <w:p>
            <w:pPr>
              <w:spacing w:after="60"/>
            </w:pPr>
            <w:r>
              <w:t xml:space="preserve">Guided practice (10 min): Students practice hand placement and compression rhythm in pairs, taking turns, using a manikin if available or a firm pillow/mat/floor if not. Play a steady 100–120 beats-per-minute metronome or count aloud to help students keep a consistent rate. Circulate to correct hand placement and depth.</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45–55</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Check for Understanding (Observation/assessment): </w:t>
            </w:r>
          </w:p>
          <w:p>
            <w:pPr>
              <w:spacing w:after="60"/>
            </w:pPr>
            <w:r>
              <w:t xml:space="preserve">Skills check: each student demonstrates correct hand placement and 10–15 seconds of compressions at a steady rate while the teacher observes and gives immediate feedback. This is a practical check, not a written quiz.</w:t>
            </w:r>
          </w:p>
        </w:tc>
      </w:tr>
      <w:tr>
        <w:tc>
          <w:tcPr>
            <w:tcW w:type="dxa" w:w="14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55–60</w:t>
            </w:r>
          </w:p>
        </w:tc>
        <w:tc>
          <w:tcPr>
            <w:tcW w:type="dxa" w:w="9000"/>
            <w:tcBorders>
              <w:top w:val="single" w:color="999999" w:sz="2"/>
              <w:left w:val="single" w:color="999999" w:sz="2"/>
              <w:bottom w:val="single" w:color="999999" w:sz="2"/>
              <w:right w:val="single" w:color="999999" w:sz="2"/>
            </w:tcBorders>
            <w:tcMar>
              <w:top w:type="dxa" w:w="80"/>
              <w:left w:type="dxa" w:w="100"/>
              <w:bottom w:type="dxa" w:w="80"/>
              <w:right w:type="dxa" w:w="100"/>
            </w:tcMar>
          </w:tcPr>
          <w:p>
            <w:r>
              <w:rPr>
                <w:b/>
                <w:bCs/>
              </w:rPr>
              <w:t xml:space="preserve">Class Closure Activity: </w:t>
            </w:r>
          </w:p>
          <w:p>
            <w:pPr>
              <w:spacing w:after="60"/>
            </w:pPr>
            <w:r>
              <w:t xml:space="preserve">Recap the Chain of Survival steps as a class. Preview Day 3: learning to use an AED to complete the skill, plus a lesson on organ donation.</w:t>
            </w:r>
          </w:p>
        </w:tc>
      </w:tr>
    </w:tbl>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8000"/>
      </w:tblGrid>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Is content in Schoology:</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Yes</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Materials/Text References:</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CPR practice manikins if your school has access to them (through the district, a local hospital, or the American Heart Association); if not, firm pillows, rolled mats, or the floor work as a low-cost substitute for practicing hand placement and rhythm. A phone or simple metronome app/clap-count to keep a steady 100–120 bpm rate.</w:t>
            </w:r>
          </w:p>
        </w:tc>
      </w:tr>
      <w:tr>
        <w:tc>
          <w:tcPr>
            <w:tcW w:type="dxa" w:w="2400"/>
            <w:tcBorders>
              <w:top w:val="single" w:color="999999" w:sz="2"/>
              <w:left w:val="single" w:color="999999" w:sz="2"/>
              <w:bottom w:val="single" w:color="999999" w:sz="2"/>
              <w:right w:val="single" w:color="999999" w:sz="2"/>
            </w:tcBorders>
            <w:shd w:fill="EDEDED" w:val="clear"/>
            <w:tcMar>
              <w:top w:type="dxa" w:w="80"/>
              <w:left w:type="dxa" w:w="100"/>
              <w:bottom w:type="dxa" w:w="80"/>
              <w:right w:type="dxa" w:w="100"/>
            </w:tcMar>
          </w:tcPr>
          <w:p>
            <w:r>
              <w:rPr>
                <w:b/>
                <w:bCs/>
              </w:rPr>
              <w:t xml:space="preserve">Teacher Reflection/Notes:</w:t>
            </w:r>
          </w:p>
        </w:tc>
        <w:tc>
          <w:tcPr>
            <w:tcW w:type="dxa" w:w="8000"/>
            <w:tcBorders>
              <w:top w:val="single" w:color="999999" w:sz="2"/>
              <w:left w:val="single" w:color="999999" w:sz="2"/>
              <w:bottom w:val="single" w:color="999999" w:sz="2"/>
              <w:right w:val="single" w:color="999999" w:sz="2"/>
            </w:tcBorders>
            <w:tcMar>
              <w:top w:type="dxa" w:w="80"/>
              <w:left w:type="dxa" w:w="100"/>
              <w:bottom w:type="dxa" w:w="80"/>
              <w:right w:type="dxa" w:w="100"/>
            </w:tcMar>
          </w:tcPr>
          <w:p>
            <w:r>
              <w:t xml:space="preserve">If your district can borrow practice manikins from a local fire department, hospital, or the American Heart Association for these two days, it meaningfully improves skill transfer — but the pillow/mat substitute is a legitimate and commonly used option for teaching correct hand placement and rhythm when manikins aren't available. Consider inviting a school nurse, athletic trainer, or local EMT to co-teach or observe skills checks if one is available.</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2026-08-25T17:21:23.969Z</dcterms:created>
  <dcterms:modified xsi:type="dcterms:W3CDTF">2026-08-25T17:21:23.969Z</dcterms:modified>
</cp:coreProperties>
</file>

<file path=docProps/custom.xml><?xml version="1.0" encoding="utf-8"?>
<Properties xmlns="http://schemas.openxmlformats.org/officeDocument/2006/custom-properties" xmlns:vt="http://schemas.openxmlformats.org/officeDocument/2006/docPropsVTypes"/>
</file>