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6: Injury Prevention and Safety</w:t>
      </w:r>
    </w:p>
    <w:p>
      <w:pPr>
        <w:spacing w:after="200"/>
        <w:jc w:val="center"/>
      </w:pPr>
      <w:r>
        <w:rPr>
          <w:i/>
          <w:iCs/>
          <w:color w:val="555555"/>
        </w:rPr>
        <w:t xml:space="preserve">High School Health — Lesson Plan Checklist (Day 6 of 6)</w:t>
      </w:r>
    </w:p>
    <w:p>
      <w:pPr>
        <w:pStyle w:val="Heading2"/>
        <w:spacing w:after="120" w:before="300"/>
      </w:pPr>
      <w:r>
        <w:rPr>
          <w:b/>
          <w:bCs/>
          <w:color w:val="1F4E78"/>
        </w:rPr>
        <w:t xml:space="preserve">Day 6: Synthesis: Safety Fair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6: Injury Prevention and Safety — Day 6: Synthesis: Safety Fair</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6 of 6 (approx. 105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consolidate knowledge from across the unit: injury data and protective behaviors, hands-only CPR and AED use, organ donation facts, fire and first-aid safety, and distracted driving/digital safety.</w:t>
            </w:r>
          </w:p>
          <w:p>
            <w:r>
              <w:rPr>
                <w:b/>
                <w:bCs/>
              </w:rPr>
              <w:t xml:space="preserve">What should students be able to do (Skills): </w:t>
            </w:r>
          </w:p>
          <w:p>
            <w:r>
              <w:t xml:space="preserve">Students will be able to synthesize what they've learned into a clear advocacy presentation for peers, and demonstrate at least one hands-on safety skill (hands-only CPR compressions) to a practical standard.</w:t>
            </w:r>
          </w:p>
          <w:p>
            <w:r>
              <w:rPr>
                <w:i/>
                <w:iCs/>
                <w:color w:val="555555"/>
              </w:rPr>
              <w:t xml:space="preserve">Aligned to National Health Education Standard 8 (Advocacy) and Standard 7 (Self-Management)</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present accurate, unit-based safety information persuasively to peers, and demonstrate correct hands-only CPR technique as a practical skills check.</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group meets the objective if their Safety Fair booth/presentation accurately represents their assigned topic and includes at least one actionable takeaway for the audience; a student meets the CPR skills check if they demonstrate correct hand placement and a steady compression rate for 15–20 seconds without teacher correction.</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'Bring the whole unit together — teach your peers about a safety topic, and show what you've learned about CPR.' Explain that today combines a peer-taught Safety Fair with individual CPR skills checks, replacing a written test.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Rapid whole-class review: call out each of the unit's five topics (injury data, CPR/AED, organ donation, home/fire/first-aid safety, digital/road safety) and have students shout out one fact they remember for each before moving into today's activity.</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Assign or confirm groups from a topic list (seatbelt/helmet safety, CPR &amp; AED, organ donation myths, fire &amp; first-aid safety, distracted driving/digital safety) if not pre-assigned in a prior class, and hand out a simple booth-planning sheet (topic, key facts, one activity or visual, one actionable takeaway for visitors).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20–60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Booth build time (25 min): Groups finalize a simple 'booth' or presentation station using poster paper, markers, and any unit materials already created (Day 1 myth/fact cards, Day 3 organ-donation myth vs. fact messages, Day 4 fire escape plan examples, Day 5 personal commitments) — no new specialty materials needed. Each booth should have 2–3 key facts, one short interactive element (a quiz question, a quick demo, or a myth/fact matching card), and one clear, actionable takeaway.</w:t>
            </w:r>
          </w:p>
          <w:p>
            <w:pPr>
              <w:spacing w:after="60"/>
            </w:pPr>
            <w:r>
              <w:t xml:space="preserve">Safety Fair walk-through (15 min): Half the class staffs booths while the other half rotates through as visitors, then switch, so every student both presents and visits. Visitors give quick verbal feedback or a written note at each booth.</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60–95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 CPR Skills Check: </w:t>
            </w:r>
          </w:p>
          <w:p>
            <w:pPr>
              <w:spacing w:after="60"/>
            </w:pPr>
            <w:r>
              <w:t xml:space="preserve">While Safety Fair booths are up (or immediately after), pull students individually or in small groups to demonstrate hands-only CPR: correct hand placement and a steady compression rate for 15–20 seconds, observed and checked off by the teacher. This is the unit's practical, certification-style assessment in place of a written summative test.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95–105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Whole-class debrief: ask students to name one thing they learned from a booth that wasn't their own topic, and recap that the goal of the unit is to walk away able to recognize risk, respond in an emergency, and make safer everyday choices.</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Poster or plain paper and markers for booths, materials already created earlier in the unit (myth/fact cards, organ-donation messages, fire escape plans, personal commitments), and pillows/mats or manikins (if available) for the CPR skills check. No new specialty materials required — this day intentionally reuses what the unit has already produced.</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This day functions as the unit's synthesis and assessment in place of a written summative exam: the Safety Fair checks content knowledge/advocacy skill, and the individual CPR check-off is the practical, certification-style skills assessment. Keep a simple checklist to track which students have completed their CPR skills check as they rotate through.</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2026-08-25T17:21:24.130Z</dcterms:created>
  <dcterms:modified xsi:type="dcterms:W3CDTF">2026-08-25T17:21:24.130Z</dcterms:modified>
</cp:coreProperties>
</file>

<file path=docProps/custom.xml><?xml version="1.0" encoding="utf-8"?>
<Properties xmlns="http://schemas.openxmlformats.org/officeDocument/2006/custom-properties" xmlns:vt="http://schemas.openxmlformats.org/officeDocument/2006/docPropsVTypes"/>
</file>