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Mental Health Resource guide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1385779861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1789177890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Knowledge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integrate: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Mental-health literacy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Risk/protective factors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Warning signs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Coping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Peer support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Help-seeking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Credible resources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communicate accurate mental-health information and advocate for healthy behaviors/help-seeking.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synthesize their learning by creating an accurate, practical mental-health resource designed to help another high-school student recognize concerns, cope appropriately, support peers and access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Criteria for Success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resource: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Accurately explains mental health.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Identifies warning signs without diagnosing.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Includes healthy coping strategies.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Demonstrates appropriate peer-support communication.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Explains when adult/professional assistance is needed.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Includes credible resources.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Challenges stigma.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Communicates information clearly to teenagers.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45135454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"Create something that could genuinely help another high-school student navigate a mental-health concern."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03930220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independently complete a short retrieval exercise covering Days 1–5.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notes initially.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pair-check.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43530527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564868383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15–25 — Project Introduction &amp; Model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Show criteria/rubric.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Possible formats: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Brochure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Infographic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Mini website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Poster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Digital resource guide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to Do When..." guide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 the same content regardless of format.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25–60 — Resource Guide Creation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work individually or pairs.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Required sections: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Understanding Mental Health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Warning Signs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Healthy Coping Strategies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Helping a Friend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When to Get an Adult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6. Where to Get Help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7. Credible Sources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Teacher circulates and checks accuracy.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987674795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Review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exchange resources.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Checklist: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anything medically inaccurate?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it accidentally encourage diagnosis?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coping strategies realistic?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resources credible?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peer-support advice appropriate?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Would a teenager actually understand/use this?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70–80 — Revision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revise based on feedback.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80–86 — Gallery Walk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examine several classmates' guides.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student identifies: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419909157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Three questions: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most important thing you learned during this unit?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would you do if you became concerned about a friend's mental health?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one resource you could access if you or another person needed support?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1952883339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