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Health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183474043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-936535502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understand that personal health and wellness are influenced by everyday choices and that choices can have short-term and long-term consequences. Students will understand the role of personal responsibility in making health-enhancing decisions.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be able to apply a decision-making process to realistic health scenarios, identify possible choices and consequences, and select a responsible course of action that supports personal health and wellness.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analyze everyday health situations and use a decision-making process to determine responsible choices by considering options, potential consequences, and how each choice may affect their health and wellness.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demonstrate a comprehensive understanding of Health metrics and health related lifestyle interventions (personal wellness plan)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17899360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672763169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Overview of the previous unit topics and concepts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425723377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an example of a wellness project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409187023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Summative assessment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716625186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Summative assessment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491049096"/>
                <w:dropDownList w:lastValue="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Summative assessment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772830053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