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6: Injury Prevention and Safety</w:t>
      </w:r>
    </w:p>
    <w:p>
      <w:pPr>
        <w:spacing w:after="200"/>
        <w:jc w:val="center"/>
      </w:pPr>
      <w:r>
        <w:rPr>
          <w:i/>
          <w:iCs/>
          <w:color w:val="555555"/>
        </w:rPr>
        <w:t xml:space="preserve">High School Health — Lesson Plan Checklist (Day 1 of 6)</w:t>
      </w:r>
    </w:p>
    <w:p>
      <w:pPr>
        <w:pStyle w:val="Heading2"/>
        <w:spacing w:after="120" w:before="300"/>
      </w:pPr>
      <w:r>
        <w:rPr>
          <w:b/>
          <w:bCs/>
          <w:color w:val="1F4E78"/>
        </w:rPr>
        <w:t xml:space="preserve">Day 1: Injury Risk Overview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6: Injury Prevention and Safety — Day 1: Injury Risk Overview</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1 of 6 (approx. 105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that unintentional injuries (motor vehicle crashes, falls, drowning, and similar preventable events) are a leading cause of death and serious injury among teens; that many of these injuries are predictable and preventable rather than random 'accidents'; and how protective behaviors — wearing a seatbelt, wearing a helmet, and similar habits — measurably reduce the risk of serious injury or death.</w:t>
            </w:r>
          </w:p>
          <w:p>
            <w:r>
              <w:rPr>
                <w:b/>
                <w:bCs/>
              </w:rPr>
              <w:t xml:space="preserve">What should students be able to do (Skills): </w:t>
            </w:r>
          </w:p>
          <w:p>
            <w:r>
              <w:t xml:space="preserve">Students will be able to locate and interpret credible injury-prevention data (e.g., from the CDC or NHTSA) and use that data to evaluate their own risk behaviors.</w:t>
            </w:r>
          </w:p>
          <w:p>
            <w:r>
              <w:rPr>
                <w:i/>
                <w:iCs/>
                <w:color w:val="555555"/>
              </w:rPr>
              <w:t xml:space="preserve">Aligned to National Health Education Standard 3 (Accessing Valid Information) and Standard 1 (Core Concepts)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locate and accurately interpret real injury-prevention statistics, and explain how specific protective behaviors (seatbelts, helmets) reduce the risk of serious injury.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correctly summarize the main finding of at least one credible data source on teen injury risk, and explain in their own words why a protective behavior (seatbelt/helmet use) reduces injury risk.</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'Use real data to understand which injuries are most common for teens — and how to prevent them.' Introduce this as the start of a 6-day unit on injury prevention and safety, which will also include hands-on CPR/AED training later in the unit.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5–20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Since this is the first lesson of the unit, use this time as a quick pre-assessment instead: read 5 true/false statements about common injury myths (e.g., 'Most serious teen injuries happen because of bad luck, not preventable choices') and have students respond with thumbs up/down. Note common misconceptions to address during the lesson without correcting yet.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20–35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Myth vs. Fact card sort: in pairs, students sort statements like 'I'm a good driver so I don't need a seatbelt' or 'Helmets are only necessary for beginners' into Myth/Fact, then briefly share their reasoning as a whole class.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35–80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Data stations (25 min): Set up 3–4 stations, each with a short, teacher-prepared data card summarizing one real statistic pulled in advance from a credible source such as CDC WISQARS or NHTSA (e.g., leading causes of teen injury death, seatbelt use rates, effect of seatbelts on crash survival). In small groups, students rotate stations, read each data card, and answer 1–2 guided questions per station (What does this data show? What behavior could reduce this risk?).</w:t>
            </w:r>
          </w:p>
          <w:p>
            <w:pPr>
              <w:spacing w:after="60"/>
            </w:pPr>
            <w:r>
              <w:t xml:space="preserve">Whole-class debrief (10 min): Groups share one finding from their stations. Connect the data to the idea that these outcomes are largely predictable and preventable, not random.</w:t>
            </w:r>
          </w:p>
          <w:p>
            <w:pPr>
              <w:spacing w:after="60"/>
            </w:pPr>
            <w:r>
              <w:t xml:space="preserve">Protective-behavior mini-lesson (10 min): Briefly explain, in concrete terms, how a seatbelt or helmet works to reduce injury (distributing crash force, preventing ejection/head impact) using a simple visual or verbal analogy rather than technical physics.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Exit ticket: 'Summarize one statistic from today's data stations in your own words, and explain one protective behavior that reduces that risk.' Circulate during the station activity to check that groups are reading the data accurately.</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95–105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Quick whole-class share of 2–3 exit tickets. Preview Day 2: hands-only CPR training begins tomorrow — a life-saving skill that connects directly to being prepared for an emergency.</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Whiteboard/markers, teacher-prepared data cards (pull current statistics from cdc.gov/injury or nhtsa.gov before class), pre-made myth/fact card sets, exit ticket slips. No technology required if data cards are printed in advance; a shared screen/projector can be used instead of printed cards if available.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Pull current statistics shortly before teaching this lesson rather than reusing old figures — injury and seatbelt-use data updates periodically, and using the most recent CDC/NHTSA numbers keeps the activity credible and current.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2026-08-25T17:21:23.884Z</dcterms:created>
  <dcterms:modified xsi:type="dcterms:W3CDTF">2026-08-25T17:21:23.904Z</dcterms:modified>
</cp:coreProperties>
</file>

<file path=docProps/custom.xml><?xml version="1.0" encoding="utf-8"?>
<Properties xmlns="http://schemas.openxmlformats.org/officeDocument/2006/custom-properties" xmlns:vt="http://schemas.openxmlformats.org/officeDocument/2006/docPropsVTypes"/>
</file>