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6: Injury Prevention and Safety</w:t>
      </w:r>
    </w:p>
    <w:p>
      <w:pPr>
        <w:spacing w:after="200"/>
        <w:jc w:val="center"/>
      </w:pPr>
      <w:r>
        <w:rPr>
          <w:i/>
          <w:iCs/>
          <w:color w:val="555555"/>
        </w:rPr>
        <w:t xml:space="preserve">High School Health — Lesson Plan Checklist (Day 3 of 6)</w:t>
      </w:r>
    </w:p>
    <w:p>
      <w:pPr>
        <w:pStyle w:val="Heading2"/>
        <w:spacing w:after="120" w:before="300"/>
      </w:pPr>
      <w:r>
        <w:rPr>
          <w:b/>
          <w:bCs/>
          <w:color w:val="1F4E78"/>
        </w:rPr>
        <w:t xml:space="preserve">Day 3: CPR/AED Training, Part 2 (AED Use) &amp; Organ Donation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6: Injury Prevention and Safety — Day 3: CPR/AED Training, Part 2 (AED Use) &amp; Organ Donation</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3 of 6 (approx. 60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the basic steps for using an AED (turn it on, follow its voice prompts, attach the pads as pictured, stand clear during analysis/shock, resume CPR when instructed) and how CPR and an AED work together in the Chain of Survival. Students will also know the basic facts of organ donation registration and be able to identify and correct common myths (e.g., that being a registered donor changes the medical care someone receives, or that donation prevents an open-casket funeral).</w:t>
            </w:r>
          </w:p>
          <w:p>
            <w:r>
              <w:rPr>
                <w:b/>
                <w:bCs/>
              </w:rPr>
              <w:t xml:space="preserve">What should students be able to do (Skills): </w:t>
            </w:r>
          </w:p>
          <w:p>
            <w:r>
              <w:t xml:space="preserve">Students will be able to demonstrate the basic sequence of AED use in combination with CPR, and construct an accurate advocacy message that corrects a specific organ-donation myth.</w:t>
            </w:r>
          </w:p>
          <w:p>
            <w:r>
              <w:rPr>
                <w:i/>
                <w:iCs/>
                <w:color w:val="555555"/>
              </w:rPr>
              <w:t xml:space="preserve">Aligned to National Health Education Standard 8 (Advocacy) and Standard 7 (Self-Management)</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demonstrate the correct sequence of AED use alongside hands-only CPR, and create an accurate, persuasive message correcting a common organ-donation myth.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correctly sequence the steps of AED use during a practice run-through, and their myth-busting message accurately states the fact that corrects the myth they were assigned.</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'Learn to use an AED, and separate fact from myth about organ donation.' Note this completes the 2-hour CPR/AED training block.</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Quick skills recall: have 2–3 students briefly re-demonstrate hand placement and rhythm from Day 2 while the class calls out the Chain of Survival steps in order.</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10–15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Show (or describe, if no unit is available) what an AED looks like and where students might find one at school or in public (mounted case near a gym, cafeteria, or office). Ask: 'Why do you think these are placed in public locations?'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15–40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AED demonstration (10 min): Walk through the standard AED sequence — turn on the device, follow the voice prompts, attach pads to bare skin as pictured on the pads, make sure no one is touching the person during analysis and shock delivery, and resume CPR immediately after a shock or when prompted. If a training AED (non-shocking practice unit) is available, demonstrate with it; if not, use a printed step-by-step diagram or a projected image sequence.</w:t>
            </w:r>
          </w:p>
          <w:p>
            <w:pPr>
              <w:spacing w:after="60"/>
            </w:pPr>
            <w:r>
              <w:t xml:space="preserve">Combined practice run-through (15 min): In small groups, students verbally walk through and physically act out the full sequence — recognize, call 911, start CPR, retrieve/apply AED, follow prompts, resume CPR — using their pillow/mat CPR setup from Day 2. Rotate roles so each student practices the sequence at least once.</w:t>
            </w:r>
          </w:p>
          <w:p>
            <w:pPr>
              <w:spacing w:after="60"/>
            </w:pPr>
            <w:r>
              <w:t xml:space="preserve">Organ donation mini-lesson (10 min): Briefly explain what organ donation registration is and why it matters (the gap between people needing transplants and available donors). Present 3–4 common myths (e.g., 'doctors won't try as hard to save a registered donor,' 'donation rules out an open-casket funeral,' 'age or health conditions automatically disqualify you') alongside the accurate fact for each.</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40–55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In pairs, assign each pair one organ-donation myth. Students write a short, accurate 'myth vs. fact' message (2–3 sentences) correcting it, as if creating a poster or social post. Teacher circulates to check accuracy of the corrected fact and observes the AED practice run-throughs for correct sequencing.</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55–60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A few pairs share their myth vs. fact messages aloud. Recap that CPR + AED + calling 911 together make up the full emergency response most likely to save a life. Preview Day 4: home and school safety, including fire safety and basic first aid.</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training AED (non-shocking practice unit) if available through your district, a local fire department, or the American Heart Association; otherwise a printed or projected AED step-by-step diagram works well. Pillows/mats from Day 2 for the combined practice run-through. Paper for the myth vs. fact writing activity.</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Keep the organ donation segment factual and neutral — this is an informational/advocacy skill-building exercise, not a request for students to register (registration decisions belong to families). If your state has a registry students can learn about at DMV registration age, a brief factual mention is appropriate, without pressuring participation.</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2026-08-25T17:21:24.002Z</dcterms:created>
  <dcterms:modified xsi:type="dcterms:W3CDTF">2026-08-25T17:21:24.002Z</dcterms:modified>
</cp:coreProperties>
</file>

<file path=docProps/custom.xml><?xml version="1.0" encoding="utf-8"?>
<Properties xmlns="http://schemas.openxmlformats.org/officeDocument/2006/custom-properties" xmlns:vt="http://schemas.openxmlformats.org/officeDocument/2006/docPropsVTypes"/>
</file>