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7: Nutrition and Physical Activity</w:t>
      </w:r>
    </w:p>
    <w:p>
      <w:pPr>
        <w:spacing w:after="200"/>
        <w:jc w:val="center"/>
      </w:pPr>
      <w:r>
        <w:rPr>
          <w:i/>
          <w:iCs/>
          <w:color w:val="555555"/>
        </w:rPr>
        <w:t xml:space="preserve">High School Health — Lesson Plan Checklist (Day 3 of 6)</w:t>
      </w:r>
    </w:p>
    <w:p>
      <w:pPr>
        <w:pStyle w:val="Heading2"/>
        <w:spacing w:after="120" w:before="300"/>
      </w:pPr>
      <w:r>
        <w:rPr>
          <w:b/>
          <w:bCs/>
          <w:color w:val="1F4E78"/>
        </w:rPr>
        <w:t xml:space="preserve">Day 3: Physical Activity Guidelines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7: Nutrition and Physical Activity — Day 3: Physical Activity Guidelines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3 of 6 (approx. 90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the FITT principle (Frequency, Intensity, Time, Type) as a framework for planning physical activity, and general physical activity guidelines for teens (regular daily movement including aerobic activity, with muscle- and bone-strengthening activity several days per week).</w:t>
            </w:r>
          </w:p>
          <w:p>
            <w:r>
              <w:rPr>
                <w:b/>
                <w:bCs/>
              </w:rPr>
              <w:t xml:space="preserve">What should students be able to do (Skills): </w:t>
            </w:r>
          </w:p>
          <w:p>
            <w:r>
              <w:t xml:space="preserve">Students will be able to apply the FITT principle to describe or adjust a physical activity plan, and use a simple method (talk test or perceived effort) to monitor exercise intensity.</w:t>
            </w:r>
          </w:p>
          <w:p>
            <w:r>
              <w:rPr>
                <w:i/>
                <w:iCs/>
                <w:color w:val="555555"/>
              </w:rPr>
              <w:t xml:space="preserve">Aligned to National Health Education Standard 7 (Self-Management) and Standard 1 (Core Concepts)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apply the FITT principle to plan a physical activity and use a simple method to gauge exercise intensity.</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correctly define all four FITT components and apply them to a sample activity, and can describe how the talk test or a perceived-effort scale indicates exercise intensity.</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'Learn the FITT principle and practice checking how hard your body is working during activity.'</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Quick recall: 'What's the difference between serving size and portion size?' Briefly connect nutrition and physical activity as two parts of the same overall picture of health.</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Ask students to stand and do a quick, low-intensity movement (marching in place) for 30 seconds, then a higher-intensity movement (jumping jacks) for 30 seconds. Ask: 'What did you notice was different in your breathing or effort?' This sets up the intensity discussion.</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(10 min): Introduce the FITT principle — Frequency (how often), Intensity (how hard), Time (how long), Type (what kind of activity) — and general teen activity guidelines emphasizing regular daily movement with some muscle- and bone-strengthening activity built in during the week.</w:t>
            </w:r>
          </w:p>
          <w:p>
            <w:pPr>
              <w:spacing w:after="60"/>
            </w:pPr>
            <w:r>
              <w:t xml:space="preserve">Intensity stations (20 min): Set up 3–4 simple movement stations requiring no equipment (marching/stepping in place, jumping jacks, wall sits, stretching/mobility), each lasting a few minutes. At each station, students use the 'talk test' (can you sing? talk comfortably? only say a few words? not talk at all?) or a simple 1–10 perceived-effort scale to rate and record the intensity of that station.</w:t>
            </w:r>
          </w:p>
          <w:p>
            <w:pPr>
              <w:spacing w:after="60"/>
            </w:pPr>
            <w:r>
              <w:t xml:space="preserve">FITT worksheet (10 min): In pairs, apply the FITT principle to a sample weekly activity plan — for example, adjusting a plan by changing frequency, intensity, time, or type of activity to meet a general activity goal.</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Review completed FITT worksheets for accurate application of all four components. Quick verbal check: ask 2–3 students to explain how they'd use the talk test to check their own intensity during a workout.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Recap the FITT principle as a class. Preview Day 4: how food and fitness marketing — including social media trends — try to influence our choices.</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Open floor space for movement stations, FITT worksheet (one per pair), whiteboard/markers. No equipment required — all stations use bodyweight movement only.</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Offer low-impact modifications at each station (e.g., stepping instead of jumping) so every student can participate regardless of fitness level or physical ability, and frame intensity as personal and relative rather than a competition between students.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2026-08-25T17:26:20.130Z</dcterms:created>
  <dcterms:modified xsi:type="dcterms:W3CDTF">2026-08-25T17:26:20.130Z</dcterms:modified>
</cp:coreProperties>
</file>

<file path=docProps/custom.xml><?xml version="1.0" encoding="utf-8"?>
<Properties xmlns="http://schemas.openxmlformats.org/officeDocument/2006/custom-properties" xmlns:vt="http://schemas.openxmlformats.org/officeDocument/2006/docPropsVTypes"/>
</file>