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MED-DOCX-003 - Møtereferat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DOCX-MED-DOCX-003-0001, intern side 1.</w:t>
      </w:r>
    </w:p>
    <w:p>
      <w:pPr>
        <w:pStyle w:val="Heading2"/>
      </w:pPr>
      <w:r>
        <w:t>Punkt 2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DOCX-MED-DOCX-003-0002, intern side 2.</w:t>
      </w:r>
    </w:p>
    <w:p>
      <w:pPr>
        <w:pStyle w:val="Heading2"/>
      </w:pPr>
      <w:r>
        <w:t>Punkt 3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DOCX-MED-DOCX-003-0003, intern side 3.</w:t>
      </w:r>
    </w:p>
    <w:p>
      <w:pPr>
        <w:pStyle w:val="Heading2"/>
      </w:pPr>
      <w:r>
        <w:t>Punkt 4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DOCX-MED-DOCX-003-0004, intern side 4.</w:t>
      </w:r>
    </w:p>
    <w:p>
      <w:pPr>
        <w:pStyle w:val="Heading2"/>
      </w:pPr>
      <w:r>
        <w:t>Punkt 5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DOCX-MED-DOCX-003-0005, intern side 5.</w:t>
      </w:r>
    </w:p>
    <w:p>
      <w:pPr>
        <w:pStyle w:val="Heading2"/>
      </w:pPr>
      <w:r>
        <w:t>Punkt 6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DOCX-MED-DOCX-003-0006, intern side 6.</w:t>
      </w:r>
    </w:p>
    <w:p>
      <w:pPr>
        <w:pStyle w:val="Heading2"/>
      </w:pPr>
      <w:r>
        <w:t>Punkt 7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DOCX-MED-DOCX-003-0007, intern side 7.</w:t>
      </w:r>
    </w:p>
    <w:p>
      <w:pPr>
        <w:pStyle w:val="Heading2"/>
      </w:pPr>
      <w:r>
        <w:t>Punkt 8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DOCX-MED-DOCX-003-0008, intern side 8.</w:t>
      </w:r>
    </w:p>
    <w:p>
      <w:pPr>
        <w:pStyle w:val="Heading2"/>
      </w:pPr>
      <w:r>
        <w:t>Punkt 9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DOCX-MED-DOCX-003-0009, intern side 9.</w:t>
      </w:r>
    </w:p>
    <w:p>
      <w:pPr>
        <w:pStyle w:val="Heading2"/>
      </w:pPr>
      <w:r>
        <w:t>Punkt 10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DOCX-MED-DOCX-003-0010, intern side 10.</w:t>
      </w:r>
    </w:p>
    <w:p>
      <w:pPr>
        <w:pStyle w:val="Heading2"/>
      </w:pPr>
      <w:r>
        <w:t>Punkt 11</w:t>
      </w:r>
    </w:p>
    <w:p>
      <w:r>
        <w:t>GOLD-002 STRÅSELSKAP: Beneficial owner-notat viser at Orion Invest AS kontrollerer Fjordvik Trading Ltd via fullmakt og nominee-avtale.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MED-DOCX-003, Bates: DOCX-MED-DOCX-003-0011, intern side 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