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MED-DOCX-004 - Møtereferat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DOCX-MED-DOCX-004-0011, intern side 11.</w:t>
      </w:r>
    </w:p>
    <w:p>
      <w:pPr>
        <w:pStyle w:val="Heading2"/>
      </w:pPr>
      <w:r>
        <w:t>Punkt 12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MED-DOCX-004, Bates: DOCX-MED-DOCX-004-0012, intern side 12.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