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MED-DOCX-008 - Møtereferat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DOCX-MED-DOCX-008-0013, intern side 13.</w:t>
      </w:r>
    </w:p>
    <w:p>
      <w:pPr>
        <w:pStyle w:val="Heading2"/>
      </w:pPr>
      <w:r>
        <w:t>Punkt 14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DOCX-MED-DOCX-008-0014, intern side 14.</w:t>
      </w:r>
    </w:p>
    <w:p>
      <w:pPr>
        <w:pStyle w:val="Heading2"/>
      </w:pPr>
      <w:r>
        <w:t>Punkt 15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DOCX-MED-DOCX-008-0015, intern side 15.</w:t>
      </w:r>
    </w:p>
    <w:p>
      <w:pPr>
        <w:pStyle w:val="Heading2"/>
      </w:pPr>
      <w:r>
        <w:t>Punkt 16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MED-DOCX-008, Bates: DOCX-MED-DOCX-008-0016, intern side 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