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ØKOKRIM - Syntetisk stress-test: Orion Nettverk-saken</w:t>
      </w:r>
    </w:p>
    <w:p>
      <w:r>
        <w:t>Sak: OKO-STRESS-2026-10K</w:t>
      </w:r>
    </w:p>
    <w:p>
      <w:pPr>
        <w:pStyle w:val="Heading1"/>
      </w:pPr>
      <w:r>
        <w:t>EXT-DOCX-00006 - Internt notat</w:t>
      </w:r>
    </w:p>
    <w:p>
      <w:r>
        <w:t>Syntetisk DOCX-testdokument. Skal gi stabil tekstuttrekk, norsk tegnsett og strukturerte overskrifter.</w:t>
      </w:r>
    </w:p>
    <w:p>
      <w:pPr>
        <w:pStyle w:val="Heading2"/>
      </w:pPr>
      <w:r>
        <w:t>Punkt 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DOCX-EXT-DOCX-00006-0001, intern side 1.</w:t>
      </w:r>
    </w:p>
    <w:p>
      <w:pPr>
        <w:pStyle w:val="Heading2"/>
      </w:pPr>
      <w:r>
        <w:t>Punkt 2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TX-DOCX-00002: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DOCX-EXT-DOCX-00006-0002, intern side 2.</w:t>
      </w:r>
    </w:p>
    <w:p>
      <w:pPr>
        <w:pStyle w:val="Heading2"/>
      </w:pPr>
      <w:r>
        <w:t>Punkt 3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TX-DOCX-00003: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DOCX-EXT-DOCX-00006-0003, intern side 3.</w:t>
      </w:r>
    </w:p>
    <w:p>
      <w:pPr>
        <w:pStyle w:val="Heading2"/>
      </w:pPr>
      <w:r>
        <w:t>Punkt 4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TX-DOCX-00004: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DOCX-EXT-DOCX-00006-0004, intern side 4.</w:t>
      </w:r>
    </w:p>
    <w:p>
      <w:pPr>
        <w:pStyle w:val="Heading2"/>
      </w:pPr>
      <w:r>
        <w:t>Punkt 5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TX-DOCX-00005: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DOCX-EXT-DOCX-00006-0005, intern side 5.</w:t>
      </w:r>
    </w:p>
    <w:p>
      <w:pPr>
        <w:pStyle w:val="Heading2"/>
      </w:pPr>
      <w:r>
        <w:t>Punkt 6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TX-DOCX-00006: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DOCX-EXT-DOCX-00006-0006, intern side 6.</w:t>
      </w:r>
    </w:p>
    <w:p>
      <w:pPr>
        <w:pStyle w:val="Heading2"/>
      </w:pPr>
      <w:r>
        <w:t>Punkt 7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TX-DOCX-00007: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DOCX-EXT-DOCX-00006-0007, intern side 7.</w:t>
      </w:r>
    </w:p>
    <w:p>
      <w:pPr>
        <w:pStyle w:val="Heading2"/>
      </w:pPr>
      <w:r>
        <w:t>Punkt 8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TX-DOCX-00008: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DOCX-EXT-DOCX-00006-0008, intern side 8.</w:t>
      </w:r>
    </w:p>
    <w:p>
      <w:pPr>
        <w:pStyle w:val="Heading2"/>
      </w:pPr>
      <w:r>
        <w:t>Punkt 9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TX-DOCX-00009: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DOCX-EXT-DOCX-00006-0009, intern side 9.</w:t>
      </w:r>
    </w:p>
    <w:p>
      <w:pPr>
        <w:pStyle w:val="Heading2"/>
      </w:pPr>
      <w:r>
        <w:t>Punkt 10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TX-DOCX-00010: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DOCX-EXT-DOCX-00006-0010, intern side 10.</w:t>
      </w:r>
    </w:p>
    <w:p>
      <w:pPr>
        <w:pStyle w:val="Heading2"/>
      </w:pPr>
      <w:r>
        <w:t>Punkt 11</w:t>
      </w:r>
    </w:p>
    <w:p>
      <w:r>
        <w:t>Sammendrag</w:t>
        <w:br/>
        <w:t>Saken gjelder et omfattende økonomisk nettverk med flere selskaper, mistenkt for systematisk bedrageri og hvitvasking over flere år.</w:t>
        <w:br/>
        <w:t>Transaksjonslogg</w:t>
        <w:br/>
        <w:t>Transaksjon ID TX-DOCX-00011: Overføring mellom kontoer i ulike jurisdiksjoner. Flere transaksjoner er splittet opp for å unngå rapporteringsplikt.</w:t>
        <w:br/>
        <w:t>E-postkorrespondanse</w:t>
        <w:br/>
        <w:t>Intern kommunikasjon antyder bevisst skjuling av midler. Enkelte e-poster er delvis slettet.</w:t>
        <w:br/>
        <w:t>Regnskapsutdrag</w:t>
        <w:br/>
        <w:t>Avvik mellom bokført og faktisk balanse. Manipulerte fakturaer og kunstige kostnader.</w:t>
        <w:br/>
        <w:t>Vitneforklaring</w:t>
        <w:br/>
        <w:t>Tidligere ansatt hevder ledelsen instruerte om å opprette stråselskaper.</w:t>
        <w:br/>
        <w:t>Teknisk analyse</w:t>
        <w:br/>
        <w:t>IP-adresser og serverlogger peker mot flere land. Bruk av VPN og anonymisering.</w:t>
        <w:br/>
        <w:t>Bankanalyse</w:t>
        <w:br/>
        <w:t>Midler flyttet gjennom flere ledd før uttak. Mønster tilsvarer layering i hvitvasking.</w:t>
        <w:br/>
        <w:t>Avhør</w:t>
        <w:br/>
        <w:t>Mistenkte gir motstridende forklaringer om eierskap og kontroll av kontoer.</w:t>
        <w:br/>
        <w:t>Dokumentreferanse: EXT-DOCX-00006, Bates: DOCX-EXT-DOCX-00006-0011, intern side 11.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