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2A4A"/>
          <w:sz w:val="44"/>
        </w:rPr>
        <w:t>Formation Damage During Drilling</w:t>
      </w:r>
    </w:p>
    <w:p>
      <w:r>
        <w:rPr>
          <w:color w:val="5A6472"/>
          <w:sz w:val="23"/>
        </w:rPr>
        <w:t>Companion handout — on-slide text, speaker notes and pre-submission checklist</w:t>
      </w:r>
    </w:p>
    <w:p>
      <w:pPr>
        <w:spacing w:before="280" w:after="120"/>
      </w:pPr>
      <w:r>
        <w:rPr>
          <w:b/>
          <w:color w:val="0B2A4A"/>
          <w:sz w:val="28"/>
        </w:rPr>
        <w:t>What is in the deck file</w:t>
      </w:r>
    </w:p>
    <w:p>
      <w:pPr>
        <w:spacing w:after="80" w:line="276" w:lineRule="auto"/>
      </w:pPr>
      <w:r>
        <w:rPr>
          <w:i w:val="0"/>
          <w:sz w:val="21"/>
        </w:rPr>
        <w:t>Formation_Damage_Drilling.pptx — 23 visible slides plus 5 hidden backup slides (B1–B5). 16:9 widescreen, Calibri throughout, every slide carries speaker notes.</w:t>
      </w:r>
    </w:p>
    <w:p>
      <w:pPr>
        <w:spacing w:after="80" w:line="276" w:lineRule="auto"/>
      </w:pPr>
      <w:r>
        <w:rPr>
          <w:i w:val="0"/>
          <w:sz w:val="21"/>
        </w:rPr>
        <w:t>All figures are vector-quality PNGs (300 dpi) drawn for this deck; nothing is screenshotted from a third party, so every figure caption can say “Schematic by author.” Where you prefer a published image (e.g. the SEM on slide 10), replace the picture and put the real citation in the source line.</w:t>
      </w:r>
    </w:p>
    <w:p>
      <w:pPr>
        <w:spacing w:after="80" w:line="276" w:lineRule="auto"/>
      </w:pPr>
      <w:r>
        <w:rPr>
          <w:i w:val="0"/>
          <w:sz w:val="21"/>
        </w:rPr>
        <w:t>Slides 16, 17 and 20 carry the amber ILLUSTRATIVE DATA tag, as specified.</w:t>
      </w:r>
    </w:p>
    <w:p>
      <w:pPr>
        <w:spacing w:before="280" w:after="120"/>
      </w:pPr>
      <w:r>
        <w:rPr>
          <w:b/>
          <w:color w:val="0B2A4A"/>
          <w:sz w:val="28"/>
        </w:rPr>
        <w:t>Numbers — recomputed and confirmed</w:t>
      </w:r>
    </w:p>
    <w:p>
      <w:pPr>
        <w:spacing w:after="80" w:line="276" w:lineRule="auto"/>
      </w:pPr>
      <w:r>
        <w:rPr>
          <w:i w:val="0"/>
          <w:sz w:val="21"/>
        </w:rPr>
        <w:t>Every headline number in your text reproduced exactly from k = 100 md, ks = 20 md, h = 50 ft, rw = 0.354 ft, re = 745 ft, rs = 3 ft, μ = 1 cP, B = 1.2 rb/STB, p̄ = 3,500 psi, pwf = 2,500 psi:</w:t>
      </w:r>
    </w:p>
    <w:p>
      <w:pPr>
        <w:pStyle w:val="ListBullet"/>
        <w:spacing w:after="80" w:line="276" w:lineRule="auto"/>
      </w:pPr>
      <w:r>
        <w:rPr>
          <w:i w:val="0"/>
          <w:sz w:val="20"/>
        </w:rPr>
        <w:t>S = (100/20 − 1)·ln(3/0.354) = 8.55</w:t>
      </w:r>
    </w:p>
    <w:p>
      <w:pPr>
        <w:pStyle w:val="ListBullet"/>
        <w:spacing w:after="80" w:line="276" w:lineRule="auto"/>
      </w:pPr>
      <w:r>
        <w:rPr>
          <w:i w:val="0"/>
          <w:sz w:val="20"/>
        </w:rPr>
        <w:t>J undamaged = 4.27 STB/d/psi → q = 4,270 STB/d (exact value 4,274)</w:t>
      </w:r>
    </w:p>
    <w:p>
      <w:pPr>
        <w:pStyle w:val="ListBullet"/>
        <w:spacing w:after="80" w:line="276" w:lineRule="auto"/>
      </w:pPr>
      <w:r>
        <w:rPr>
          <w:i w:val="0"/>
          <w:sz w:val="20"/>
        </w:rPr>
        <w:t>J damaged = 1.91 STB/d/psi → q = 1,910 STB/d (exact value 1,909)</w:t>
      </w:r>
    </w:p>
    <w:p>
      <w:pPr>
        <w:pStyle w:val="ListBullet"/>
        <w:spacing w:after="80" w:line="276" w:lineRule="auto"/>
      </w:pPr>
      <w:r>
        <w:rPr>
          <w:i w:val="0"/>
          <w:sz w:val="20"/>
        </w:rPr>
        <w:t>FE = 0.447, rate loss = −55%</w:t>
      </w:r>
    </w:p>
    <w:p>
      <w:pPr>
        <w:pStyle w:val="ListBullet"/>
        <w:spacing w:after="80" w:line="276" w:lineRule="auto"/>
      </w:pPr>
      <w:r>
        <w:rPr>
          <w:i w:val="0"/>
          <w:sz w:val="20"/>
        </w:rPr>
        <w:t>Δp_skin = 141.2 q B μ S / (k h) = 553 psi</w:t>
      </w:r>
    </w:p>
    <w:p>
      <w:pPr>
        <w:pStyle w:val="ListBullet"/>
        <w:spacing w:after="80" w:line="276" w:lineRule="auto"/>
      </w:pPr>
      <w:r>
        <w:rPr>
          <w:i w:val="0"/>
          <w:sz w:val="20"/>
        </w:rPr>
        <w:t>After acidising to S = 2: q = 3,310 STB/d → gain 1,405 STB/d</w:t>
      </w:r>
    </w:p>
    <w:p>
      <w:pPr>
        <w:pStyle w:val="ListBullet"/>
        <w:spacing w:after="80" w:line="276" w:lineRule="auto"/>
      </w:pPr>
      <w:r>
        <w:rPr>
          <w:i w:val="0"/>
          <w:sz w:val="20"/>
        </w:rPr>
        <w:t>1,405 × 0.5 × $30 = $21,075/day → $300,000 ÷ 21,075 = 14.2 days</w:t>
      </w:r>
    </w:p>
    <w:p>
      <w:pPr>
        <w:pStyle w:val="ListBullet"/>
        <w:spacing w:after="80" w:line="276" w:lineRule="auto"/>
      </w:pPr>
      <w:r>
        <w:rPr>
          <w:i w:val="0"/>
          <w:sz w:val="20"/>
        </w:rPr>
        <w:t>ln(re/rw) − 0.75 = 6.90 (slide 7 says ≈ 6.9)</w:t>
      </w:r>
    </w:p>
    <w:p>
      <w:pPr>
        <w:pStyle w:val="ListBullet"/>
        <w:spacing w:after="80" w:line="276" w:lineRule="auto"/>
      </w:pPr>
      <w:r>
        <w:rPr>
          <w:i w:val="0"/>
          <w:sz w:val="20"/>
        </w:rPr>
        <w:t>≈ 30% of drawdown within 3 ft (exact 31%)</w:t>
      </w:r>
    </w:p>
    <w:p>
      <w:pPr>
        <w:spacing w:after="80" w:line="276" w:lineRule="auto"/>
      </w:pPr>
      <w:r>
        <w:rPr>
          <w:i w:val="0"/>
          <w:color w:val="8C6D10"/>
          <w:sz w:val="21"/>
        </w:rPr>
        <w:t>One rounding note: your slide 2 line labels are J = 4.27 and 1.91 (rounded to two decimals), which give 4,270 and 1,910 STB/d. Slide 16 uses the more precise 4,274 → 1,909. The deck presents them exactly as you wrote them (4,270 / 1,910 on slides 2 and 16, 8.55 on slide 16, 8.5 in the slide 2 title and chart labels), so the deck is internally consistent — but if a supervisor recomputes, expect 4,274/1,909. If you prefer full precision, say the word and I will switch slide 2 to S = 8.55 and 4,274/1,909 everywhere.</w:t>
      </w:r>
    </w:p>
    <w:p>
      <w:pPr>
        <w:spacing w:before="280" w:after="120"/>
      </w:pPr>
      <w:r>
        <w:rPr>
          <w:b/>
          <w:color w:val="0B2A4A"/>
          <w:sz w:val="28"/>
        </w:rPr>
        <w:t>Placeholders to fill before submitting</w:t>
      </w:r>
    </w:p>
    <w:p>
      <w:pPr>
        <w:pStyle w:val="ListBullet"/>
        <w:spacing w:after="80" w:line="276" w:lineRule="auto"/>
      </w:pPr>
      <w:r>
        <w:rPr>
          <w:i w:val="0"/>
          <w:sz w:val="20"/>
        </w:rPr>
        <w:t>Slide 1 — [Your Name], [Prof. Name], [University], [Month Year], image credit line at the bottom left</w:t>
      </w:r>
    </w:p>
    <w:p>
      <w:pPr>
        <w:pStyle w:val="ListBullet"/>
        <w:spacing w:after="80" w:line="276" w:lineRule="auto"/>
      </w:pPr>
      <w:r>
        <w:rPr>
          <w:i w:val="0"/>
          <w:sz w:val="20"/>
        </w:rPr>
        <w:t>Slide 10 — source line offers “[Or: SEM image, source, year]”</w:t>
      </w:r>
    </w:p>
    <w:p>
      <w:pPr>
        <w:pStyle w:val="ListBullet"/>
        <w:spacing w:after="80" w:line="276" w:lineRule="auto"/>
      </w:pPr>
      <w:r>
        <w:rPr>
          <w:i w:val="0"/>
          <w:sz w:val="20"/>
        </w:rPr>
        <w:t>Slide 23 — references 9–12 (recent papers, 2018–2025) from your literature table, plus [your.email@university]</w:t>
      </w:r>
    </w:p>
    <w:p>
      <w:pPr>
        <w:pStyle w:val="ListBullet"/>
        <w:spacing w:after="80" w:line="276" w:lineRule="auto"/>
      </w:pPr>
      <w:r>
        <w:rPr>
          <w:i w:val="0"/>
          <w:sz w:val="20"/>
        </w:rPr>
        <w:t>Check the four clay descriptions on slide 11 and the fluid comparison on B5 against your course notes</w:t>
      </w:r>
    </w:p>
    <w:p>
      <w:pPr>
        <w:pStyle w:val="ListBullet"/>
        <w:spacing w:after="80" w:line="276" w:lineRule="auto"/>
      </w:pPr>
      <w:r>
        <w:rPr>
          <w:i w:val="0"/>
          <w:sz w:val="20"/>
        </w:rPr>
        <w:t>Verify all reference details (volume, pages, editions) in your library</w:t>
      </w:r>
    </w:p>
    <w:p>
      <w:pPr>
        <w:spacing w:before="280" w:after="120"/>
      </w:pPr>
      <w:r>
        <w:rPr>
          <w:b/>
          <w:color w:val="0B2A4A"/>
          <w:sz w:val="28"/>
        </w:rPr>
        <w:t>How the slides map to your layout codes</w:t>
      </w:r>
    </w:p>
    <w:p>
      <w:pPr>
        <w:spacing w:after="80" w:line="276" w:lineRule="auto"/>
      </w:pPr>
      <w:r>
        <w:rPr>
          <w:i w:val="0"/>
          <w:sz w:val="21"/>
        </w:rPr>
        <w:t>L1 title (slide 1) · L2 chart-led (2, 19 uses table + tree) · L3 text + figure (5, 6, 9, 10, 11, 12, 13, 18, 20) · L4 equation-centred (7, 15) · L5 table + chart (14, 16, 17, 19, B5) · L6 three columns (3, 22) · L7 five boxes (4, 8, 21) · L8 references (23). The section tracker appears on slides 5–21 only, as specified, with the correct active segment per slide.</w:t>
      </w:r>
    </w:p>
    <w:p>
      <w:r>
        <w:br w:type="page"/>
      </w:r>
    </w:p>
    <w:p>
      <w:pPr>
        <w:spacing w:before="0" w:after="120"/>
      </w:pPr>
      <w:r>
        <w:rPr>
          <w:b/>
          <w:color w:val="0B2A4A"/>
          <w:sz w:val="32"/>
        </w:rPr>
        <w:t>Slide-by-slide text and speaker notes</w:t>
      </w:r>
    </w:p>
    <w:p>
      <w:pPr>
        <w:spacing w:before="240" w:after="60"/>
      </w:pPr>
      <w:r>
        <w:rPr>
          <w:b/>
          <w:color w:val="0E7C7C"/>
          <w:sz w:val="25"/>
        </w:rPr>
        <w:t>Slide 1  (visible)</w:t>
      </w:r>
    </w:p>
    <w:p>
      <w:pPr>
        <w:spacing w:after="40" w:line="276" w:lineRule="auto"/>
      </w:pPr>
      <w:r>
        <w:rPr>
          <w:i w:val="0"/>
          <w:sz w:val="18"/>
        </w:rPr>
        <w:t>ON SLIDE — Formation Damage / During Drilling: / Mechanisms, Skin Quantification, / and Mitigation Strategies   ▪   Supervisor: [Prof. Name] / Department of Petroleum and Gas Engineering · [University] / Seminar · [Month Year]   ▪   Image: [source / licence]   ▪   23 slides + 5 hidden backups</w:t>
      </w:r>
    </w:p>
    <w:p>
      <w:pPr>
        <w:spacing w:after="160" w:line="276" w:lineRule="auto"/>
      </w:pPr>
      <w:r>
        <w:rPr>
          <w:i/>
          <w:color w:val="5A6472"/>
          <w:sz w:val="18"/>
        </w:rPr>
        <w:t>NOTES — Welcome. This seminar covers how formation damage forms during drilling, how we quantify it with skin, and what we can do about it. Fill in your name, supervisor, department and date before presenting.</w:t>
      </w:r>
    </w:p>
    <w:p>
      <w:pPr>
        <w:spacing w:before="240" w:after="60"/>
      </w:pPr>
      <w:r>
        <w:rPr>
          <w:b/>
          <w:color w:val="0E7C7C"/>
          <w:sz w:val="25"/>
        </w:rPr>
        <w:t>Slide 2  (visible)</w:t>
      </w:r>
    </w:p>
    <w:p>
      <w:pPr>
        <w:spacing w:after="40" w:line="276" w:lineRule="auto"/>
      </w:pPr>
      <w:r>
        <w:rPr>
          <w:i w:val="0"/>
          <w:sz w:val="18"/>
        </w:rPr>
        <w:t>ON SLIDE — Same drawdown, but damage cuts the rate by more than half   ▪   −55%   ▪   rate at the same drawdown   ▪   4,270 → 1,910   ▪   STB/d, undamaged → damaged   ▪   (S = 0 → S = 8.55)   ▪   At pwf = 2,500 psi, same drawdown.   ▪   Illustrative data (k = 100 md, h = 50 ft). Author's calculation.   ▪   2</w:t>
      </w:r>
    </w:p>
    <w:p>
      <w:pPr>
        <w:spacing w:after="160" w:line="276" w:lineRule="auto"/>
      </w:pPr>
      <w:r>
        <w:rPr>
          <w:i/>
          <w:color w:val="5A6472"/>
          <w:sz w:val="18"/>
        </w:rPr>
        <w:t>NOTES — Open with the punchline: same reservoir, same drawdown, only skin differs — and the damaged well delivers less than half the rate. Everything that follows explains where skin 8.5 comes from and what to do about it.</w:t>
      </w:r>
    </w:p>
    <w:p>
      <w:pPr>
        <w:spacing w:before="240" w:after="60"/>
      </w:pPr>
      <w:r>
        <w:rPr>
          <w:b/>
          <w:color w:val="0E7C7C"/>
          <w:sz w:val="25"/>
        </w:rPr>
        <w:t>Slide 3  (visible)</w:t>
      </w:r>
    </w:p>
    <w:p>
      <w:pPr>
        <w:spacing w:after="40" w:line="276" w:lineRule="auto"/>
      </w:pPr>
      <w:r>
        <w:rPr>
          <w:i w:val="0"/>
          <w:sz w:val="18"/>
        </w:rPr>
        <w:t>ON SLIDE — Damage is invisible while drilling but costly during production   ▪   Problem: drilling fluids impair near-wellbore permeability   ▪   1   ▪   1. Mechanisms   ▪   Explain how damage forms   ▪   2   ▪   2. Quantification   ▪   Measure the loss with skin   ▪   3   ▪   3. Strategies   ▪   Compare prevention and remediation   ▪   3</w:t>
      </w:r>
    </w:p>
    <w:p>
      <w:pPr>
        <w:spacing w:after="160" w:line="276" w:lineRule="auto"/>
      </w:pPr>
      <w:r>
        <w:rPr>
          <w:i/>
          <w:color w:val="5A6472"/>
          <w:sz w:val="18"/>
        </w:rPr>
        <w:t>NOTES — Three questions frame the talk: how does damage form, how do we measure the loss, and what can we do about it? Stress that damage is invisible while drilling but shows up as lost rate once the well is on production.</w:t>
      </w:r>
    </w:p>
    <w:p>
      <w:pPr>
        <w:spacing w:before="240" w:after="60"/>
      </w:pPr>
      <w:r>
        <w:rPr>
          <w:b/>
          <w:color w:val="0E7C7C"/>
          <w:sz w:val="25"/>
        </w:rPr>
        <w:t>Slide 4  (visible)</w:t>
      </w:r>
    </w:p>
    <w:p>
      <w:pPr>
        <w:spacing w:after="40" w:line="276" w:lineRule="auto"/>
      </w:pPr>
      <w:r>
        <w:rPr>
          <w:i w:val="0"/>
          <w:sz w:val="18"/>
        </w:rPr>
        <w:t>ON SLIDE — Five steps, from flow physics to my project plan   ▪   Fundamentals   ▪   Flow near the well   ▪   Mechanisms   ▪   How damage forms   ▪   Quantification   ▪   Skin and productivity   ▪   Solutions   ▪   Prevention and cure   ▪   Next steps   ▪   Economics and project   ▪   1   ▪   2   ▪   3   ▪   4   ▪   5   ▪   4</w:t>
      </w:r>
    </w:p>
    <w:p>
      <w:pPr>
        <w:spacing w:after="160" w:line="276" w:lineRule="auto"/>
      </w:pPr>
      <w:r>
        <w:rPr>
          <w:i/>
          <w:color w:val="5A6472"/>
          <w:sz w:val="18"/>
        </w:rPr>
        <w:t>NOTES — Roadmap: near-well flow fundamentals, the mechanisms that create damage, quantification through skin, prevention and remediation, then economics and my graduation project plan.</w:t>
      </w:r>
    </w:p>
    <w:p>
      <w:pPr>
        <w:spacing w:before="240" w:after="60"/>
      </w:pPr>
      <w:r>
        <w:rPr>
          <w:b/>
          <w:color w:val="0E7C7C"/>
          <w:sz w:val="25"/>
        </w:rPr>
        <w:t>Slide 5  (visible)</w:t>
      </w:r>
    </w:p>
    <w:p>
      <w:pPr>
        <w:spacing w:after="40" w:line="276" w:lineRule="auto"/>
      </w:pPr>
      <w:r>
        <w:rPr>
          <w:i w:val="0"/>
          <w:sz w:val="18"/>
        </w:rPr>
        <w:t>ON SLIDE — The near-wellbore zone controls inflow   ▪   Fundamentals   ▪   Mechanisms   ▪   Quantification   ▪   Solutions   ▪   Next steps   ▪   •</w:t>
        <w:tab/>
        <w:t>Flow area shrinks toward the well / •</w:t>
        <w:tab/>
        <w:t>Pressure gradient is steepest near the wellbore / •</w:t>
        <w:tab/>
        <w:t>About 30% of drawdown occurs within 3 ft / •</w:t>
        <w:tab/>
        <w:t>Small damaged zone, large effect   ▪   Schematic by author. Undamaged pseudo-steady-state flow.   ▪   5</w:t>
      </w:r>
    </w:p>
    <w:p>
      <w:pPr>
        <w:spacing w:after="160" w:line="276" w:lineRule="auto"/>
      </w:pPr>
      <w:r>
        <w:rPr>
          <w:i/>
          <w:color w:val="5A6472"/>
          <w:sz w:val="18"/>
        </w:rPr>
        <w:t>NOTES — Flow converges into the well, so the pressure gradient is steepest right at the wellbore. About 30% of the drawdown from the drainage boundary is spent within 3 ft of the well — a tiny volume that controls inflow.</w:t>
      </w:r>
    </w:p>
    <w:p>
      <w:pPr>
        <w:spacing w:before="240" w:after="60"/>
      </w:pPr>
      <w:r>
        <w:rPr>
          <w:b/>
          <w:color w:val="0E7C7C"/>
          <w:sz w:val="25"/>
        </w:rPr>
        <w:t>Slide 6  (visible)</w:t>
      </w:r>
    </w:p>
    <w:p>
      <w:pPr>
        <w:spacing w:after="40" w:line="276" w:lineRule="auto"/>
      </w:pPr>
      <w:r>
        <w:rPr>
          <w:i w:val="0"/>
          <w:sz w:val="18"/>
        </w:rPr>
        <w:t>ON SLIDE — Skin factor measures deviation from ideal radial flow   ▪   Fundamentals   ▪   Mechanisms   ▪   Quantification   ▪   Solutions   ▪   Next steps   ▪   •</w:t>
        <w:tab/>
        <w:t>S &gt; 0: damaged / •</w:t>
        <w:tab/>
        <w:t>S = 0: ideal, undisturbed / •</w:t>
        <w:tab/>
        <w:t>S &lt; 0: stimulated (acid, fracture) / •</w:t>
        <w:tab/>
        <w:t>Skin converts disturbance into extra pressure drop   ▪   Δpskin = 141.2 q B μ S / (k h)   ▪   Schematic by author. After van Everdingen (1953); Hawkins (1956).   ▪   6</w:t>
      </w:r>
    </w:p>
    <w:p>
      <w:pPr>
        <w:spacing w:after="160" w:line="276" w:lineRule="auto"/>
      </w:pPr>
      <w:r>
        <w:rPr>
          <w:i/>
          <w:color w:val="5A6472"/>
          <w:sz w:val="18"/>
        </w:rPr>
        <w:t>NOTES — Skin is a dimensionless pressure-drop knob: positive means damage, zero is ideal, negative means stimulation. It converts everything happening near the wellbore into one extra pressure drop, which is why it is so useful.</w:t>
      </w:r>
    </w:p>
    <w:p>
      <w:pPr>
        <w:spacing w:before="240" w:after="60"/>
      </w:pPr>
      <w:r>
        <w:rPr>
          <w:b/>
          <w:color w:val="0E7C7C"/>
          <w:sz w:val="25"/>
        </w:rPr>
        <w:t>Slide 7  (visible)</w:t>
      </w:r>
    </w:p>
    <w:p>
      <w:pPr>
        <w:spacing w:after="40" w:line="276" w:lineRule="auto"/>
      </w:pPr>
      <w:r>
        <w:rPr>
          <w:i w:val="0"/>
          <w:sz w:val="18"/>
        </w:rPr>
        <w:t>ON SLIDE — In the radial-flow equation, skin adds directly to resistance   ▪   Fundamentals   ▪   Mechanisms   ▪   Quantification   ▪   Solutions   ▪   Next steps   ▪   q  =  0.00708 k h (p̄ − pwf) / [ μ B ( ln(re/rw) − 0.75 + S ) ]   ▪   q   oil rate (STB/d)   ▪   k   permeability (md)   ▪   h   net thickness (ft)   ▪   p̄   average reservoir pressure (psi)   ▪   pwf   flowing bottomhole pressure (psi)   ▪   μ   viscosity (cP)   ▪   B   formation volume factor   ▪   re, rw   drainage / well radius (ft)   ▪   S   skin (dimensionless)   ▪   •</w:t>
        <w:tab/>
        <w:t>Skin adds to the geometric term / •</w:t>
        <w:tab/>
        <w:t>Here ln(re/rw) − 0.75 ≈ 6.9 / •</w:t>
        <w:tab/>
        <w:t>So S ≈ 7 halves the rate   ▪   Pseudo-steady-state radial flow, field units. Economides et al.   ▪   7</w:t>
      </w:r>
    </w:p>
    <w:p>
      <w:pPr>
        <w:spacing w:after="160" w:line="276" w:lineRule="auto"/>
      </w:pPr>
      <w:r>
        <w:rPr>
          <w:i/>
          <w:color w:val="5A6472"/>
          <w:sz w:val="18"/>
        </w:rPr>
        <w:t>NOTES — Walk the equation. In the denominator, skin adds to the geometry term ln(re/rw) − 0.75, which is about 6.9 here — so a skin of roughly 7 doubles the resistance and halves the rate. Note that S is dimensionless.</w:t>
      </w:r>
    </w:p>
    <w:p>
      <w:pPr>
        <w:spacing w:before="240" w:after="60"/>
      </w:pPr>
      <w:r>
        <w:rPr>
          <w:b/>
          <w:color w:val="0E7C7C"/>
          <w:sz w:val="25"/>
        </w:rPr>
        <w:t>Slide 8  (visible)</w:t>
      </w:r>
    </w:p>
    <w:p>
      <w:pPr>
        <w:spacing w:after="40" w:line="276" w:lineRule="auto"/>
      </w:pPr>
      <w:r>
        <w:rPr>
          <w:i w:val="0"/>
          <w:sz w:val="18"/>
        </w:rPr>
        <w:t>ON SLIDE — Damage can occur at every stage of the well's life   ▪   Fundamentals   ▪   Mechanisms   ▪   Quantification   ▪   Solutions   ▪   Next steps   ▪   Drilling   ▪   Mud invasion   ▪   Cementing   ▪   Cement filtrate   ▪   Completion   ▪   Perforation damage, / completion fluid   ▪   Workover   ▪   Kill-fluid loss   ▪   Production   ▪   Scale, fines, / asphaltenes   ▪   1   ▪   2   ▪   3   ▪   4   ▪   5   ▪   This talk focuses on drilling-fluid damage   ▪   Adapted from Krueger (1986).   ▪   8</w:t>
      </w:r>
    </w:p>
    <w:p>
      <w:pPr>
        <w:spacing w:after="160" w:line="276" w:lineRule="auto"/>
      </w:pPr>
      <w:r>
        <w:rPr>
          <w:i/>
          <w:color w:val="5A6472"/>
          <w:sz w:val="18"/>
        </w:rPr>
        <w:t>NOTES — Damage is not only a drilling problem: every stage from drilling to production can impair the near-wellbore zone. This talk focuses on drilling-fluid damage, the earliest and most preventable source.</w:t>
      </w:r>
    </w:p>
    <w:p>
      <w:pPr>
        <w:spacing w:before="240" w:after="60"/>
      </w:pPr>
      <w:r>
        <w:rPr>
          <w:b/>
          <w:color w:val="0E7C7C"/>
          <w:sz w:val="25"/>
        </w:rPr>
        <w:t>Slide 9  (visible)</w:t>
      </w:r>
    </w:p>
    <w:p>
      <w:pPr>
        <w:spacing w:after="40" w:line="276" w:lineRule="auto"/>
      </w:pPr>
      <w:r>
        <w:rPr>
          <w:i w:val="0"/>
          <w:sz w:val="18"/>
        </w:rPr>
        <w:t>ON SLIDE — Drilling-fluid invasion is the primary source of damage   ▪   Fundamentals   ▪   Mechanisms   ▪   Quantification   ▪   Solutions   ▪   Next steps   ▪   •</w:t>
        <w:tab/>
        <w:t>Overbalance pushes fluid into the rock / •</w:t>
        <w:tab/>
        <w:t>Spurt loss, then filtrate, then filter cake / •</w:t>
        <w:tab/>
        <w:t>Severity grows with overbalance and exposure time / •</w:t>
        <w:tab/>
        <w:t>Mud properties and permeability also matter   ▪   Schematic by author.   ▪   9</w:t>
      </w:r>
    </w:p>
    <w:p>
      <w:pPr>
        <w:spacing w:after="160" w:line="276" w:lineRule="auto"/>
      </w:pPr>
      <w:r>
        <w:rPr>
          <w:i/>
          <w:color w:val="5A6472"/>
          <w:sz w:val="18"/>
        </w:rPr>
        <w:t>NOTES — Invasion is driven by overbalance: mud pressure above formation pressure. The sequence is spurt loss, then filtrate invasion, while a filter cake builds. Severity grows with overbalance and exposure time, and depends on mud properties and formation permeability.</w:t>
      </w:r>
    </w:p>
    <w:p>
      <w:pPr>
        <w:spacing w:before="240" w:after="60"/>
      </w:pPr>
      <w:r>
        <w:rPr>
          <w:b/>
          <w:color w:val="0E7C7C"/>
          <w:sz w:val="25"/>
        </w:rPr>
        <w:t>Slide 10  (visible)</w:t>
      </w:r>
    </w:p>
    <w:p>
      <w:pPr>
        <w:spacing w:after="40" w:line="276" w:lineRule="auto"/>
      </w:pPr>
      <w:r>
        <w:rPr>
          <w:i w:val="0"/>
          <w:sz w:val="18"/>
        </w:rPr>
        <w:t>ON SLIDE — Solids and fines plug pore throats   ▪   Fundamentals   ▪   Mechanisms   ▪   Quantification   ▪   Solutions   ▪   Next steps   ▪   •</w:t>
        <w:tab/>
        <w:t>Mud solids bridge or enter pore throats / •</w:t>
        <w:tab/>
        <w:t>Formation fines detach and migrate / •</w:t>
        <w:tab/>
        <w:t>Result: severe, hard-to-reverse permeability loss   ▪   Schematic by author. [Or: SEM image, source, year]   ▪   10</w:t>
      </w:r>
    </w:p>
    <w:p>
      <w:pPr>
        <w:spacing w:after="160" w:line="276" w:lineRule="auto"/>
      </w:pPr>
      <w:r>
        <w:rPr>
          <w:i/>
          <w:color w:val="5A6472"/>
          <w:sz w:val="18"/>
        </w:rPr>
        <w:t>NOTES — Two solid-related mechanisms: mud solids bridge at the pore throats or invade deeper, and formation fines detach and migrate until they block a throat. Both can cause severe permeability loss that is hard to reverse.</w:t>
      </w:r>
    </w:p>
    <w:p>
      <w:pPr>
        <w:spacing w:before="240" w:after="60"/>
      </w:pPr>
      <w:r>
        <w:rPr>
          <w:b/>
          <w:color w:val="0E7C7C"/>
          <w:sz w:val="25"/>
        </w:rPr>
        <w:t>Slide 11  (visible)</w:t>
      </w:r>
    </w:p>
    <w:p>
      <w:pPr>
        <w:spacing w:after="40" w:line="276" w:lineRule="auto"/>
      </w:pPr>
      <w:r>
        <w:rPr>
          <w:i w:val="0"/>
          <w:sz w:val="18"/>
        </w:rPr>
        <w:t>ON SLIDE — Incompatible water makes clays swell and migrate   ▪   Fundamentals   ▪   Mechanisms   ▪   Quantification   ▪   Solutions   ▪   Next steps   ▪   Clay  |  Main damage behaviour / Smectite  |  Swells, blocks pores / Illite  |  Migrates as fines / Kaolinite  |  Detaches and migrates / Chlorite  |  Iron precipitates with acid   ▪   •</w:t>
        <w:tab/>
        <w:t>Fresh filtrate triggers swelling and dispersion / •</w:t>
        <w:tab/>
        <w:t>Salinity and ion composition matter / •</w:t>
        <w:tab/>
        <w:t>Fix: KCl brines, clay stabilizers   ▪   Simplified from Civan, Reservoir Formation Damage.   ▪   11</w:t>
      </w:r>
    </w:p>
    <w:p>
      <w:pPr>
        <w:spacing w:after="160" w:line="276" w:lineRule="auto"/>
      </w:pPr>
      <w:r>
        <w:rPr>
          <w:i/>
          <w:color w:val="5A6472"/>
          <w:sz w:val="18"/>
        </w:rPr>
        <w:t>NOTES — Clay chemistry drives water sensitivity. Smectite swells, illite and kaolinite migrate as fines, chlorite releases iron when acidised. The fixes are inhibitive brines such as KCl and clay stabilisers.</w:t>
      </w:r>
    </w:p>
    <w:p>
      <w:pPr>
        <w:spacing w:before="240" w:after="60"/>
      </w:pPr>
      <w:r>
        <w:rPr>
          <w:b/>
          <w:color w:val="0E7C7C"/>
          <w:sz w:val="25"/>
        </w:rPr>
        <w:t>Slide 12  (visible)</w:t>
      </w:r>
    </w:p>
    <w:p>
      <w:pPr>
        <w:spacing w:after="40" w:line="276" w:lineRule="auto"/>
      </w:pPr>
      <w:r>
        <w:rPr>
          <w:i w:val="0"/>
          <w:sz w:val="18"/>
        </w:rPr>
        <w:t>ON SLIDE — Capillary forces trap filtrate near the wellbore   ▪   Fundamentals   ▪   Mechanisms   ▪   Quantification   ▪   Solutions   ▪   Next steps   ▪   •</w:t>
        <w:tab/>
        <w:t>Water block cuts hydrocarbon relative permeability / •</w:t>
        <w:tab/>
        <w:t>Strongest in low-permeability rock / •</w:t>
        <w:tab/>
        <w:t>Emulsions and wettability change add resistance   ▪   Pc = 2σ cosθ / r   ▪   (σ = interfacial tension, θ = contact angle, r = pore-throat radius)   ▪   Schematic by author.   ▪   12</w:t>
      </w:r>
    </w:p>
    <w:p>
      <w:pPr>
        <w:spacing w:after="160" w:line="276" w:lineRule="auto"/>
      </w:pPr>
      <w:r>
        <w:rPr>
          <w:i/>
          <w:color w:val="5A6472"/>
          <w:sz w:val="18"/>
        </w:rPr>
        <w:t>NOTES — Capillary forces trap filtrate in the pore space. A water block cuts the relative permeability to hydrocarbon, worst in low-permeability rock, where small pore throats give high capillary pressure — hence the equation.</w:t>
      </w:r>
    </w:p>
    <w:p>
      <w:pPr>
        <w:spacing w:before="240" w:after="60"/>
      </w:pPr>
      <w:r>
        <w:rPr>
          <w:b/>
          <w:color w:val="0E7C7C"/>
          <w:sz w:val="25"/>
        </w:rPr>
        <w:t>Slide 13  (visible)</w:t>
      </w:r>
    </w:p>
    <w:p>
      <w:pPr>
        <w:spacing w:after="40" w:line="276" w:lineRule="auto"/>
      </w:pPr>
      <w:r>
        <w:rPr>
          <w:i w:val="0"/>
          <w:sz w:val="18"/>
        </w:rPr>
        <w:t>ON SLIDE — Fluid incompatibility creates precipitates in the pores   ▪   Fundamentals   ▪   Mechanisms   ▪   Quantification   ▪   Solutions   ▪   Next steps   ▪   •</w:t>
        <w:tab/>
        <w:t>Filtrate + brine can form CaCO3, CaSO4, BaSO4 / •</w:t>
        <w:tab/>
        <w:t>Acids or high-pH fluids: gels, sludges / •</w:t>
        <w:tab/>
        <w:t>Prevent: lab compatibility tests before pumping   ▪   Schematic by author.   ▪   13</w:t>
      </w:r>
    </w:p>
    <w:p>
      <w:pPr>
        <w:spacing w:after="160" w:line="276" w:lineRule="auto"/>
      </w:pPr>
      <w:r>
        <w:rPr>
          <w:i/>
          <w:color w:val="5A6472"/>
          <w:sz w:val="18"/>
        </w:rPr>
        <w:t>NOTES — Incompatible fluids can precipitate solids in the pore space: calcium carbonate, calcium sulphate, barium sulphate, and gels or sludges with acids or high-pH fluids. Run compatibility tests before pumping.</w:t>
      </w:r>
    </w:p>
    <w:p>
      <w:pPr>
        <w:spacing w:before="240" w:after="60"/>
      </w:pPr>
      <w:r>
        <w:rPr>
          <w:b/>
          <w:color w:val="0E7C7C"/>
          <w:sz w:val="25"/>
        </w:rPr>
        <w:t>Slide 14  (visible)</w:t>
      </w:r>
    </w:p>
    <w:p>
      <w:pPr>
        <w:spacing w:after="40" w:line="276" w:lineRule="auto"/>
      </w:pPr>
      <w:r>
        <w:rPr>
          <w:i w:val="0"/>
          <w:sz w:val="18"/>
        </w:rPr>
        <w:t>ON SLIDE — Damage is detected by tests and production data   ▪   Fundamentals   ▪   Mechanisms   ▪   Quantification   ▪   Solutions   ▪   Next steps   ▪   Method  |  What it shows / Pressure buildup test  |  Total skin / PI versus offset wells  |  Underperformance / Core flow test  |  Return permeability / Production logging  |  Inflow profile / Nodal analysis  |  Expected versus actual rate   ▪   Return permeability = kafter / kbefore / Test skin is total skin, not only damage   ▪   Concept sketch by author. After Earlougher (1977).   ▪   14</w:t>
      </w:r>
    </w:p>
    <w:p>
      <w:pPr>
        <w:spacing w:after="160" w:line="276" w:lineRule="auto"/>
      </w:pPr>
      <w:r>
        <w:rPr>
          <w:i/>
          <w:color w:val="5A6472"/>
          <w:sz w:val="18"/>
        </w:rPr>
        <w:t>NOTES — Detection toolkit: pressure-buildup analysis gives total skin, offset-well comparison and production logging locate the loss, core flow tests give return permeability, and nodal analysis compares expected with actual rate. Note that test skin is total skin.</w:t>
      </w:r>
    </w:p>
    <w:p>
      <w:pPr>
        <w:spacing w:before="240" w:after="60"/>
      </w:pPr>
      <w:r>
        <w:rPr>
          <w:b/>
          <w:color w:val="0E7C7C"/>
          <w:sz w:val="25"/>
        </w:rPr>
        <w:t>Slide 15  (visible)</w:t>
      </w:r>
    </w:p>
    <w:p>
      <w:pPr>
        <w:spacing w:after="40" w:line="276" w:lineRule="auto"/>
      </w:pPr>
      <w:r>
        <w:rPr>
          <w:i w:val="0"/>
          <w:sz w:val="18"/>
        </w:rPr>
        <w:t>ON SLIDE — Hawkins' equation links the damaged zone to skin   ▪   Fundamentals   ▪   Mechanisms   ▪   Quantification   ▪   Solutions   ▪   Next steps   ▪   S  =  (k/ks − 1) ln(rs/rw)   ▪   k / undamaged permeability (md) / ks / damaged permeability (md) / rs / damage radius (ft) / rw / wellbore radius (ft)   ▪   •</w:t>
        <w:tab/>
        <w:t>Severity (k/ks) acts linearly / •</w:t>
        <w:tab/>
        <w:t>Depth (rs) acts logarithmically / •</w:t>
        <w:tab/>
        <w:t>Assumes a uniform, cylindrical damaged zone / •</w:t>
        <w:tab/>
        <w:t>Well-test skin is total skin   ▪   Hawkins (1956), Trans. AIME 207.   ▪   15</w:t>
      </w:r>
    </w:p>
    <w:p>
      <w:pPr>
        <w:spacing w:after="160" w:line="276" w:lineRule="auto"/>
      </w:pPr>
      <w:r>
        <w:rPr>
          <w:i/>
          <w:color w:val="5A6472"/>
          <w:sz w:val="18"/>
        </w:rPr>
        <w:t>NOTES — Hawkins' equation is the workhorse: the severity of the permeability reduction acts linearly and the depth of the damaged zone enters logarithmically. Two cautions: the model assumes a uniform cylindrical damaged zone, and well-test skin is total skin, not only damage.</w:t>
      </w:r>
    </w:p>
    <w:p>
      <w:pPr>
        <w:spacing w:before="240" w:after="60"/>
      </w:pPr>
      <w:r>
        <w:rPr>
          <w:b/>
          <w:color w:val="0E7C7C"/>
          <w:sz w:val="25"/>
        </w:rPr>
        <w:t>Slide 16  (visible)</w:t>
      </w:r>
    </w:p>
    <w:p>
      <w:pPr>
        <w:spacing w:after="40" w:line="276" w:lineRule="auto"/>
      </w:pPr>
      <w:r>
        <w:rPr>
          <w:i w:val="0"/>
          <w:sz w:val="18"/>
        </w:rPr>
        <w:t>ON SLIDE — Worked example: a skin of 8.5 costs 55% of productivity   ▪   ILLUSTRATIVE DATA   ▪   INPUT  |  OUTPUT / k, ks: 100, 20 md  |  S = 8.55 / h = 50 ft  |  q (S = 0) = 4,270 STB/d / rw, re: 0.354, 745 ft  |  q (damaged) = 1,910 STB/d / rs = 3 ft  |  FE = 0.447 / p̄, pwf: 3,500, 2,500 psi  |  Δpskin = 553 psi / μ = 1 cP, B = 1.2 rb/STB  |     ▪   Author's calculation using Hawkins (1956) and radial Darcy flow.   ▪   16</w:t>
      </w:r>
    </w:p>
    <w:p>
      <w:pPr>
        <w:spacing w:after="160" w:line="276" w:lineRule="auto"/>
      </w:pPr>
      <w:r>
        <w:rPr>
          <w:i/>
          <w:color w:val="5A6472"/>
          <w:sz w:val="18"/>
        </w:rPr>
        <w:t>NOTES — Worked example with illustrative data: a permeability ratio of five over a 3 ft zone gives a skin of 8.55, which cuts the rate from 4,270 to 1,910 STB/d — 55% of productivity lost. The skin pressure drop is 553 psi of the 1,000 psi drawdown.</w:t>
      </w:r>
    </w:p>
    <w:p>
      <w:pPr>
        <w:spacing w:before="240" w:after="60"/>
      </w:pPr>
      <w:r>
        <w:rPr>
          <w:b/>
          <w:color w:val="0E7C7C"/>
          <w:sz w:val="25"/>
        </w:rPr>
        <w:t>Slide 17  (visible)</w:t>
      </w:r>
    </w:p>
    <w:p>
      <w:pPr>
        <w:spacing w:after="40" w:line="276" w:lineRule="auto"/>
      </w:pPr>
      <w:r>
        <w:rPr>
          <w:i w:val="0"/>
          <w:sz w:val="18"/>
        </w:rPr>
        <w:t>ON SLIDE — Severity of permeability reduction matters more than depth   ▪   ILLUSTRATIVE DATA   ▪   k/ks  |  rs = 1 ft  |  rs = 3 ft  |  rs = 5 ft / 2  |  1.0 / 0.87  |  2.1 / 0.76  |  2.6 / 0.72 / 5  |  4.2 / 0.62  |  8.5 / 0.45  |  10.6 / 0.39 / 10  |  9.3 / 0.42  |  19.2 / 0.26  |  23.8 / 0.22   ▪   Depth 3 → 5 ft:   FE 0.45 → 0.39 / Severity 2 → 10:   FE 0.76 → 0.26   ▪   S = skin  ·  FE = flow efficiency   ▪   Author's calculation. Same reservoir as slide 16.   ▪   17</w:t>
      </w:r>
    </w:p>
    <w:p>
      <w:pPr>
        <w:spacing w:after="160" w:line="276" w:lineRule="auto"/>
      </w:pPr>
      <w:r>
        <w:rPr>
          <w:i/>
          <w:color w:val="5A6472"/>
          <w:sz w:val="18"/>
        </w:rPr>
        <w:t>NOTES — Sensitivity study: growing the damage radius from 3 to 5 ft moves flow efficiency from 0.45 to 0.39, while worsening severity from 2 to 10 moves it from 0.76 to 0.26. Severity dominates — so aim to recover permeability rather than to chase the last foot of penetration.</w:t>
      </w:r>
    </w:p>
    <w:p>
      <w:pPr>
        <w:spacing w:before="240" w:after="60"/>
      </w:pPr>
      <w:r>
        <w:rPr>
          <w:b/>
          <w:color w:val="0E7C7C"/>
          <w:sz w:val="25"/>
        </w:rPr>
        <w:t>Slide 18  (visible)</w:t>
      </w:r>
    </w:p>
    <w:p>
      <w:pPr>
        <w:spacing w:after="40" w:line="276" w:lineRule="auto"/>
      </w:pPr>
      <w:r>
        <w:rPr>
          <w:i w:val="0"/>
          <w:sz w:val="18"/>
        </w:rPr>
        <w:t>ON SLIDE — Prevention starts with fluid design   ▪   Fundamentals   ▪   Mechanisms   ▪   Quantification   ▪   Solutions   ▪   Next steps   ▪   •</w:t>
        <w:tab/>
        <w:t>Size bridging agents ≈ ⅓ of pore throats / •</w:t>
        <w:tab/>
        <w:t>Use acid-soluble CaCO3 bridging particles / •</w:t>
        <w:tab/>
        <w:t>Low filtrate loss: thin, tough filter cake / •</w:t>
        <w:tab/>
        <w:t>Inhibitive brines (KCl) protect clays / •</w:t>
        <w:tab/>
        <w:t>Minimize overbalance and exposure time   ▪   Schematic by author. Bridging rule after Abrams (1977).   ▪   18</w:t>
      </w:r>
    </w:p>
    <w:p>
      <w:pPr>
        <w:spacing w:after="160" w:line="276" w:lineRule="auto"/>
      </w:pPr>
      <w:r>
        <w:rPr>
          <w:i/>
          <w:color w:val="5A6472"/>
          <w:sz w:val="18"/>
        </w:rPr>
        <w:t>NOTES — Prevention is really fluid design: bridging particles sized at about one third of the pore throats, acid-soluble carbonate bridging solids, low filtrate loss, inhibitive brines such as KCl, and minimum overbalance and exposure time.</w:t>
      </w:r>
    </w:p>
    <w:p>
      <w:pPr>
        <w:spacing w:before="240" w:after="60"/>
      </w:pPr>
      <w:r>
        <w:rPr>
          <w:b/>
          <w:color w:val="0E7C7C"/>
          <w:sz w:val="25"/>
        </w:rPr>
        <w:t>Slide 19  (visible)</w:t>
      </w:r>
    </w:p>
    <w:p>
      <w:pPr>
        <w:spacing w:after="40" w:line="276" w:lineRule="auto"/>
      </w:pPr>
      <w:r>
        <w:rPr>
          <w:i w:val="0"/>
          <w:sz w:val="18"/>
        </w:rPr>
        <w:t>ON SLIDE — Remediation must match the damage type   ▪   Fundamentals   ▪   Mechanisms   ▪   Quantification   ▪   Solutions   ▪   Next steps   ▪   Damage  |  Typical treatment / Carbonate solids, scale  |  HCl / Clay and silicate fines  |  Mud acid (HF/HCl) / Emulsion, organics, paraffin  |  Solvents, surfactants / Deep or severe damage  |  Hydraulic fracturing   ▪   Diagnose first. Wrong treatment creates new damage.   ▪   Simplified from Economides et al. Always verify with lab tests.   ▪   19</w:t>
      </w:r>
    </w:p>
    <w:p>
      <w:pPr>
        <w:spacing w:after="160" w:line="276" w:lineRule="auto"/>
      </w:pPr>
      <w:r>
        <w:rPr>
          <w:i/>
          <w:color w:val="5A6472"/>
          <w:sz w:val="18"/>
        </w:rPr>
        <w:t>NOTES — Remediation must match the damage: acid for carbonate solids and scale, mud acid for clays and fines, solvents for organics, fracturing for deep or severe damage. Diagnose first — the wrong chemistry creates new damage.</w:t>
      </w:r>
    </w:p>
    <w:p>
      <w:pPr>
        <w:spacing w:before="240" w:after="60"/>
      </w:pPr>
      <w:r>
        <w:rPr>
          <w:b/>
          <w:color w:val="0E7C7C"/>
          <w:sz w:val="25"/>
        </w:rPr>
        <w:t>Slide 20  (visible)</w:t>
      </w:r>
    </w:p>
    <w:p>
      <w:pPr>
        <w:spacing w:after="40" w:line="276" w:lineRule="auto"/>
      </w:pPr>
      <w:r>
        <w:rPr>
          <w:i w:val="0"/>
          <w:sz w:val="18"/>
        </w:rPr>
        <w:t>ON SLIDE — Remediation can pay back fast, but prevention avoids cost and risk   ▪   ILLUSTRATIVE DATA   ▪   •</w:t>
        <w:tab/>
        <w:t>Acidizing example: S falls from 8.55 to 2 / •</w:t>
        <w:tab/>
        <w:t>Rate rises 1,910 → 3,310 STB/d / •</w:t>
        <w:tab/>
        <w:t>Payback ≈ 14 days (assumed values) / •</w:t>
        <w:tab/>
        <w:t>HSE: acid handling, flowback disposal / •</w:t>
        <w:tab/>
        <w:t>Prevention avoids both cost and risk   ▪   Assumed: margin $30/bbl · 50% of gain sustained / job cost $300,000 · net gain ≈ $21,075/day   ▪   Author's calculation. Economic inputs are assumptions.   ▪   20</w:t>
      </w:r>
    </w:p>
    <w:p>
      <w:pPr>
        <w:spacing w:after="160" w:line="276" w:lineRule="auto"/>
      </w:pPr>
      <w:r>
        <w:rPr>
          <w:i/>
          <w:color w:val="5A6472"/>
          <w:sz w:val="18"/>
        </w:rPr>
        <w:t>NOTES — Economics with assumed inputs: acidising takes skin from 8.55 to 2, adding 1,405 STB/d; at a $30 per barrel margin with half of the gain sustained, the job pays back in about 14 days. Add the HSE side: acid handling and flowback disposal.</w:t>
      </w:r>
    </w:p>
    <w:p>
      <w:pPr>
        <w:spacing w:before="240" w:after="60"/>
      </w:pPr>
      <w:r>
        <w:rPr>
          <w:b/>
          <w:color w:val="0E7C7C"/>
          <w:sz w:val="25"/>
        </w:rPr>
        <w:t>Slide 21  (visible)</w:t>
      </w:r>
    </w:p>
    <w:p>
      <w:pPr>
        <w:spacing w:after="40" w:line="276" w:lineRule="auto"/>
      </w:pPr>
      <w:r>
        <w:rPr>
          <w:i w:val="0"/>
          <w:sz w:val="18"/>
        </w:rPr>
        <w:t>ON SLIDE — Next step: a skin-based screening model for drilling-fluid damage   ▪   Fundamentals   ▪   Mechanisms   ▪   Quantification   ▪   Solutions   ▪   Next steps   ▪   Inputs   ▪   k, h, ks, rs, drawdown   ▪   Skin   ▪   Hawkins equation   ▪   Productivity   ▪   q and FE   ▪   Economics   ▪   Payback, net value   ▪   Decision   ▪   Prevent, treat, or ignore   ▪   1   ▪   2   ▪   3   ▪   4   ▪   5   ▪   Gap:  damage is often treated qualitatively / Tools:  Excel or Python, literature return-permeability data / Output:  sensitivity charts and a decision guide   ▪   21</w:t>
      </w:r>
    </w:p>
    <w:p>
      <w:pPr>
        <w:spacing w:after="160" w:line="276" w:lineRule="auto"/>
      </w:pPr>
      <w:r>
        <w:rPr>
          <w:i/>
          <w:color w:val="5A6472"/>
          <w:sz w:val="18"/>
        </w:rPr>
        <w:t>NOTES — The graduation project: a spreadsheet or Python screening model that takes k, h, ks, rs and drawdown, applies Hawkins, predicts rate and flow efficiency, adds simple economics, and outputs a prevent / treat / ignore recommendation.</w:t>
      </w:r>
    </w:p>
    <w:p>
      <w:pPr>
        <w:spacing w:before="240" w:after="60"/>
      </w:pPr>
      <w:r>
        <w:rPr>
          <w:b/>
          <w:color w:val="0E7C7C"/>
          <w:sz w:val="25"/>
        </w:rPr>
        <w:t>Slide 22  (visible)</w:t>
      </w:r>
    </w:p>
    <w:p>
      <w:pPr>
        <w:spacing w:after="40" w:line="276" w:lineRule="auto"/>
      </w:pPr>
      <w:r>
        <w:rPr>
          <w:i w:val="0"/>
          <w:sz w:val="18"/>
        </w:rPr>
        <w:t>ON SLIDE — Conclusions: damage is quantifiable and largely preventable   ▪   1. Mechanisms   ▪   •</w:t>
        <w:tab/>
        <w:t>Invasion damages by plugging, swelling, trapping   ▪   2. Quantification   ▪   •</w:t>
        <w:tab/>
        <w:t>Example: skin 8.5 costs 55% / •</w:t>
        <w:tab/>
        <w:t>Severity outweighs depth   ▪   3. Strategies   ▪   •</w:t>
        <w:tab/>
        <w:t>Prevention beats remediation / •</w:t>
        <w:tab/>
        <w:t>Match treatment to damage type   ▪   22</w:t>
      </w:r>
    </w:p>
    <w:p>
      <w:pPr>
        <w:spacing w:after="160" w:line="276" w:lineRule="auto"/>
      </w:pPr>
      <w:r>
        <w:rPr>
          <w:i/>
          <w:color w:val="5A6472"/>
          <w:sz w:val="18"/>
        </w:rPr>
        <w:t>NOTES — Three conclusions. First: invasion damages by plugging, swelling and trapping. Second: a skin of 8.5 costs 55% of rate, and severity outweighs depth. Third: prevention beats remediation, and any treatment must match the damage type.</w:t>
      </w:r>
    </w:p>
    <w:p>
      <w:pPr>
        <w:spacing w:before="240" w:after="60"/>
      </w:pPr>
      <w:r>
        <w:rPr>
          <w:b/>
          <w:color w:val="0E7C7C"/>
          <w:sz w:val="25"/>
        </w:rPr>
        <w:t>Slide 23  (visible)</w:t>
      </w:r>
    </w:p>
    <w:p>
      <w:pPr>
        <w:spacing w:after="40" w:line="276" w:lineRule="auto"/>
      </w:pPr>
      <w:r>
        <w:rPr>
          <w:i w:val="0"/>
          <w:sz w:val="18"/>
        </w:rPr>
        <w:t>ON SLIDE — References and questions   ▪   1.</w:t>
        <w:tab/>
        <w:t>Hawkins, M.F. (1956). A note on the skin effect. Trans. AIME, 207. / 2.</w:t>
        <w:tab/>
        <w:t>van Everdingen, A.F. (1953). The skin effect and its influence on the productive capacity of a well. Trans. AIME, 198. / 3.</w:t>
        <w:tab/>
        <w:t>Krueger, R.F. (1986). An overview of formation damage and well productivity in oilfield operations. JPT, 38(2). / 4.</w:t>
        <w:tab/>
        <w:t>Abrams, A. (1977). Mud design to minimize rock impairment due to particle invasion. JPT, 29(5). / 5.</w:t>
        <w:tab/>
        <w:t>Earlougher, R.C. (1977). Advances in Well Test Analysis. SPE Monograph 5. / 6.</w:t>
        <w:tab/>
        <w:t>Civan, F. Reservoir Formation Damage. Gulf Professional Publishing. / 7.</w:t>
        <w:tab/>
        <w:t>Economides, M.J. et al. Petroleum Production Systems. Prentice Hall. / 8.</w:t>
        <w:tab/>
        <w:t>Bourgoyne, A.T. et al. (1986). Applied Drilling Engineering. SPE.   ▪   Thank you.   ▪   Questions?   ▪   Verify every reference in your library (volume, pages, editions) before submitting.   ▪   23</w:t>
      </w:r>
    </w:p>
    <w:p>
      <w:pPr>
        <w:spacing w:after="160" w:line="276" w:lineRule="auto"/>
      </w:pPr>
      <w:r>
        <w:rPr>
          <w:i/>
          <w:color w:val="5A6472"/>
          <w:sz w:val="18"/>
        </w:rPr>
        <w:t>NOTES — Thank the audience, point to the reference list, and invite questions. Note that items 9 to 12 must come from your own literature table before submitting.</w:t>
      </w:r>
    </w:p>
    <w:p>
      <w:pPr>
        <w:spacing w:before="240" w:after="60"/>
      </w:pPr>
      <w:r>
        <w:rPr>
          <w:b/>
          <w:color w:val="0E7C7C"/>
          <w:sz w:val="25"/>
        </w:rPr>
        <w:t>Backup B1  (backup, hidden)</w:t>
      </w:r>
    </w:p>
    <w:p>
      <w:pPr>
        <w:spacing w:after="40" w:line="276" w:lineRule="auto"/>
      </w:pPr>
      <w:r>
        <w:rPr>
          <w:i w:val="0"/>
          <w:sz w:val="18"/>
        </w:rPr>
        <w:t>ON SLIDE — Backup: Hawkins' formula comes from series radial resistances   ▪   Damaged zone:   Δps = [ q B μ / (0.00708 ks h) ] ln(rs/rw) / Undamaged zone:   Δpu = [ q B μ / (0.00708 k h) ] [ ln(re/rs) − 0.75 ] / Sum:   ln(re/rw) − 0.75 + (k/ks − 1) ln(rs/rw) / Skin term:   S = (k/ks − 1) ln(rs/rw)   ▪   Both zones are in series, so the pressure drops add — and the extra term is the skin.   ▪   B1</w:t>
      </w:r>
    </w:p>
    <w:p>
      <w:pPr>
        <w:spacing w:after="160" w:line="276" w:lineRule="auto"/>
      </w:pPr>
      <w:r>
        <w:rPr>
          <w:i/>
          <w:color w:val="5A6472"/>
          <w:sz w:val="18"/>
        </w:rPr>
        <w:t>NOTES — Backup: the derivation of Hawkins' equation from two radial resistances in series — the damaged zone and the undamaged zone.</w:t>
      </w:r>
    </w:p>
    <w:p>
      <w:pPr>
        <w:spacing w:before="240" w:after="60"/>
      </w:pPr>
      <w:r>
        <w:rPr>
          <w:b/>
          <w:color w:val="0E7C7C"/>
          <w:sz w:val="25"/>
        </w:rPr>
        <w:t>Backup B2  (backup, hidden)</w:t>
      </w:r>
    </w:p>
    <w:p>
      <w:pPr>
        <w:spacing w:after="40" w:line="276" w:lineRule="auto"/>
      </w:pPr>
      <w:r>
        <w:rPr>
          <w:i w:val="0"/>
          <w:sz w:val="18"/>
        </w:rPr>
        <w:t>ON SLIDE — Backup: test skin combines several effects   ▪   Stotal = Sdamage + Sperforation + Spartial penetration + Sdeviation + Snon-Darcy   ▪   Only Sdamage is removable by damage treatment   ▪   A high test skin is not automatically a formation-damage problem — check completion and geometry first.   ▪   B2</w:t>
      </w:r>
    </w:p>
    <w:p>
      <w:pPr>
        <w:spacing w:after="160" w:line="276" w:lineRule="auto"/>
      </w:pPr>
      <w:r>
        <w:rPr>
          <w:i/>
          <w:color w:val="5A6472"/>
          <w:sz w:val="18"/>
        </w:rPr>
        <w:t>NOTES — Backup: total test skin is the sum of damage, perforation, partial penetration, deviation and non-Darcy effects. Only the damage part can be removed by a damage treatment.</w:t>
      </w:r>
    </w:p>
    <w:p>
      <w:pPr>
        <w:spacing w:before="240" w:after="60"/>
      </w:pPr>
      <w:r>
        <w:rPr>
          <w:b/>
          <w:color w:val="0E7C7C"/>
          <w:sz w:val="25"/>
        </w:rPr>
        <w:t>Backup B3  (backup, hidden)</w:t>
      </w:r>
    </w:p>
    <w:p>
      <w:pPr>
        <w:spacing w:after="40" w:line="276" w:lineRule="auto"/>
      </w:pPr>
      <w:r>
        <w:rPr>
          <w:i w:val="0"/>
          <w:sz w:val="18"/>
        </w:rPr>
        <w:t>ON SLIDE — Backup: bridging theory sets particle size   ▪   •</w:t>
        <w:tab/>
        <w:t>Median bridging particle ≈ ⅓ median pore throat / •</w:t>
        <w:tab/>
        <w:t>Bridging solids ≥ 5% by volume (Abrams) / •</w:t>
        <w:tab/>
        <w:t>Too fine: deep invasion. Too coarse: no bridge   ▪   Sizing is a balance: fine enough to form a bridge, coarse enough to stay on the wall.   ▪   B3</w:t>
      </w:r>
    </w:p>
    <w:p>
      <w:pPr>
        <w:spacing w:after="160" w:line="276" w:lineRule="auto"/>
      </w:pPr>
      <w:r>
        <w:rPr>
          <w:i/>
          <w:color w:val="5A6472"/>
          <w:sz w:val="18"/>
        </w:rPr>
        <w:t>NOTES — Backup: the Abrams bridging rule — bridging particles at about one third of the median pore-throat size, with enough solids to build the bridge.</w:t>
      </w:r>
    </w:p>
    <w:p>
      <w:pPr>
        <w:spacing w:before="240" w:after="60"/>
      </w:pPr>
      <w:r>
        <w:rPr>
          <w:b/>
          <w:color w:val="0E7C7C"/>
          <w:sz w:val="25"/>
        </w:rPr>
        <w:t>Backup B4  (backup, hidden)</w:t>
      </w:r>
    </w:p>
    <w:p>
      <w:pPr>
        <w:spacing w:after="40" w:line="276" w:lineRule="auto"/>
      </w:pPr>
      <w:r>
        <w:rPr>
          <w:i w:val="0"/>
          <w:sz w:val="18"/>
        </w:rPr>
        <w:t>ON SLIDE — Backup: drawdown scales rate, not flow efficiency   ▪   •</w:t>
        <w:tab/>
        <w:t>q scales linearly with drawdown / •</w:t>
        <w:tab/>
        <w:t>FE depends only on ln(re/rw) − 0.75 and S / •</w:t>
        <w:tab/>
        <w:t>Relative loss is independent of drawdown   ▪   B4</w:t>
      </w:r>
    </w:p>
    <w:p>
      <w:pPr>
        <w:spacing w:after="160" w:line="276" w:lineRule="auto"/>
      </w:pPr>
      <w:r>
        <w:rPr>
          <w:i/>
          <w:color w:val="5A6472"/>
          <w:sz w:val="18"/>
        </w:rPr>
        <w:t>NOTES — Backup: increasing drawdown lifts both rates proportionally, so flow efficiency stays at 0.447 — you cannot produce your way out of damage.</w:t>
      </w:r>
    </w:p>
    <w:p>
      <w:pPr>
        <w:spacing w:before="240" w:after="60"/>
      </w:pPr>
      <w:r>
        <w:rPr>
          <w:b/>
          <w:color w:val="0E7C7C"/>
          <w:sz w:val="25"/>
        </w:rPr>
        <w:t>Backup B5  (backup, hidden)</w:t>
      </w:r>
    </w:p>
    <w:p>
      <w:pPr>
        <w:spacing w:after="40" w:line="276" w:lineRule="auto"/>
      </w:pPr>
      <w:r>
        <w:rPr>
          <w:i w:val="0"/>
          <w:sz w:val="18"/>
        </w:rPr>
        <w:t>ON SLIDE — Backup: fluid comparison (qualitative)   ▪   Fluid  |  Main advantage  |  Main damage risk / Water-based  |  Low cost  |  Clay swelling, water block / Oil-based  |  Shale inhibition  |  Wettability change, emulsions / Formate brine  |  Low solids  |  High cost / Polymer + CaCO3  |  Thin, acid-soluble cake  |  Polymer residue   ▪   Check this table against your course notes. The risks depend on the formation.   ▪   B5</w:t>
      </w:r>
    </w:p>
    <w:p>
      <w:pPr>
        <w:spacing w:after="160" w:line="276" w:lineRule="auto"/>
      </w:pPr>
      <w:r>
        <w:rPr>
          <w:i/>
          <w:color w:val="5A6472"/>
          <w:sz w:val="18"/>
        </w:rPr>
        <w:t>NOTES — Backup: a qualitative comparison of drilling-fluid families, with the main advantage and the main damage risk of each.</w:t>
      </w:r>
    </w:p>
    <w:p>
      <w:r>
        <w:br w:type="page"/>
      </w:r>
    </w:p>
    <w:p>
      <w:pPr>
        <w:spacing w:before="0" w:after="120"/>
      </w:pPr>
      <w:r>
        <w:rPr>
          <w:b/>
          <w:color w:val="0B2A4A"/>
          <w:sz w:val="30"/>
        </w:rPr>
        <w:t>Editing tips (from your brief)</w:t>
      </w:r>
    </w:p>
    <w:p>
      <w:pPr>
        <w:spacing w:after="80" w:line="276" w:lineRule="auto"/>
      </w:pPr>
      <w:r>
        <w:rPr>
          <w:i w:val="0"/>
          <w:sz w:val="21"/>
        </w:rPr>
        <w:t>PowerPoint equations: press Alt + = , type the linear text, then press Space or Enter to convert. Greek letters: type \mu then Space. Example for slide 15: S=(k/k_s-1)ln(r_s/r_w). If the bar over p causes trouble, use p_avg on every slide instead — consistency matters more than notation.</w:t>
      </w:r>
    </w:p>
    <w:p>
      <w:pPr>
        <w:spacing w:after="80" w:line="276" w:lineRule="auto"/>
      </w:pPr>
      <w:r>
        <w:rPr>
          <w:i w:val="0"/>
          <w:sz w:val="21"/>
        </w:rPr>
        <w:t>The deck currently sets the equations as formatted text boxes with true sub/superscripts, so they read correctly in PowerPoint without conversion. If your department requires equation objects, retype them with Alt + = using the strings above; the layout leaves room.</w:t>
      </w:r>
    </w:p>
    <w:p>
      <w:pPr>
        <w:spacing w:after="80" w:line="276" w:lineRule="auto"/>
      </w:pPr>
      <w:r>
        <w:rPr>
          <w:i w:val="0"/>
          <w:sz w:val="21"/>
        </w:rPr>
        <w:t>Before submitting: recount words in any bullet you edit (they are ≤ 8 words by design), keep the ILLUSTRATIVE DATA tags on slides 16, 17 and 20, and give a real citation on any figure you did not draw yourself.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