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DDBC" w14:textId="503C304F" w:rsidR="00F66A85" w:rsidRDefault="00F66A85" w:rsidP="00F66A85">
      <w:r>
        <w:t>Vigenère</w:t>
      </w:r>
      <w:r>
        <w:t xml:space="preserv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14:paraId="2BE06C36" w14:textId="77777777" w:rsidR="00F66A85" w:rsidRDefault="00F66A85" w:rsidP="00F66A85">
      <w:r>
        <w:t xml:space="preserve">The table consists of the alphabets written out 26 times in different rows, each alphabet shifted </w:t>
      </w:r>
      <w:r w:rsidRPr="00043169">
        <w:rPr>
          <w:b/>
          <w:i/>
        </w:rPr>
        <w:t>cyclically to the left compared to the previous alphabet</w:t>
      </w:r>
      <w:r>
        <w:t>, corresponding to the 26 possible Caesar Ciphers.</w:t>
      </w:r>
    </w:p>
    <w:p w14:paraId="5BA41135" w14:textId="77777777" w:rsidR="00F66A85" w:rsidRDefault="00F66A85" w:rsidP="00F66A85">
      <w:r>
        <w:t xml:space="preserve">At different points in the encryption process, </w:t>
      </w:r>
      <w:r w:rsidRPr="00043169">
        <w:rPr>
          <w:b/>
          <w:i/>
        </w:rPr>
        <w:t>the cipher uses a different alphabet from one of the rows</w:t>
      </w:r>
      <w:r>
        <w:t>.</w:t>
      </w:r>
    </w:p>
    <w:p w14:paraId="403503EF" w14:textId="77777777" w:rsidR="00F66A85" w:rsidRDefault="00F66A85" w:rsidP="00F66A85">
      <w:r>
        <w:t>The alphabet used at each point depends on a repeating keyword.</w:t>
      </w:r>
    </w:p>
    <w:p w14:paraId="4CE4ADF5" w14:textId="77777777" w:rsidR="00F66A85" w:rsidRPr="00F66A85" w:rsidRDefault="00F66A85" w:rsidP="00F66A85">
      <w:pPr>
        <w:pBdr>
          <w:top w:val="single" w:sz="4" w:space="1" w:color="auto"/>
          <w:left w:val="single" w:sz="4" w:space="4" w:color="auto"/>
          <w:bottom w:val="single" w:sz="4" w:space="1" w:color="auto"/>
          <w:right w:val="single" w:sz="4" w:space="4" w:color="auto"/>
        </w:pBdr>
      </w:pPr>
      <w:r w:rsidRPr="00F66A85">
        <w:t>Example:</w:t>
      </w:r>
    </w:p>
    <w:p w14:paraId="7BF26A70" w14:textId="77777777" w:rsidR="00F66A85" w:rsidRPr="00F66A85" w:rsidRDefault="00F66A85" w:rsidP="00F66A85">
      <w:pPr>
        <w:pBdr>
          <w:top w:val="single" w:sz="4" w:space="1" w:color="auto"/>
          <w:left w:val="single" w:sz="4" w:space="4" w:color="auto"/>
          <w:bottom w:val="single" w:sz="4" w:space="1" w:color="auto"/>
          <w:right w:val="single" w:sz="4" w:space="4" w:color="auto"/>
        </w:pBdr>
      </w:pPr>
      <w:r w:rsidRPr="00F66A85">
        <w:t>Input : Plaintext :        GEEKSFORGEEKS</w:t>
      </w:r>
    </w:p>
    <w:p w14:paraId="1DEA541C" w14:textId="77777777" w:rsidR="00F66A85" w:rsidRPr="00F66A85" w:rsidRDefault="00F66A85" w:rsidP="00F66A85">
      <w:pPr>
        <w:pBdr>
          <w:top w:val="single" w:sz="4" w:space="1" w:color="auto"/>
          <w:left w:val="single" w:sz="4" w:space="4" w:color="auto"/>
          <w:bottom w:val="single" w:sz="4" w:space="1" w:color="auto"/>
          <w:right w:val="single" w:sz="4" w:space="4" w:color="auto"/>
        </w:pBdr>
      </w:pPr>
      <w:r w:rsidRPr="00F66A85">
        <w:t>Keyword :                     AYUSH</w:t>
      </w:r>
    </w:p>
    <w:p w14:paraId="41A96EBE" w14:textId="77777777" w:rsidR="00F66A85" w:rsidRDefault="00F66A85" w:rsidP="00F66A85">
      <w:pPr>
        <w:pBdr>
          <w:top w:val="single" w:sz="4" w:space="1" w:color="auto"/>
          <w:left w:val="single" w:sz="4" w:space="4" w:color="auto"/>
          <w:bottom w:val="single" w:sz="4" w:space="1" w:color="auto"/>
          <w:right w:val="single" w:sz="4" w:space="4" w:color="auto"/>
        </w:pBdr>
      </w:pPr>
      <w:r w:rsidRPr="00F66A85">
        <w:t>Output : Ciphertext :  GCYCZFMLYLEIM</w:t>
      </w:r>
    </w:p>
    <w:p w14:paraId="1C0A4E2F" w14:textId="77777777" w:rsidR="00F66A85" w:rsidRDefault="00F66A85" w:rsidP="00F66A85">
      <w:r>
        <w:t>For generating key, the given keyword is repeated in a circular manner until it matches the length of the plain text.</w:t>
      </w:r>
    </w:p>
    <w:p w14:paraId="52662EC6" w14:textId="77777777" w:rsidR="00F66A85" w:rsidRDefault="00F66A85" w:rsidP="00F66A85">
      <w:r>
        <w:t>The keyword "AYUSH" generates the key "AYUSHAYUSHAYU"</w:t>
      </w:r>
    </w:p>
    <w:p w14:paraId="351D49A2" w14:textId="77777777" w:rsidR="00F66A85" w:rsidRDefault="00F66A85" w:rsidP="00F66A85">
      <w:r>
        <w:t>The plain text is then encrypted using the process explained below.</w:t>
      </w:r>
    </w:p>
    <w:p w14:paraId="3F9E8E50" w14:textId="77777777" w:rsidR="00F66A85" w:rsidRDefault="00F66A85" w:rsidP="00F66A85">
      <w:r>
        <w:rPr>
          <w:noProof/>
        </w:rPr>
        <w:drawing>
          <wp:inline distT="0" distB="0" distL="0" distR="0" wp14:anchorId="44F66AB0" wp14:editId="35292829">
            <wp:extent cx="3929063" cy="3929063"/>
            <wp:effectExtent l="0" t="0" r="0" b="0"/>
            <wp:docPr id="1140921046" name="Picture 1140921046" descr="Viginere Cryptography table: use column A-Z and row A-Z fo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ginere Cryptography table: use column A-Z and row A-Z for cipher."/>
                    <pic:cNvPicPr/>
                  </pic:nvPicPr>
                  <pic:blipFill>
                    <a:blip r:embed="rId7">
                      <a:extLst>
                        <a:ext uri="{28A0092B-C50C-407E-A947-70E740481C1C}">
                          <a14:useLocalDpi xmlns:a14="http://schemas.microsoft.com/office/drawing/2010/main" val="0"/>
                        </a:ext>
                      </a:extLst>
                    </a:blip>
                    <a:stretch>
                      <a:fillRect/>
                    </a:stretch>
                  </pic:blipFill>
                  <pic:spPr>
                    <a:xfrm>
                      <a:off x="0" y="0"/>
                      <a:ext cx="3930626" cy="3930626"/>
                    </a:xfrm>
                    <a:prstGeom prst="rect">
                      <a:avLst/>
                    </a:prstGeom>
                  </pic:spPr>
                </pic:pic>
              </a:graphicData>
            </a:graphic>
          </wp:inline>
        </w:drawing>
      </w:r>
    </w:p>
    <w:p w14:paraId="40C67153" w14:textId="77777777" w:rsidR="00F66A85" w:rsidRDefault="00F66A85" w:rsidP="00F66A85">
      <w:pPr>
        <w:pStyle w:val="Heading4"/>
      </w:pPr>
      <w:r>
        <w:lastRenderedPageBreak/>
        <w:t>Encryption</w:t>
      </w:r>
    </w:p>
    <w:p w14:paraId="17F643F6" w14:textId="77777777" w:rsidR="00F66A85" w:rsidRDefault="00F66A85" w:rsidP="00F66A85">
      <w:r>
        <w:t>The first letter of the plaintext, G is paired with A, the first letter of the key. So use row G and column A of the Vigenère square, namely G. Similarly, for the second letter of the plaintext, the second letter of the key is used, the letter at row E and column Y is C. The rest of the plaintext is enciphered in a similar fashion.</w:t>
      </w:r>
    </w:p>
    <w:p w14:paraId="5D9A00CB" w14:textId="77777777" w:rsidR="00F66A85" w:rsidRPr="004A0A1D" w:rsidRDefault="00F66A85" w:rsidP="00F66A85">
      <w:pPr>
        <w:shd w:val="clear" w:color="auto" w:fill="FFFFFF"/>
        <w:spacing w:after="0" w:line="240" w:lineRule="auto"/>
        <w:textAlignment w:val="baseline"/>
        <w:rPr>
          <w:rFonts w:eastAsia="Times New Roman" w:cs="Arial"/>
        </w:rPr>
      </w:pPr>
      <w:r w:rsidRPr="00043169">
        <w:rPr>
          <w:rStyle w:val="Heading4Char"/>
        </w:rPr>
        <w:t>Decryption</w:t>
      </w:r>
      <w:r w:rsidRPr="00043169">
        <w:rPr>
          <w:rStyle w:val="Heading4Char"/>
        </w:rPr>
        <w:br/>
      </w:r>
      <w:r w:rsidRPr="004A0A1D">
        <w:rPr>
          <w:rFonts w:eastAsia="Times New Roman" w:cs="Arial"/>
        </w:rPr>
        <w:t>Decryption is performed by going to the row in the table corresponding to the key, finding the position of the ciphertext letter in this row, and then using the column’s label as the plaintext. For example, in row A (from AYUSH), the ciphertext G appears in column G, which is the first plaintext letter. Next we go to row Y (from AYUSH), locate the ciphertext C which is found in column E, thus E is the second plaintext letter.</w:t>
      </w:r>
    </w:p>
    <w:p w14:paraId="781D5012" w14:textId="77777777" w:rsidR="00F66A85" w:rsidRDefault="00F66A85" w:rsidP="00F66A85">
      <w:pPr>
        <w:shd w:val="clear" w:color="auto" w:fill="FFFFFF"/>
        <w:spacing w:after="0" w:line="240" w:lineRule="auto"/>
        <w:textAlignment w:val="baseline"/>
        <w:rPr>
          <w:rFonts w:eastAsia="Times New Roman" w:cs="Arial"/>
        </w:rPr>
      </w:pPr>
      <w:r w:rsidRPr="004A0A1D">
        <w:rPr>
          <w:rFonts w:eastAsia="Times New Roman" w:cs="Arial"/>
        </w:rPr>
        <w:t>A</w:t>
      </w:r>
      <w:r>
        <w:rPr>
          <w:rFonts w:eastAsia="Times New Roman" w:cs="Arial"/>
        </w:rPr>
        <w:t>n</w:t>
      </w:r>
      <w:r w:rsidRPr="004A0A1D">
        <w:rPr>
          <w:rFonts w:eastAsia="Times New Roman" w:cs="Arial"/>
        </w:rPr>
        <w:t xml:space="preserve"> easier</w:t>
      </w:r>
      <w:r w:rsidRPr="004A0A1D">
        <w:rPr>
          <w:rFonts w:eastAsia="Times New Roman" w:cs="Arial"/>
          <w:b/>
          <w:bCs/>
          <w:bdr w:val="none" w:sz="0" w:space="0" w:color="auto" w:frame="1"/>
        </w:rPr>
        <w:t xml:space="preserve"> implementation</w:t>
      </w:r>
      <w:r w:rsidRPr="004A0A1D">
        <w:rPr>
          <w:rFonts w:eastAsia="Times New Roman" w:cs="Arial"/>
        </w:rPr>
        <w:t> could be to visualize Vigenère algebraically by converting [A-Z] into numbers [0–25].</w:t>
      </w:r>
    </w:p>
    <w:p w14:paraId="2499674E" w14:textId="77777777" w:rsidR="00823AD1" w:rsidRDefault="00823AD1" w:rsidP="00F66A85">
      <w:pPr>
        <w:shd w:val="clear" w:color="auto" w:fill="FFFFFF"/>
        <w:spacing w:after="0" w:line="240" w:lineRule="auto"/>
        <w:textAlignment w:val="baseline"/>
        <w:rPr>
          <w:rFonts w:eastAsia="Times New Roman" w:cs="Arial"/>
        </w:rPr>
      </w:pPr>
    </w:p>
    <w:p w14:paraId="4BEBB834" w14:textId="7473D9CE" w:rsidR="00F66A85" w:rsidRPr="004A0A1D" w:rsidRDefault="00823AD1" w:rsidP="00F66A85">
      <w:pPr>
        <w:shd w:val="clear" w:color="auto" w:fill="FFFFFF"/>
        <w:spacing w:after="0" w:line="240" w:lineRule="auto"/>
        <w:textAlignment w:val="baseline"/>
        <w:rPr>
          <w:rFonts w:eastAsia="Times New Roman" w:cs="Arial"/>
        </w:rPr>
      </w:pPr>
      <w:r>
        <w:rPr>
          <w:rFonts w:eastAsia="Times New Roman" w:cs="Courier New"/>
          <w:b/>
          <w:bCs/>
          <w:noProof/>
          <w14:ligatures w14:val="standardContextual"/>
        </w:rPr>
        <mc:AlternateContent>
          <mc:Choice Requires="wps">
            <w:drawing>
              <wp:anchor distT="0" distB="0" distL="114300" distR="114300" simplePos="0" relativeHeight="251659264" behindDoc="0" locked="0" layoutInCell="1" allowOverlap="1" wp14:anchorId="5DC3F84F" wp14:editId="2C545E3A">
                <wp:simplePos x="0" y="0"/>
                <wp:positionH relativeFrom="column">
                  <wp:posOffset>6350</wp:posOffset>
                </wp:positionH>
                <wp:positionV relativeFrom="paragraph">
                  <wp:posOffset>34290</wp:posOffset>
                </wp:positionV>
                <wp:extent cx="5861050" cy="1358900"/>
                <wp:effectExtent l="0" t="0" r="25400" b="12700"/>
                <wp:wrapNone/>
                <wp:docPr id="1755060517" name="Rectangle 1"/>
                <wp:cNvGraphicFramePr/>
                <a:graphic xmlns:a="http://schemas.openxmlformats.org/drawingml/2006/main">
                  <a:graphicData uri="http://schemas.microsoft.com/office/word/2010/wordprocessingShape">
                    <wps:wsp>
                      <wps:cNvSpPr/>
                      <wps:spPr>
                        <a:xfrm>
                          <a:off x="0" y="0"/>
                          <a:ext cx="5861050" cy="135890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A35E" id="Rectangle 1" o:spid="_x0000_s1026" style="position:absolute;margin-left:.5pt;margin-top:2.7pt;width:461.5pt;height: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" filled="f" strokecolor="black [1600]" strokeweight="1pt"/>
            </w:pict>
          </mc:Fallback>
        </mc:AlternateContent>
      </w:r>
    </w:p>
    <w:p w14:paraId="1795CB10" w14:textId="32BF6AE0" w:rsidR="00F66A85" w:rsidRPr="004A0A1D" w:rsidRDefault="00F66A85"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r w:rsidRPr="004A0A1D">
        <w:rPr>
          <w:rFonts w:eastAsia="Times New Roman" w:cs="Courier New"/>
          <w:b/>
          <w:bCs/>
          <w:bdr w:val="none" w:sz="0" w:space="0" w:color="auto" w:frame="1"/>
        </w:rPr>
        <w:t>Encryption</w:t>
      </w:r>
    </w:p>
    <w:p w14:paraId="689BD67D" w14:textId="77777777" w:rsidR="00F66A85" w:rsidRPr="004A0A1D" w:rsidRDefault="00F66A85"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r w:rsidRPr="004A0A1D">
        <w:rPr>
          <w:rFonts w:eastAsia="Times New Roman" w:cs="Courier New"/>
        </w:rPr>
        <w:t>The the plaintext(P) and key(K) are added modulo 26.</w:t>
      </w:r>
    </w:p>
    <w:p w14:paraId="3D8063A9" w14:textId="77777777" w:rsidR="00F66A85" w:rsidRPr="004A0A1D" w:rsidRDefault="00F66A85"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r w:rsidRPr="004A0A1D">
        <w:rPr>
          <w:rFonts w:eastAsia="Times New Roman" w:cs="Courier New"/>
        </w:rPr>
        <w:t>E</w:t>
      </w:r>
      <w:r w:rsidRPr="004A0A1D">
        <w:rPr>
          <w:rFonts w:eastAsia="Times New Roman" w:cs="Courier New"/>
          <w:bdr w:val="none" w:sz="0" w:space="0" w:color="auto" w:frame="1"/>
          <w:vertAlign w:val="subscript"/>
        </w:rPr>
        <w:t>i</w:t>
      </w:r>
      <w:r w:rsidRPr="004A0A1D">
        <w:rPr>
          <w:rFonts w:eastAsia="Times New Roman" w:cs="Courier New"/>
        </w:rPr>
        <w:t xml:space="preserve"> = (P</w:t>
      </w:r>
      <w:r w:rsidRPr="004A0A1D">
        <w:rPr>
          <w:rFonts w:eastAsia="Times New Roman" w:cs="Courier New"/>
          <w:bdr w:val="none" w:sz="0" w:space="0" w:color="auto" w:frame="1"/>
          <w:vertAlign w:val="subscript"/>
        </w:rPr>
        <w:t>i</w:t>
      </w:r>
      <w:r w:rsidRPr="004A0A1D">
        <w:rPr>
          <w:rFonts w:eastAsia="Times New Roman" w:cs="Courier New"/>
        </w:rPr>
        <w:t xml:space="preserve"> + K</w:t>
      </w:r>
      <w:r w:rsidRPr="004A0A1D">
        <w:rPr>
          <w:rFonts w:eastAsia="Times New Roman" w:cs="Courier New"/>
          <w:bdr w:val="none" w:sz="0" w:space="0" w:color="auto" w:frame="1"/>
          <w:vertAlign w:val="subscript"/>
        </w:rPr>
        <w:t>i</w:t>
      </w:r>
      <w:r w:rsidRPr="004A0A1D">
        <w:rPr>
          <w:rFonts w:eastAsia="Times New Roman" w:cs="Courier New"/>
        </w:rPr>
        <w:t>) mod 26</w:t>
      </w:r>
    </w:p>
    <w:p w14:paraId="017C139B" w14:textId="77777777" w:rsidR="00F66A85" w:rsidRPr="004A0A1D" w:rsidRDefault="00F66A85"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p>
    <w:p w14:paraId="1008C02F" w14:textId="77777777" w:rsidR="00F66A85" w:rsidRPr="004A0A1D" w:rsidRDefault="00F66A85"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r w:rsidRPr="004A0A1D">
        <w:rPr>
          <w:rFonts w:eastAsia="Times New Roman" w:cs="Courier New"/>
          <w:b/>
          <w:bCs/>
          <w:bdr w:val="none" w:sz="0" w:space="0" w:color="auto" w:frame="1"/>
        </w:rPr>
        <w:t>Decryption</w:t>
      </w:r>
    </w:p>
    <w:p w14:paraId="3AC17842" w14:textId="77777777" w:rsidR="00F66A85" w:rsidRDefault="00F66A85"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r w:rsidRPr="004A0A1D">
        <w:rPr>
          <w:rFonts w:eastAsia="Times New Roman" w:cs="Courier New"/>
        </w:rPr>
        <w:t>D</w:t>
      </w:r>
      <w:r w:rsidRPr="004A0A1D">
        <w:rPr>
          <w:rFonts w:eastAsia="Times New Roman" w:cs="Courier New"/>
          <w:bdr w:val="none" w:sz="0" w:space="0" w:color="auto" w:frame="1"/>
          <w:vertAlign w:val="subscript"/>
        </w:rPr>
        <w:t>i</w:t>
      </w:r>
      <w:r w:rsidRPr="004A0A1D">
        <w:rPr>
          <w:rFonts w:eastAsia="Times New Roman" w:cs="Courier New"/>
        </w:rPr>
        <w:t xml:space="preserve"> = (E</w:t>
      </w:r>
      <w:r w:rsidRPr="004A0A1D">
        <w:rPr>
          <w:rFonts w:eastAsia="Times New Roman" w:cs="Courier New"/>
          <w:bdr w:val="none" w:sz="0" w:space="0" w:color="auto" w:frame="1"/>
          <w:vertAlign w:val="subscript"/>
        </w:rPr>
        <w:t>i</w:t>
      </w:r>
      <w:r w:rsidRPr="004A0A1D">
        <w:rPr>
          <w:rFonts w:eastAsia="Times New Roman" w:cs="Courier New"/>
        </w:rPr>
        <w:t xml:space="preserve"> - K</w:t>
      </w:r>
      <w:r w:rsidRPr="004A0A1D">
        <w:rPr>
          <w:rFonts w:eastAsia="Times New Roman" w:cs="Courier New"/>
          <w:bdr w:val="none" w:sz="0" w:space="0" w:color="auto" w:frame="1"/>
          <w:vertAlign w:val="subscript"/>
        </w:rPr>
        <w:t>i</w:t>
      </w:r>
      <w:r w:rsidRPr="004A0A1D">
        <w:rPr>
          <w:rFonts w:eastAsia="Times New Roman" w:cs="Courier New"/>
        </w:rPr>
        <w:t xml:space="preserve"> + 26) mod 26</w:t>
      </w:r>
    </w:p>
    <w:p w14:paraId="6CACA673" w14:textId="77777777" w:rsidR="00F66A85" w:rsidRDefault="00F66A85"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p>
    <w:p w14:paraId="4878E6F6" w14:textId="77777777" w:rsidR="00823AD1" w:rsidRPr="004A0A1D" w:rsidRDefault="00823AD1" w:rsidP="00F6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eastAsia="Times New Roman" w:cs="Courier New"/>
        </w:rPr>
      </w:pPr>
    </w:p>
    <w:p w14:paraId="2B2F4F43" w14:textId="77777777" w:rsidR="00F66A85" w:rsidRPr="004A0A1D" w:rsidRDefault="00F66A85" w:rsidP="00F66A85">
      <w:pPr>
        <w:shd w:val="clear" w:color="auto" w:fill="FFFFFF"/>
        <w:spacing w:after="0" w:line="240" w:lineRule="auto"/>
        <w:textAlignment w:val="baseline"/>
        <w:rPr>
          <w:rFonts w:eastAsia="Times New Roman" w:cs="Arial"/>
        </w:rPr>
      </w:pPr>
      <w:r w:rsidRPr="004A0A1D">
        <w:rPr>
          <w:rFonts w:eastAsia="Times New Roman" w:cs="Arial"/>
          <w:b/>
          <w:bCs/>
          <w:bdr w:val="none" w:sz="0" w:space="0" w:color="auto" w:frame="1"/>
        </w:rPr>
        <w:t>Note:</w:t>
      </w:r>
      <w:r w:rsidRPr="004A0A1D">
        <w:rPr>
          <w:rFonts w:eastAsia="Times New Roman" w:cs="Arial"/>
        </w:rPr>
        <w:t> D</w:t>
      </w:r>
      <w:r w:rsidRPr="004A0A1D">
        <w:rPr>
          <w:rFonts w:eastAsia="Times New Roman" w:cs="Arial"/>
          <w:bdr w:val="none" w:sz="0" w:space="0" w:color="auto" w:frame="1"/>
          <w:vertAlign w:val="subscript"/>
        </w:rPr>
        <w:t>i</w:t>
      </w:r>
      <w:r w:rsidRPr="004A0A1D">
        <w:rPr>
          <w:rFonts w:eastAsia="Times New Roman" w:cs="Arial"/>
        </w:rPr>
        <w:t> denotes the offset of the i-th character of the plaintext. Like offset of </w:t>
      </w:r>
      <w:r w:rsidRPr="004A0A1D">
        <w:rPr>
          <w:rFonts w:eastAsia="Times New Roman" w:cs="Arial"/>
          <w:b/>
          <w:bCs/>
          <w:bdr w:val="none" w:sz="0" w:space="0" w:color="auto" w:frame="1"/>
        </w:rPr>
        <w:t>A</w:t>
      </w:r>
      <w:r w:rsidRPr="004A0A1D">
        <w:rPr>
          <w:rFonts w:eastAsia="Times New Roman" w:cs="Arial"/>
        </w:rPr>
        <w:t> is 0 and of </w:t>
      </w:r>
      <w:r w:rsidRPr="004A0A1D">
        <w:rPr>
          <w:rFonts w:eastAsia="Times New Roman" w:cs="Arial"/>
          <w:b/>
          <w:bCs/>
          <w:bdr w:val="none" w:sz="0" w:space="0" w:color="auto" w:frame="1"/>
        </w:rPr>
        <w:t>B</w:t>
      </w:r>
      <w:r w:rsidRPr="004A0A1D">
        <w:rPr>
          <w:rFonts w:eastAsia="Times New Roman" w:cs="Arial"/>
        </w:rPr>
        <w:t> is 1 and so on.</w:t>
      </w:r>
    </w:p>
    <w:p w14:paraId="51007FE0" w14:textId="77777777" w:rsidR="00F66A85" w:rsidRDefault="00F66A85" w:rsidP="00F66A85">
      <w:pPr>
        <w:pStyle w:val="ListParagraph"/>
        <w:numPr>
          <w:ilvl w:val="0"/>
          <w:numId w:val="1"/>
        </w:numPr>
        <w:rPr>
          <w:rStyle w:val="Hyperlink"/>
        </w:rPr>
      </w:pPr>
      <w:r>
        <w:rPr>
          <w:rStyle w:val="Hyperlink"/>
        </w:rPr>
        <w:t xml:space="preserve">Given the above description of the </w:t>
      </w:r>
      <w:r w:rsidRPr="00043169">
        <w:rPr>
          <w:rStyle w:val="Hyperlink"/>
        </w:rPr>
        <w:t>Vigenère</w:t>
      </w:r>
      <w:r>
        <w:rPr>
          <w:rStyle w:val="Hyperlink"/>
        </w:rPr>
        <w:t xml:space="preserve"> cipher, create a C++ program that </w:t>
      </w:r>
      <w:r w:rsidRPr="00F03E6E">
        <w:rPr>
          <w:rStyle w:val="Hyperlink"/>
          <w:b/>
          <w:bCs/>
        </w:rPr>
        <w:t>encrypt and decrypts a message from the user</w:t>
      </w:r>
      <w:r>
        <w:rPr>
          <w:rStyle w:val="Hyperlink"/>
        </w:rPr>
        <w:t xml:space="preserve">. </w:t>
      </w:r>
    </w:p>
    <w:p w14:paraId="1B36999B" w14:textId="77777777" w:rsidR="00F66A85" w:rsidRDefault="00F66A85" w:rsidP="00F66A85">
      <w:pPr>
        <w:pStyle w:val="ListParagraph"/>
        <w:numPr>
          <w:ilvl w:val="0"/>
          <w:numId w:val="1"/>
        </w:numPr>
        <w:rPr>
          <w:rStyle w:val="Hyperlink"/>
        </w:rPr>
      </w:pPr>
      <w:r w:rsidRPr="002C717C">
        <w:rPr>
          <w:rStyle w:val="Hyperlink"/>
        </w:rPr>
        <w:t>Test the program to veri</w:t>
      </w:r>
      <w:r>
        <w:rPr>
          <w:rStyle w:val="Hyperlink"/>
        </w:rPr>
        <w:t xml:space="preserve">fy that the output is accurate. Assess program limitations. </w:t>
      </w:r>
    </w:p>
    <w:p w14:paraId="18AF91FF" w14:textId="77777777" w:rsidR="00F66A85" w:rsidRPr="002C717C" w:rsidRDefault="00F66A85" w:rsidP="00F66A85">
      <w:pPr>
        <w:pStyle w:val="ListParagraph"/>
        <w:numPr>
          <w:ilvl w:val="0"/>
          <w:numId w:val="1"/>
        </w:numPr>
        <w:rPr>
          <w:rStyle w:val="Hyperlink"/>
        </w:rPr>
      </w:pPr>
      <w:r>
        <w:rPr>
          <w:rStyle w:val="Hyperlink"/>
        </w:rPr>
        <w:t>Provide documentation that entails programming approach for encryption and decryption.</w:t>
      </w:r>
    </w:p>
    <w:p w14:paraId="2280B071" w14:textId="77777777" w:rsidR="00F66A85" w:rsidRPr="00043169" w:rsidRDefault="00F66A85" w:rsidP="00F66A85">
      <w:pPr>
        <w:pStyle w:val="ListParagraph"/>
        <w:rPr>
          <w:rStyle w:val="Hyperlink"/>
        </w:rPr>
      </w:pPr>
    </w:p>
    <w:p w14:paraId="3DFD997F" w14:textId="77777777" w:rsidR="00F66A85" w:rsidRPr="005856D7" w:rsidRDefault="00F66A85" w:rsidP="00F66A85">
      <w:pPr>
        <w:ind w:left="360"/>
      </w:pPr>
    </w:p>
    <w:p w14:paraId="55461A5A" w14:textId="6EB2DB26" w:rsidR="00E75A1B" w:rsidRDefault="00FA2D46" w:rsidP="00FA2D46">
      <w:pPr>
        <w:jc w:val="center"/>
      </w:pPr>
      <w:r>
        <w:rPr>
          <w:noProof/>
        </w:rPr>
        <w:lastRenderedPageBreak/>
        <w:drawing>
          <wp:inline distT="0" distB="0" distL="0" distR="0" wp14:anchorId="5E8E3564" wp14:editId="1A0A4277">
            <wp:extent cx="5486400" cy="5486400"/>
            <wp:effectExtent l="0" t="0" r="0" b="0"/>
            <wp:docPr id="1568515638" name="Picture 1568515638" descr="Viginere Cryptography table: use column A-Z and row A-Z fo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ginere Cryptography table: use column A-Z and row A-Z for cipher."/>
                    <pic:cNvPicPr/>
                  </pic:nvPicPr>
                  <pic:blipFill>
                    <a:blip r:embed="rId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sectPr w:rsidR="00E75A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3A43C" w14:textId="77777777" w:rsidR="008C7A83" w:rsidRDefault="008C7A83" w:rsidP="00F66A85">
      <w:pPr>
        <w:spacing w:after="0" w:line="240" w:lineRule="auto"/>
      </w:pPr>
      <w:r>
        <w:separator/>
      </w:r>
    </w:p>
  </w:endnote>
  <w:endnote w:type="continuationSeparator" w:id="0">
    <w:p w14:paraId="09B33BE5" w14:textId="77777777" w:rsidR="008C7A83" w:rsidRDefault="008C7A83" w:rsidP="00F6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2701" w14:textId="77777777" w:rsidR="0042721F" w:rsidRDefault="004272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63443" w14:textId="77777777" w:rsidR="0042721F" w:rsidRDefault="004272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ECAB" w14:textId="77777777" w:rsidR="0042721F" w:rsidRDefault="00427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EA45" w14:textId="77777777" w:rsidR="008C7A83" w:rsidRDefault="008C7A83" w:rsidP="00F66A85">
      <w:pPr>
        <w:spacing w:after="0" w:line="240" w:lineRule="auto"/>
      </w:pPr>
      <w:r>
        <w:separator/>
      </w:r>
    </w:p>
  </w:footnote>
  <w:footnote w:type="continuationSeparator" w:id="0">
    <w:p w14:paraId="16914DEC" w14:textId="77777777" w:rsidR="008C7A83" w:rsidRDefault="008C7A83" w:rsidP="00F6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60F9" w14:textId="77777777" w:rsidR="0042721F" w:rsidRDefault="00427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uto"/>
      </w:rPr>
      <w:id w:val="1889061891"/>
      <w:docPartObj>
        <w:docPartGallery w:val="Page Numbers (Top of Page)"/>
        <w:docPartUnique/>
      </w:docPartObj>
    </w:sdtPr>
    <w:sdtEndPr>
      <w:rPr>
        <w:noProof/>
      </w:rPr>
    </w:sdtEndPr>
    <w:sdtContent>
      <w:p w14:paraId="7298B317" w14:textId="555C9A9B" w:rsidR="00FD343E" w:rsidRPr="00F66A85" w:rsidRDefault="0042721F" w:rsidP="0042721F">
        <w:pPr>
          <w:pStyle w:val="Heading3"/>
          <w:ind w:left="1440"/>
          <w:rPr>
            <w:color w:val="auto"/>
          </w:rPr>
        </w:pPr>
        <w:r>
          <w:rPr>
            <w:color w:val="auto"/>
          </w:rPr>
          <w:t xml:space="preserve">CIS-7 Discrete Structures Project </w:t>
        </w:r>
        <w:r w:rsidR="00F66A85" w:rsidRPr="00F66A85">
          <w:rPr>
            <w:color w:val="auto"/>
          </w:rPr>
          <w:t xml:space="preserve">Case 3: </w:t>
        </w:r>
        <w:r w:rsidR="00F66A85" w:rsidRPr="00F66A85">
          <w:rPr>
            <w:color w:val="auto"/>
          </w:rPr>
          <w:t>Vigenère</w:t>
        </w:r>
        <w:r w:rsidR="00F66A85" w:rsidRPr="00F66A85">
          <w:rPr>
            <w:color w:val="auto"/>
          </w:rPr>
          <w:t xml:space="preserve"> Cipher Decryption</w:t>
        </w:r>
        <w:r w:rsidR="00F66A85" w:rsidRPr="00F66A85">
          <w:rPr>
            <w:color w:val="auto"/>
          </w:rPr>
          <w:tab/>
        </w:r>
        <w:r>
          <w:rPr>
            <w:color w:val="auto"/>
          </w:rPr>
          <w:t xml:space="preserve">           </w:t>
        </w:r>
        <w:r w:rsidR="00000000" w:rsidRPr="00F66A85">
          <w:rPr>
            <w:color w:val="auto"/>
          </w:rPr>
          <w:fldChar w:fldCharType="begin"/>
        </w:r>
        <w:r w:rsidR="00000000" w:rsidRPr="00F66A85">
          <w:rPr>
            <w:color w:val="auto"/>
          </w:rPr>
          <w:instrText xml:space="preserve"> PAGE   \* MERGEFORMAT </w:instrText>
        </w:r>
        <w:r w:rsidR="00000000" w:rsidRPr="00F66A85">
          <w:rPr>
            <w:color w:val="auto"/>
          </w:rPr>
          <w:fldChar w:fldCharType="separate"/>
        </w:r>
        <w:r w:rsidR="00000000" w:rsidRPr="00F66A85">
          <w:rPr>
            <w:noProof/>
            <w:color w:val="auto"/>
          </w:rPr>
          <w:t>7</w:t>
        </w:r>
        <w:r w:rsidR="00000000" w:rsidRPr="00F66A85">
          <w:rPr>
            <w:noProof/>
            <w:color w:val="auto"/>
          </w:rPr>
          <w:fldChar w:fldCharType="end"/>
        </w:r>
        <w:r w:rsidR="00F66A85" w:rsidRPr="00F66A85">
          <w:rPr>
            <w:noProof/>
            <w:color w:val="auto"/>
          </w:rPr>
          <w:t xml:space="preserve"> </w:t>
        </w:r>
      </w:p>
    </w:sdtContent>
  </w:sdt>
  <w:p w14:paraId="671B7D3A" w14:textId="77777777" w:rsidR="00FD343E"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DD0A" w14:textId="77777777" w:rsidR="0042721F" w:rsidRDefault="00427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879BA"/>
    <w:multiLevelType w:val="hybridMultilevel"/>
    <w:tmpl w:val="08108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668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85"/>
    <w:rsid w:val="0042721F"/>
    <w:rsid w:val="00623536"/>
    <w:rsid w:val="007C1D92"/>
    <w:rsid w:val="00823AD1"/>
    <w:rsid w:val="008C7A83"/>
    <w:rsid w:val="00E75A1B"/>
    <w:rsid w:val="00F66A85"/>
    <w:rsid w:val="00FA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0DDB"/>
  <w15:chartTrackingRefBased/>
  <w15:docId w15:val="{D785615D-7A8B-45BD-B74D-D6B9BD37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A85"/>
    <w:rPr>
      <w:kern w:val="0"/>
      <w14:ligatures w14:val="none"/>
    </w:rPr>
  </w:style>
  <w:style w:type="paragraph" w:styleId="Heading3">
    <w:name w:val="heading 3"/>
    <w:basedOn w:val="Normal"/>
    <w:next w:val="Normal"/>
    <w:link w:val="Heading3Char"/>
    <w:uiPriority w:val="9"/>
    <w:unhideWhenUsed/>
    <w:qFormat/>
    <w:rsid w:val="00F66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6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A8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F66A85"/>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F66A85"/>
    <w:pPr>
      <w:ind w:left="720"/>
      <w:contextualSpacing/>
    </w:pPr>
  </w:style>
  <w:style w:type="character" w:styleId="Hyperlink">
    <w:name w:val="Hyperlink"/>
    <w:basedOn w:val="DefaultParagraphFont"/>
    <w:uiPriority w:val="99"/>
    <w:unhideWhenUsed/>
    <w:rsid w:val="00F66A85"/>
    <w:rPr>
      <w:color w:val="0563C1" w:themeColor="hyperlink"/>
      <w:u w:val="single"/>
    </w:rPr>
  </w:style>
  <w:style w:type="paragraph" w:styleId="Header">
    <w:name w:val="header"/>
    <w:basedOn w:val="Normal"/>
    <w:link w:val="HeaderChar"/>
    <w:uiPriority w:val="99"/>
    <w:unhideWhenUsed/>
    <w:rsid w:val="00F6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A85"/>
    <w:rPr>
      <w:kern w:val="0"/>
      <w14:ligatures w14:val="none"/>
    </w:rPr>
  </w:style>
  <w:style w:type="paragraph" w:styleId="Footer">
    <w:name w:val="footer"/>
    <w:basedOn w:val="Normal"/>
    <w:link w:val="FooterChar"/>
    <w:uiPriority w:val="99"/>
    <w:unhideWhenUsed/>
    <w:rsid w:val="00F6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A8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Danielle</dc:creator>
  <cp:keywords/>
  <dc:description/>
  <cp:lastModifiedBy>Fernandez, Danielle</cp:lastModifiedBy>
  <cp:revision>6</cp:revision>
  <dcterms:created xsi:type="dcterms:W3CDTF">2023-05-20T19:16:00Z</dcterms:created>
  <dcterms:modified xsi:type="dcterms:W3CDTF">2023-05-20T19:28:00Z</dcterms:modified>
</cp:coreProperties>
</file>