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</w:rPr>
        <w:t xml:space="preserve">ADR-NNN: [결정 제목]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808080"/>
          <w:sz w:val="22"/>
          <w:szCs w:val="22"/>
        </w:rPr>
        <w:t xml:space="preserve">Architecture Decision Record — 아키텍처 결정의 배경·대안·근거·결과를 기록한다.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808080"/>
          <w:sz w:val="22"/>
          <w:szCs w:val="22"/>
        </w:rPr>
        <w:t xml:space="preserve">As-Is/To-Be 산출물 식별자(PGM-/TBL-/IF- 등)와 추적 가능하도록 작성한다.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5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ADR ID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ADR-NNN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[한 줄 결정 요약]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제안(Proposed) / 승인(Accepted) / 폐기(Deprecated) / 대체(Superseded by ADR-XXX)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[PL/AA]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관련 산출물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[예: AsIs-Application-Architecture, IF-001, TBL-TCTTOT]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1. 배경 (Context)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[결정이 필요한 비즈니스/기술 상황. As-Is의 병목·제약·요구사항을 근거와 함께 기술.]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비즈니스 동인(ROI/KPI):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As-Is 제약/Pain-point: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영향 범위(화면/프로그램/테이블/인터페이스):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2. 결정 (Decision)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[채택한 아키텍처 결정을 명확하게 한 문장으로 선언한 뒤 상세 설명.]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3. 고려한 대안 (Considered Options)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대안</w:t>
            </w:r>
          </w:p>
        </w:tc>
        <w:tc>
          <w:tcPr>
            <w:tcW w:type="pct" w:w="30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pct" w:w="20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pct" w:w="20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  <w:tc>
          <w:tcPr>
            <w:tcW w:type="pct" w:w="16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채택 여부</w:t>
            </w:r>
          </w:p>
        </w:tc>
      </w:tr>
      <w:tr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Option A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채택</w:t>
            </w:r>
          </w:p>
        </w:tc>
      </w:tr>
      <w:tr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Option B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Option C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4. 근거 (Rationale)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[Option A를 채택한 이유. 결정 동인(Decision Drivers)과의 정합성, 트레이드오프 판단 근거.]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결정 동인 1: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결정 동인 2: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트레이드오프: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5. 결과 (Consequences)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긍정적: [기대효과 / KPI 개선 / 리스크 감소]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부정적: [감수해야 할 비용 / 신규 리스크 / 기술 부채]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후속 조치(Follow-ups): [추가 ADR, WBS 태스크, 검증 항목]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6. To-Be 매핑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As-Is 식별자</w:t>
            </w:r>
          </w:p>
        </w:tc>
        <w:tc>
          <w:tcPr>
            <w:tcW w:type="pct" w:w="28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구분(유지/개선/폐기)</w:t>
            </w:r>
          </w:p>
        </w:tc>
        <w:tc>
          <w:tcPr>
            <w:tcW w:type="pct" w:w="24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To-Be 대상</w:t>
            </w:r>
          </w:p>
        </w:tc>
        <w:tc>
          <w:tcPr>
            <w:tcW w:type="pct" w:w="24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PGM-XXXX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개선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2026-06-29T01:10:57.192Z</dcterms:created>
  <dcterms:modified xsi:type="dcterms:W3CDTF">2026-06-29T01:10:57.192Z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