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KOATE KPAI</w:t>
      </w:r>
    </w:p>
    <w:p>
      <w:r>
        <w:rPr>
          <w:b/>
        </w:rPr>
        <w:t>AI Implementation Engineer — Production LLM Systems (RAG · Agents · Evals)</w:t>
      </w:r>
    </w:p>
    <w:p>
      <w:r>
        <w:rPr>
          <w:b w:val="0"/>
        </w:rPr>
        <w:t>London / Remote · Contract · Immediate · koatekpai@outlook.com · github.com/koatedevopskpai · linkedin.com/in/koatekpai · gcp-architect-blog.web.app</w:t>
      </w:r>
    </w:p>
    <w:p>
      <w:pPr>
        <w:spacing w:before="160"/>
      </w:pPr>
      <w:r>
        <w:rPr>
          <w:b/>
          <w:color w:val="1A2A4A"/>
          <w:sz w:val="22"/>
        </w:rPr>
        <w:t>SUMMARY</w:t>
      </w:r>
    </w:p>
    <w:p>
      <w:r>
        <w:rPr>
          <w:b w:val="0"/>
        </w:rPr>
        <w:t>AI engineer shipping production LLM systems — RAG, agents, evals — deterministic-first and platform-engineered. Pairs retrieval/agent quality with Terraform and CI/CD so systems run reliably, observably and inside budget. Builds in public with run evidence.</w:t>
      </w:r>
    </w:p>
    <w:p>
      <w:pPr>
        <w:spacing w:before="160"/>
      </w:pPr>
      <w:r>
        <w:rPr>
          <w:b/>
          <w:color w:val="1A2A4A"/>
          <w:sz w:val="22"/>
        </w:rPr>
        <w:t>CORE SKILLS</w:t>
      </w:r>
    </w:p>
    <w:p>
      <w:r>
        <w:rPr>
          <w:b w:val="0"/>
        </w:rPr>
        <w:t>RAG (hybrid retrieval, reranking, groundedness) · Knowledge Graphs (Neo4j/Cypher — verified live) · Agents &amp; tool-use (incl. LangGraph) · LLM evaluations (golden sets, LLM-as-judge, RAGAS, CI gates) · Python (async, typing, pytest, FastAPI, Pydantic v2) · Google Cloud (Cloud Run, GKE, BigQuery, Vertex AI, Workload Identity Federation) · AWS (EKS) · Azure OpenAI · Terraform · Docker · Kubernetes/Helm · CI/CD · PostgreSQL + pgvector</w:t>
      </w:r>
    </w:p>
    <w:p>
      <w:pPr>
        <w:spacing w:before="160"/>
      </w:pPr>
      <w:r>
        <w:rPr>
          <w:b/>
          <w:color w:val="1A2A4A"/>
          <w:sz w:val="22"/>
        </w:rPr>
        <w:t>SELECTED PROJECTS</w:t>
      </w:r>
    </w:p>
    <w:p>
      <w:pPr>
        <w:pStyle w:val="ListBullet"/>
        <w:spacing w:after="20"/>
      </w:pPr>
      <w:r>
        <w:rPr>
          <w:b/>
        </w:rPr>
        <w:t>multi-agent-optimizer</w:t>
      </w:r>
      <w:r>
        <w:rPr>
          <w:b w:val="0"/>
        </w:rPr>
        <w:t xml:space="preserve"> — deterministic CPM engine + Scheduler / Risk / Optimiser agents; retry/backoff + circuit breaker + Pydantic-v2 validation; optional LangGraph StateGraph; 19 tests, ≥80% coverage, golden-case evals. github.com/koatedevopskpai/multi-agent-optimizer</w:t>
      </w:r>
    </w:p>
    <w:p>
      <w:pPr>
        <w:pStyle w:val="ListBullet"/>
        <w:spacing w:after="20"/>
      </w:pPr>
      <w:r>
        <w:rPr>
          <w:b/>
        </w:rPr>
        <w:t>agentic-rag-hybrid</w:t>
      </w:r>
      <w:r>
        <w:rPr>
          <w:b w:val="0"/>
        </w:rPr>
        <w:t xml:space="preserve"> — planner-executor RAG with hybrid retrieval (BM25 + dense), Reciprocal Rank Fusion and a groundedness filter; GraphRAG layer verified 3/3 exact match against live Neo4j; 97% coverage + retrieval eval gate. github.com/koatedevopskpai/agentic-rag-hybrid</w:t>
      </w:r>
    </w:p>
    <w:p>
      <w:pPr>
        <w:pStyle w:val="ListBullet"/>
        <w:spacing w:after="20"/>
      </w:pPr>
      <w:r>
        <w:rPr>
          <w:b/>
        </w:rPr>
        <w:t>llm-evals-demo</w:t>
      </w:r>
      <w:r>
        <w:rPr>
          <w:b w:val="0"/>
        </w:rPr>
        <w:t xml:space="preserve"> — CI quality bar for LLM/RAG: golden dataset, RAGAS + LLM-as-judge, deploy-blocking gate (≥0.90). github.com/koatedevopskpai/llm-evals-demo</w:t>
      </w:r>
    </w:p>
    <w:p>
      <w:pPr>
        <w:spacing w:before="160"/>
      </w:pPr>
      <w:r>
        <w:rPr>
          <w:b/>
          <w:color w:val="1A2A4A"/>
          <w:sz w:val="22"/>
        </w:rPr>
        <w:t>EXPERIENCE</w:t>
      </w:r>
    </w:p>
    <w:p>
      <w:r>
        <w:rPr>
          <w:b/>
        </w:rPr>
        <w:t>Galland Limited — Independent AI / Platform Engineer</w:t>
      </w:r>
      <w:r>
        <w:rPr>
          <w:b w:val="0"/>
        </w:rPr>
        <w:t xml:space="preserve"> · Mar 2026 – Present · Contract</w:t>
      </w:r>
    </w:p>
    <w:p>
      <w:pPr>
        <w:pStyle w:val="ListBullet"/>
        <w:spacing w:after="20"/>
      </w:pPr>
      <w:r>
        <w:rPr>
          <w:b w:val="0"/>
        </w:rPr>
        <w:t>Ship production LLM systems (RAG, agents, evals) with deterministic-first design and CI evaluation gates.</w:t>
      </w:r>
    </w:p>
    <w:p>
      <w:pPr>
        <w:pStyle w:val="ListBullet"/>
        <w:spacing w:after="20"/>
      </w:pPr>
      <w:r>
        <w:rPr>
          <w:b w:val="0"/>
        </w:rPr>
        <w:t>Graph retrieval (Cypher/entity expansion) verified 3/3 exact match against live Neo4j.</w:t>
      </w:r>
    </w:p>
    <w:p>
      <w:pPr>
        <w:pStyle w:val="ListBullet"/>
        <w:spacing w:after="20"/>
      </w:pPr>
      <w:r>
        <w:rPr>
          <w:b w:val="0"/>
        </w:rPr>
        <w:t>Own delivery end to end: Terraform-first IaC, keyless CI/CD (Workload Identity Federation), observability, FinOps.</w:t>
      </w:r>
    </w:p>
    <w:p>
      <w:pPr>
        <w:pStyle w:val="ListBullet"/>
        <w:spacing w:after="20"/>
      </w:pPr>
      <w:r>
        <w:rPr>
          <w:b w:val="0"/>
        </w:rPr>
        <w:t>Built live GCP/AWS platforms and open-source agent/RAG/eval projects; porting flagship AI products to GCP/AWS.</w:t>
      </w:r>
    </w:p>
    <w:p>
      <w:r>
        <w:rPr>
          <w:b/>
        </w:rPr>
        <w:t>Earlier — Data &amp; Platform Engineering (2018–2026):</w:t>
      </w:r>
      <w:r>
        <w:rPr>
          <w:b w:val="0"/>
        </w:rPr>
        <w:t xml:space="preserve"> Hitachi Rail · ARUP/Thames Water · Galliford Try</w:t>
      </w:r>
    </w:p>
    <w:p>
      <w:pPr>
        <w:pStyle w:val="ListBullet"/>
        <w:spacing w:after="20"/>
      </w:pPr>
      <w:r>
        <w:rPr>
          <w:b w:val="0"/>
        </w:rPr>
        <w:t>Python/</w:t>
      </w:r>
      <w:r>
        <w:rPr>
          <w:b/>
        </w:rPr>
        <w:t>Pydantic v2</w:t>
      </w:r>
      <w:r>
        <w:rPr>
          <w:b w:val="0"/>
        </w:rPr>
        <w:t xml:space="preserve"> automation and deterministic algorithms; ETL pipelines cut manual reporting 60%.</w:t>
      </w:r>
    </w:p>
    <w:p>
      <w:pPr>
        <w:pStyle w:val="ListBullet"/>
        <w:spacing w:after="20"/>
      </w:pPr>
      <w:r>
        <w:rPr>
          <w:b w:val="0"/>
        </w:rPr>
        <w:t xml:space="preserve">Recovered </w:t>
      </w:r>
      <w:r>
        <w:rPr>
          <w:b/>
        </w:rPr>
        <w:t>£120K</w:t>
      </w:r>
      <w:r>
        <w:rPr>
          <w:b w:val="0"/>
        </w:rPr>
        <w:t xml:space="preserve"> in unused licences; pipelines for </w:t>
      </w:r>
      <w:r>
        <w:rPr>
          <w:b/>
        </w:rPr>
        <w:t>15M</w:t>
      </w:r>
      <w:r>
        <w:rPr>
          <w:b w:val="0"/>
        </w:rPr>
        <w:t xml:space="preserve"> customers (</w:t>
      </w:r>
      <w:r>
        <w:rPr>
          <w:b/>
        </w:rPr>
        <w:t>+40% SLA</w:t>
      </w:r>
      <w:r>
        <w:rPr>
          <w:b w:val="0"/>
        </w:rPr>
        <w:t>); EV dashboards within 5% variance.</w:t>
      </w:r>
    </w:p>
    <w:p>
      <w:pPr>
        <w:spacing w:before="160"/>
      </w:pPr>
      <w:r>
        <w:rPr>
          <w:b/>
          <w:color w:val="1A2A4A"/>
          <w:sz w:val="22"/>
        </w:rPr>
        <w:t>EDUCATION &amp; CERTIFICATIONS</w:t>
      </w:r>
    </w:p>
    <w:p>
      <w:r>
        <w:rPr>
          <w:b w:val="0"/>
        </w:rPr>
        <w:t xml:space="preserve">Google Cloud Certified — </w:t>
      </w:r>
      <w:r>
        <w:rPr>
          <w:b/>
        </w:rPr>
        <w:t>Professional Cloud Architect</w:t>
      </w:r>
      <w:r>
        <w:rPr>
          <w:b w:val="0"/>
        </w:rPr>
        <w:t xml:space="preserve"> · AWS Solutions Architect · Azure AZ-900 · PMP · PRINCE2 · Lean Six Sigma · SAFe/Scrum · MSc Construction Project Management (Wolverhampton) · BSc (Hons) Geology</w:t>
      </w:r>
    </w:p>
    <w:p>
      <w:r>
        <w:rPr>
          <w:b/>
        </w:rPr>
        <w:t>Availability:</w:t>
      </w:r>
      <w:r>
        <w:rPr>
          <w:b w:val="0"/>
        </w:rPr>
        <w:t xml:space="preserve"> Immediate · Contract via Galland Limited · UK-based · Remote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