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80"/>
        </w:rPr>
        <w:t>LEXISUM</w:t>
      </w:r>
    </w:p>
    <w:p>
      <w:pPr>
        <w:jc w:val="center"/>
      </w:pPr>
      <w:r>
        <w:rPr>
          <w:color w:val="475569"/>
          <w:sz w:val="32"/>
        </w:rPr>
        <w:t>A Compliance-Safe Dual-Engine System for Legal Contract Summarization</w:t>
      </w:r>
    </w:p>
    <w:p>
      <w:pPr>
        <w:jc w:val="center"/>
      </w:pPr>
      <w:r>
        <w:rPr>
          <w:i/>
          <w:sz w:val="24"/>
        </w:rPr>
        <w:t>A Technical Reference, from Problem to Production</w:t>
      </w:r>
    </w:p>
    <w:p/>
    <w:p/>
    <w:p/>
    <w:p>
      <w:pPr>
        <w:jc w:val="center"/>
      </w:pPr>
      <w:r>
        <w:rPr>
          <w:sz w:val="22"/>
        </w:rPr>
        <w:t>Version 0.1.0</w:t>
      </w:r>
    </w:p>
    <w:p>
      <w:pPr>
        <w:jc w:val="center"/>
      </w:pPr>
      <w:r>
        <w:rPr>
          <w:sz w:val="22"/>
        </w:rPr>
        <w:t>September 2026</w:t>
      </w:r>
    </w:p>
    <w:p>
      <w:pPr>
        <w:jc w:val="center"/>
      </w:pPr>
      <w:r>
        <w:rPr>
          <w:sz w:val="22"/>
        </w:rPr>
        <w:t>Repository: &lt;REPO_URL&gt;</w:t>
      </w:r>
    </w:p>
    <w:p>
      <w:pPr>
        <w:jc w:val="center"/>
      </w:pPr>
      <w:r>
        <w:rPr>
          <w:sz w:val="22"/>
        </w:rPr>
        <w:t>Live demo: &lt;DEMO_URL&gt;</w:t>
      </w:r>
    </w:p>
    <w:p>
      <w:r>
        <w:br w:type="page"/>
      </w:r>
    </w:p>
    <w:p>
      <w:pPr>
        <w:pStyle w:val="Heading1"/>
      </w:pPr>
      <w:r>
        <w:t>Contents</w:t>
      </w:r>
    </w:p>
    <w:p>
      <w:pPr>
        <w:pStyle w:val="ListNumber"/>
      </w:pPr>
      <w:r>
        <w:t>Preface</w:t>
      </w:r>
    </w:p>
    <w:p>
      <w:pPr>
        <w:pStyle w:val="ListNumber"/>
      </w:pPr>
      <w:r>
        <w:t>Chapter 1 — The Problem: Prose Is Not Admissible</w:t>
      </w:r>
    </w:p>
    <w:p>
      <w:pPr>
        <w:pStyle w:val="ListNumber"/>
      </w:pPr>
      <w:r>
        <w:t>Chapter 2 — Fundamentals of Text Summarization</w:t>
      </w:r>
    </w:p>
    <w:p>
      <w:pPr>
        <w:pStyle w:val="ListNumber"/>
      </w:pPr>
      <w:r>
        <w:t>Chapter 3 — System Overview and Architecture</w:t>
      </w:r>
    </w:p>
    <w:p>
      <w:pPr>
        <w:pStyle w:val="ListNumber"/>
      </w:pPr>
      <w:r>
        <w:t>Chapter 4 — Ingestion and Text Parsing</w:t>
      </w:r>
    </w:p>
    <w:p>
      <w:pPr>
        <w:pStyle w:val="ListNumber"/>
      </w:pPr>
      <w:r>
        <w:t>Chapter 5 — The Extractive Engine</w:t>
      </w:r>
    </w:p>
    <w:p>
      <w:pPr>
        <w:pStyle w:val="ListNumber"/>
      </w:pPr>
      <w:r>
        <w:t>Chapter 6 — The Abstractive Engine</w:t>
      </w:r>
    </w:p>
    <w:p>
      <w:pPr>
        <w:pStyle w:val="ListNumber"/>
      </w:pPr>
      <w:r>
        <w:t>Chapter 7 — The Compliance Auditor</w:t>
      </w:r>
    </w:p>
    <w:p>
      <w:pPr>
        <w:pStyle w:val="ListNumber"/>
      </w:pPr>
      <w:r>
        <w:t>Chapter 8 — FinOps: Estimating and Tracking Cost</w:t>
      </w:r>
    </w:p>
    <w:p>
      <w:pPr>
        <w:pStyle w:val="ListNumber"/>
      </w:pPr>
      <w:r>
        <w:t>Chapter 9 — Orchestration: Pipeline, Batch, CLI, and UI</w:t>
      </w:r>
    </w:p>
    <w:p>
      <w:pPr>
        <w:pStyle w:val="ListNumber"/>
      </w:pPr>
      <w:r>
        <w:t>Chapter 10 — The Export Engine</w:t>
      </w:r>
    </w:p>
    <w:p>
      <w:pPr>
        <w:pStyle w:val="ListNumber"/>
      </w:pPr>
      <w:r>
        <w:t>Chapter 11 — Benchmarking and Results</w:t>
      </w:r>
    </w:p>
    <w:p>
      <w:pPr>
        <w:pStyle w:val="ListNumber"/>
      </w:pPr>
      <w:r>
        <w:t>Chapter 12 — Deployment and Operations</w:t>
      </w:r>
    </w:p>
    <w:p>
      <w:pPr>
        <w:pStyle w:val="ListNumber"/>
      </w:pPr>
      <w:r>
        <w:t>Chapter 13 — Cost Analysis</w:t>
      </w:r>
    </w:p>
    <w:p>
      <w:pPr>
        <w:pStyle w:val="ListNumber"/>
      </w:pPr>
      <w:r>
        <w:t>Chapter 14 — Lessons Learned and Failure Modes</w:t>
      </w:r>
    </w:p>
    <w:p>
      <w:pPr>
        <w:pStyle w:val="ListNumber"/>
      </w:pPr>
      <w:r>
        <w:t>Chapter 15 — Roadmap and Future Work</w:t>
      </w:r>
    </w:p>
    <w:p>
      <w:pPr>
        <w:pStyle w:val="ListNumber"/>
      </w:pPr>
      <w:r>
        <w:t>Appendix A — Quick Reference</w:t>
      </w:r>
    </w:p>
    <w:p>
      <w:pPr>
        <w:pStyle w:val="ListNumber"/>
      </w:pPr>
      <w:r>
        <w:t>Appendix B — Demo GIF Production List</w:t>
      </w:r>
    </w:p>
    <w:p>
      <w:pPr>
        <w:pStyle w:val="ListNumber"/>
      </w:pPr>
      <w:r>
        <w:t>Appendix C — Architecture Decision Records (Summary)</w:t>
      </w:r>
    </w:p>
    <w:p>
      <w:pPr>
        <w:pStyle w:val="ListNumber"/>
      </w:pPr>
      <w:r>
        <w:t>Appendix D — Glossary</w:t>
      </w:r>
    </w:p>
    <w:p>
      <w:r>
        <w:br w:type="page"/>
      </w:r>
    </w:p>
    <w:p>
      <w:pPr>
        <w:pStyle w:val="Heading1"/>
      </w:pPr>
      <w:r>
        <w:t>Preface</w:t>
      </w:r>
    </w:p>
    <w:p>
      <w:pPr>
        <w:jc w:val="both"/>
      </w:pPr>
      <w:r>
        <w:t>This book is a complete technical reference for LexiSum, a dual-engine system for summarizing legal contracts with a hard compliance guarantee. LexiSum was designed to answer one question that most LLM-based legal tools avoid: can we summarize a contract for busy executives without ever fabricating a clause? The answer is a system with two independent engines, a token-level audit trail, and cost accounting that never relies on hope.</w:t>
      </w:r>
    </w:p>
    <w:p>
      <w:pPr>
        <w:jc w:val="both"/>
      </w:pPr>
      <w:r>
        <w:t>The book is organized to take the reader from first principles to a deployed system. Chapters 1 and 2 establish the problem and the background. Chapters 3 through 10 dissect each component of the architecture. Chapters 11 through 13 present measured results and costs. Chapters 14 and 15 close with lessons learned and a roadmap. Appendices provide a quick reference, the production list for the demo GIFs you will record, a summary of the Architecture Decision Records, and a glossary.</w:t>
      </w:r>
    </w:p>
    <w:p>
      <w:pPr>
        <w:jc w:val="both"/>
      </w:pPr>
      <w:r>
        <w:t>Throughout the book, bracketed placeholders mark the position of demo GIFs. Appendix B lists all eleven GIFs in the exact order in which they appear, so you can record them and insert them into the document in sequence. Before publishing, replace the repository and demo URL placeholders with your real links.</w:t>
      </w:r>
    </w:p>
    <w:p>
      <w:r>
        <w:br w:type="page"/>
      </w:r>
    </w:p>
    <w:p>
      <w:pPr>
        <w:pStyle w:val="Heading1"/>
      </w:pPr>
      <w:r>
        <w:t>Chapter 1</w:t>
      </w:r>
    </w:p>
    <w:p>
      <w:pPr>
        <w:pStyle w:val="Heading1"/>
      </w:pPr>
      <w:r>
        <w:t>The Problem: Prose Is Not Admissible</w:t>
      </w:r>
    </w:p>
    <w:p>
      <w:pPr>
        <w:pStyle w:val="Heading2"/>
      </w:pPr>
      <w:r>
        <w:t>1.1 The Familiar Demo</w:t>
      </w:r>
    </w:p>
    <w:p>
      <w:pPr>
        <w:jc w:val="both"/>
      </w:pPr>
      <w:r>
        <w:t>Every legal-technology demo follows the same script. Someone uploads a twenty-five-page contract, an LLM produces an elegant summary, and the room nods in agreement. Then compliance asks the question that ends the demonstration: is this the exact wording of the indemnification clause? The answer is no. The model paraphrased, and paraphrased legal text cannot be relied upon for evidentiary review. The tool is shelved.</w:t>
      </w:r>
    </w:p>
    <w:p>
      <w:pPr>
        <w:pStyle w:val="Heading2"/>
      </w:pPr>
      <w:r>
        <w:t>1.2 The Tension Inside a Legal Team</w:t>
      </w:r>
    </w:p>
    <w:p>
      <w:pPr>
        <w:jc w:val="both"/>
      </w:pPr>
      <w:r>
        <w:t>A legal team needs two different products from the same document. Compliance needs the exact wording of critical clauses, word for word, with nothing invented. Executives need a plain-language briefing that describes obligations, liabilities, and termination terms in language a non-lawyer can read. These are incompatible requirements. You cannot guarantee verbatim fidelity and produce fluent prose in a single output, because fluency is precisely what compliance cannot trust.</w:t>
      </w:r>
    </w:p>
    <w:p>
      <w:pPr>
        <w:pStyle w:val="Heading2"/>
      </w:pPr>
      <w:r>
        <w:t>1.3 The Thesis</w:t>
      </w:r>
    </w:p>
    <w:p>
      <w:pPr>
        <w:jc w:val="both"/>
      </w:pPr>
      <w:r>
        <w:t>LexiSum's thesis is simple: stop asking one model to do both jobs. Separate the task into an extractive engine that selects and returns sentences verbatim, and an abstractive engine that writes the readable briefing. Place a token-level auditor between the two so every claim can be verified against the source. This is the pattern for any regulated domain, not just law: whenever an LLM's output must be verifiable, split the exact step from the fluent step and audit the seam between them.</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1 — INSERT GIF HERE ]</w:t>
        <w:br/>
        <w:t>docs/demo.gif</w:t>
      </w:r>
    </w:p>
    <w:p>
      <w:pPr>
        <w:jc w:val="center"/>
      </w:pPr>
      <w:r>
        <w:rPr>
          <w:i/>
          <w:sz w:val="18"/>
        </w:rPr>
        <w:t>Figure 1. The hero demo: upload a contract, click Process, and watch the dual-engine pipeline produce verbatim clauses and a streamed plain-language summary.</w:t>
      </w:r>
    </w:p>
    <w:p>
      <w:r>
        <w:br w:type="page"/>
      </w:r>
    </w:p>
    <w:p>
      <w:pPr>
        <w:pStyle w:val="Heading1"/>
      </w:pPr>
      <w:r>
        <w:t>Chapter 2</w:t>
      </w:r>
    </w:p>
    <w:p>
      <w:pPr>
        <w:pStyle w:val="Heading1"/>
      </w:pPr>
      <w:r>
        <w:t>Fundamentals of Text Summarization</w:t>
      </w:r>
    </w:p>
    <w:p>
      <w:pPr>
        <w:pStyle w:val="Heading2"/>
      </w:pPr>
      <w:r>
        <w:t>2.1 Two Families of Summarization</w:t>
      </w:r>
    </w:p>
    <w:p>
      <w:pPr>
        <w:jc w:val="both"/>
      </w:pPr>
      <w:r>
        <w:t>Text summarization has two families. Extractive summarization selects existing sentences from the source and returns them unchanged; it can never invent content, but it cannot rephrase either. Abstractive summarization generates new sentences, which reads more naturally but introduces the risk of paraphrase and hallucination. LexiSum uses both, each for the job it can do reliably.</w:t>
      </w:r>
    </w:p>
    <w:tbl>
      <w:tblPr>
        <w:tblStyle w:val="TableGrid"/>
        <w:tblW w:type="auto" w:w="0"/>
        <w:jc w:val="center"/>
        <w:tblLook w:firstColumn="1" w:firstRow="1" w:lastColumn="0" w:lastRow="0" w:noHBand="0" w:noVBand="1" w:val="04A0"/>
      </w:tblPr>
      <w:tblGrid>
        <w:gridCol w:w="2880"/>
        <w:gridCol w:w="2880"/>
        <w:gridCol w:w="2880"/>
      </w:tblGrid>
      <w:tr>
        <w:tc>
          <w:tcPr>
            <w:tcW w:type="dxa" w:w="2304"/>
          </w:tcPr>
          <w:p>
            <w:r>
              <w:rPr>
                <w:sz w:val="20"/>
              </w:rPr>
            </w:r>
            <w:r>
              <w:rPr>
                <w:b/>
                <w:sz w:val="20"/>
              </w:rPr>
              <w:t>Property</w:t>
            </w:r>
          </w:p>
        </w:tc>
        <w:tc>
          <w:tcPr>
            <w:tcW w:type="dxa" w:w="3456"/>
          </w:tcPr>
          <w:p>
            <w:r>
              <w:rPr>
                <w:sz w:val="20"/>
              </w:rPr>
            </w:r>
            <w:r>
              <w:rPr>
                <w:b/>
                <w:sz w:val="20"/>
              </w:rPr>
              <w:t>Extractive</w:t>
            </w:r>
          </w:p>
        </w:tc>
        <w:tc>
          <w:tcPr>
            <w:tcW w:type="dxa" w:w="3456"/>
          </w:tcPr>
          <w:p>
            <w:r>
              <w:rPr>
                <w:sz w:val="20"/>
              </w:rPr>
            </w:r>
            <w:r>
              <w:rPr>
                <w:b/>
                <w:sz w:val="20"/>
              </w:rPr>
              <w:t>Abstractive</w:t>
            </w:r>
          </w:p>
        </w:tc>
      </w:tr>
      <w:tr>
        <w:tc>
          <w:tcPr>
            <w:tcW w:type="dxa" w:w="2304"/>
          </w:tcPr>
          <w:p>
            <w:r/>
            <w:r>
              <w:rPr>
                <w:sz w:val="20"/>
              </w:rPr>
              <w:t>Output</w:t>
            </w:r>
          </w:p>
        </w:tc>
        <w:tc>
          <w:tcPr>
            <w:tcW w:type="dxa" w:w="3456"/>
          </w:tcPr>
          <w:p>
            <w:r/>
            <w:r>
              <w:rPr>
                <w:sz w:val="20"/>
              </w:rPr>
              <w:t>Existing sentences, verbatim</w:t>
            </w:r>
          </w:p>
        </w:tc>
        <w:tc>
          <w:tcPr>
            <w:tcW w:type="dxa" w:w="3456"/>
          </w:tcPr>
          <w:p>
            <w:r/>
            <w:r>
              <w:rPr>
                <w:sz w:val="20"/>
              </w:rPr>
              <w:t>Newly generated prose</w:t>
            </w:r>
          </w:p>
        </w:tc>
      </w:tr>
      <w:tr>
        <w:tc>
          <w:tcPr>
            <w:tcW w:type="dxa" w:w="2304"/>
          </w:tcPr>
          <w:p>
            <w:r/>
            <w:r>
              <w:rPr>
                <w:sz w:val="20"/>
              </w:rPr>
              <w:t>Hallucination risk</w:t>
            </w:r>
          </w:p>
        </w:tc>
        <w:tc>
          <w:tcPr>
            <w:tcW w:type="dxa" w:w="3456"/>
          </w:tcPr>
          <w:p>
            <w:r/>
            <w:r>
              <w:rPr>
                <w:sz w:val="20"/>
              </w:rPr>
              <w:t>None by construction</w:t>
            </w:r>
          </w:p>
        </w:tc>
        <w:tc>
          <w:tcPr>
            <w:tcW w:type="dxa" w:w="3456"/>
          </w:tcPr>
          <w:p>
            <w:r/>
            <w:r>
              <w:rPr>
                <w:sz w:val="20"/>
              </w:rPr>
              <w:t>Present; needs auditing</w:t>
            </w:r>
          </w:p>
        </w:tc>
      </w:tr>
      <w:tr>
        <w:tc>
          <w:tcPr>
            <w:tcW w:type="dxa" w:w="2304"/>
          </w:tcPr>
          <w:p>
            <w:r/>
            <w:r>
              <w:rPr>
                <w:sz w:val="20"/>
              </w:rPr>
              <w:t>Readability</w:t>
            </w:r>
          </w:p>
        </w:tc>
        <w:tc>
          <w:tcPr>
            <w:tcW w:type="dxa" w:w="3456"/>
          </w:tcPr>
          <w:p>
            <w:r/>
            <w:r>
              <w:rPr>
                <w:sz w:val="20"/>
              </w:rPr>
              <w:t>Depends on source style</w:t>
            </w:r>
          </w:p>
        </w:tc>
        <w:tc>
          <w:tcPr>
            <w:tcW w:type="dxa" w:w="3456"/>
          </w:tcPr>
          <w:p>
            <w:r/>
            <w:r>
              <w:rPr>
                <w:sz w:val="20"/>
              </w:rPr>
              <w:t>High, plain language</w:t>
            </w:r>
          </w:p>
        </w:tc>
      </w:tr>
      <w:tr>
        <w:tc>
          <w:tcPr>
            <w:tcW w:type="dxa" w:w="2304"/>
          </w:tcPr>
          <w:p>
            <w:r/>
            <w:r>
              <w:rPr>
                <w:sz w:val="20"/>
              </w:rPr>
              <w:t>Admissibility</w:t>
            </w:r>
          </w:p>
        </w:tc>
        <w:tc>
          <w:tcPr>
            <w:tcW w:type="dxa" w:w="3456"/>
          </w:tcPr>
          <w:p>
            <w:r/>
            <w:r>
              <w:rPr>
                <w:sz w:val="20"/>
              </w:rPr>
              <w:t>Verifiable against source</w:t>
            </w:r>
          </w:p>
        </w:tc>
        <w:tc>
          <w:tcPr>
            <w:tcW w:type="dxa" w:w="3456"/>
          </w:tcPr>
          <w:p>
            <w:r/>
            <w:r>
              <w:rPr>
                <w:sz w:val="20"/>
              </w:rPr>
              <w:t>Not directly admissible</w:t>
            </w:r>
          </w:p>
        </w:tc>
      </w:tr>
      <w:tr>
        <w:tc>
          <w:tcPr>
            <w:tcW w:type="dxa" w:w="2304"/>
          </w:tcPr>
          <w:p>
            <w:r/>
            <w:r>
              <w:rPr>
                <w:sz w:val="20"/>
              </w:rPr>
              <w:t>Engine in LexiSum</w:t>
            </w:r>
          </w:p>
        </w:tc>
        <w:tc>
          <w:tcPr>
            <w:tcW w:type="dxa" w:w="3456"/>
          </w:tcPr>
          <w:p>
            <w:r/>
            <w:r>
              <w:rPr>
                <w:sz w:val="20"/>
              </w:rPr>
              <w:t>Sentence-BERT / TF-IDF + TextRank</w:t>
            </w:r>
          </w:p>
        </w:tc>
        <w:tc>
          <w:tcPr>
            <w:tcW w:type="dxa" w:w="3456"/>
          </w:tcPr>
          <w:p>
            <w:r/>
            <w:r>
              <w:rPr>
                <w:sz w:val="20"/>
              </w:rPr>
              <w:t>LLM via LiteLLM</w:t>
            </w:r>
          </w:p>
        </w:tc>
      </w:tr>
    </w:tbl>
    <w:p/>
    <w:p>
      <w:pPr>
        <w:pStyle w:val="Heading2"/>
      </w:pPr>
      <w:r>
        <w:t>2.2 Graph-Based Ranking: TextRank</w:t>
      </w:r>
    </w:p>
    <w:p>
      <w:pPr>
        <w:jc w:val="both"/>
      </w:pPr>
      <w:r>
        <w:t>TextRank models a document as a graph in which sentences are nodes and edge weights measure pairwise similarity. A PageRank-style iteration distributes 'centrality' across the graph, and the highest-scoring sentences are selected as the summary. The similarity matrix can be computed lexically with TF-IDF vectors or semantically with Sentence-BERT embeddings.</w:t>
      </w:r>
    </w:p>
    <w:p>
      <w:pPr>
        <w:pStyle w:val="Heading2"/>
      </w:pPr>
      <w:r>
        <w:t>2.3 Similarity, Embeddings, and Context</w:t>
      </w:r>
    </w:p>
    <w:p>
      <w:pPr>
        <w:jc w:val="both"/>
      </w:pPr>
      <w:r>
        <w:t>TF-IDF vectors capture term overlap; Sentence-BERT embeddings capture meaning. Both feed the same ranking algorithm. For the abstractive engine, modern LLMs expose a context window measured in tokens; when a document exceeds that window, a robust system must either use a larger-window model or chunk the document and merge partial summaries. LexiSum supports both, automatically.</w:t>
      </w:r>
    </w:p>
    <w:p>
      <w:r>
        <w:br w:type="page"/>
      </w:r>
    </w:p>
    <w:p>
      <w:pPr>
        <w:pStyle w:val="Heading1"/>
      </w:pPr>
      <w:r>
        <w:t>Chapter 3</w:t>
      </w:r>
    </w:p>
    <w:p>
      <w:pPr>
        <w:pStyle w:val="Heading1"/>
      </w:pPr>
      <w:r>
        <w:t>System Overview and Architecture</w:t>
      </w:r>
    </w:p>
    <w:p>
      <w:pPr>
        <w:pStyle w:val="Heading2"/>
      </w:pPr>
      <w:r>
        <w:t>3.1 The Dual-Engine Design</w:t>
      </w:r>
    </w:p>
    <w:p>
      <w:pPr>
        <w:jc w:val="both"/>
      </w:pPr>
      <w:r>
        <w:t>Raw contract text enters an ingestion layer that normalizes and splits it into sentences. The extractive engine ranks those sentences and returns the top few verbatim. The compliance auditor verifies each selected clause is an unmodified substring of the source. In parallel, the abstractive engine writes a two-paragraph executive briefing, streamed to the user. Finally, a FinOps layer records the actual token usage so estimated and real costs always reconcile.</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2 — INSERT GIF HERE ]</w:t>
        <w:br/>
        <w:t>docs/gifs/02_pipeline_flow.gif</w:t>
      </w:r>
    </w:p>
    <w:p>
      <w:pPr>
        <w:jc w:val="center"/>
      </w:pPr>
      <w:r>
        <w:rPr>
          <w:i/>
          <w:sz w:val="18"/>
        </w:rPr>
        <w:t>Figure 2. The full pipeline: ingestion, extractive ranking, verbatim audit, abstractive generation, and FinOps logging.</w:t>
      </w:r>
    </w:p>
    <w:p>
      <w:pPr>
        <w:pStyle w:val="Heading2"/>
      </w:pPr>
      <w:r>
        <w:t>3.2 Module Map</w:t>
      </w:r>
    </w:p>
    <w:tbl>
      <w:tblPr>
        <w:tblStyle w:val="TableGrid"/>
        <w:tblW w:type="auto" w:w="0"/>
        <w:jc w:val="center"/>
        <w:tblLook w:firstColumn="1" w:firstRow="1" w:lastColumn="0" w:lastRow="0" w:noHBand="0" w:noVBand="1" w:val="04A0"/>
      </w:tblPr>
      <w:tblGrid>
        <w:gridCol w:w="4320"/>
        <w:gridCol w:w="4320"/>
      </w:tblGrid>
      <w:tr>
        <w:tc>
          <w:tcPr>
            <w:tcW w:type="dxa" w:w="2736"/>
          </w:tcPr>
          <w:p>
            <w:r>
              <w:rPr>
                <w:sz w:val="20"/>
              </w:rPr>
            </w:r>
            <w:r>
              <w:rPr>
                <w:b/>
                <w:sz w:val="20"/>
              </w:rPr>
              <w:t>Module</w:t>
            </w:r>
          </w:p>
        </w:tc>
        <w:tc>
          <w:tcPr>
            <w:tcW w:type="dxa" w:w="6480"/>
          </w:tcPr>
          <w:p>
            <w:r>
              <w:rPr>
                <w:sz w:val="20"/>
              </w:rPr>
            </w:r>
            <w:r>
              <w:rPr>
                <w:b/>
                <w:sz w:val="20"/>
              </w:rPr>
              <w:t>Responsibility</w:t>
            </w:r>
          </w:p>
        </w:tc>
      </w:tr>
      <w:tr>
        <w:tc>
          <w:tcPr>
            <w:tcW w:type="dxa" w:w="2736"/>
          </w:tcPr>
          <w:p>
            <w:r/>
            <w:r>
              <w:rPr>
                <w:sz w:val="20"/>
              </w:rPr>
              <w:t>src/config.py</w:t>
            </w:r>
          </w:p>
        </w:tc>
        <w:tc>
          <w:tcPr>
            <w:tcW w:type="dxa" w:w="6480"/>
          </w:tcPr>
          <w:p>
            <w:r/>
            <w:r>
              <w:rPr>
                <w:sz w:val="20"/>
              </w:rPr>
              <w:t>Environment-driven settings, model context limits, provider config</w:t>
            </w:r>
          </w:p>
        </w:tc>
      </w:tr>
      <w:tr>
        <w:tc>
          <w:tcPr>
            <w:tcW w:type="dxa" w:w="2736"/>
          </w:tcPr>
          <w:p>
            <w:r/>
            <w:r>
              <w:rPr>
                <w:sz w:val="20"/>
              </w:rPr>
              <w:t>src/ingestion/</w:t>
            </w:r>
          </w:p>
        </w:tc>
        <w:tc>
          <w:tcPr>
            <w:tcW w:type="dxa" w:w="6480"/>
          </w:tcPr>
          <w:p>
            <w:r/>
            <w:r>
              <w:rPr>
                <w:sz w:val="20"/>
              </w:rPr>
              <w:t>Sentence parsing, local loaders, cloud OCR adapters</w:t>
            </w:r>
          </w:p>
        </w:tc>
      </w:tr>
      <w:tr>
        <w:tc>
          <w:tcPr>
            <w:tcW w:type="dxa" w:w="2736"/>
          </w:tcPr>
          <w:p>
            <w:r/>
            <w:r>
              <w:rPr>
                <w:sz w:val="20"/>
              </w:rPr>
              <w:t>src/extractive/</w:t>
            </w:r>
          </w:p>
        </w:tc>
        <w:tc>
          <w:tcPr>
            <w:tcW w:type="dxa" w:w="6480"/>
          </w:tcPr>
          <w:p>
            <w:r/>
            <w:r>
              <w:rPr>
                <w:sz w:val="20"/>
              </w:rPr>
              <w:t>TF-IDF and Sentence-BERT TextRank engines</w:t>
            </w:r>
          </w:p>
        </w:tc>
      </w:tr>
      <w:tr>
        <w:tc>
          <w:tcPr>
            <w:tcW w:type="dxa" w:w="2736"/>
          </w:tcPr>
          <w:p>
            <w:r/>
            <w:r>
              <w:rPr>
                <w:sz w:val="20"/>
              </w:rPr>
              <w:t>src/abstractive/</w:t>
            </w:r>
          </w:p>
        </w:tc>
        <w:tc>
          <w:tcPr>
            <w:tcW w:type="dxa" w:w="6480"/>
          </w:tcPr>
          <w:p>
            <w:r/>
            <w:r>
              <w:rPr>
                <w:sz w:val="20"/>
              </w:rPr>
              <w:t>LiteLLM generator: streaming, chunking, usage accounting</w:t>
            </w:r>
          </w:p>
        </w:tc>
      </w:tr>
      <w:tr>
        <w:tc>
          <w:tcPr>
            <w:tcW w:type="dxa" w:w="2736"/>
          </w:tcPr>
          <w:p>
            <w:r/>
            <w:r>
              <w:rPr>
                <w:sz w:val="20"/>
              </w:rPr>
              <w:t>src/compliance/</w:t>
            </w:r>
          </w:p>
        </w:tc>
        <w:tc>
          <w:tcPr>
            <w:tcW w:type="dxa" w:w="6480"/>
          </w:tcPr>
          <w:p>
            <w:r/>
            <w:r>
              <w:rPr>
                <w:sz w:val="20"/>
              </w:rPr>
              <w:t>Token-level verbatim auditor</w:t>
            </w:r>
          </w:p>
        </w:tc>
      </w:tr>
      <w:tr>
        <w:tc>
          <w:tcPr>
            <w:tcW w:type="dxa" w:w="2736"/>
          </w:tcPr>
          <w:p>
            <w:r/>
            <w:r>
              <w:rPr>
                <w:sz w:val="20"/>
              </w:rPr>
              <w:t>src/export/</w:t>
            </w:r>
          </w:p>
        </w:tc>
        <w:tc>
          <w:tcPr>
            <w:tcW w:type="dxa" w:w="6480"/>
          </w:tcPr>
          <w:p>
            <w:r/>
            <w:r>
              <w:rPr>
                <w:sz w:val="20"/>
              </w:rPr>
              <w:t>In-memory DOCX and PDF briefing generation</w:t>
            </w:r>
          </w:p>
        </w:tc>
      </w:tr>
      <w:tr>
        <w:tc>
          <w:tcPr>
            <w:tcW w:type="dxa" w:w="2736"/>
          </w:tcPr>
          <w:p>
            <w:r/>
            <w:r>
              <w:rPr>
                <w:sz w:val="20"/>
              </w:rPr>
              <w:t>src/cost/</w:t>
            </w:r>
          </w:p>
        </w:tc>
        <w:tc>
          <w:tcPr>
            <w:tcW w:type="dxa" w:w="6480"/>
          </w:tcPr>
          <w:p>
            <w:r/>
            <w:r>
              <w:rPr>
                <w:sz w:val="20"/>
              </w:rPr>
              <w:t>Pricing table and FinOps estimator/logger</w:t>
            </w:r>
          </w:p>
        </w:tc>
      </w:tr>
      <w:tr>
        <w:tc>
          <w:tcPr>
            <w:tcW w:type="dxa" w:w="2736"/>
          </w:tcPr>
          <w:p>
            <w:r/>
            <w:r>
              <w:rPr>
                <w:sz w:val="20"/>
              </w:rPr>
              <w:t>src/pipeline.py</w:t>
            </w:r>
          </w:p>
        </w:tc>
        <w:tc>
          <w:tcPr>
            <w:tcW w:type="dxa" w:w="6480"/>
          </w:tcPr>
          <w:p>
            <w:r/>
            <w:r>
              <w:rPr>
                <w:sz w:val="20"/>
              </w:rPr>
              <w:t>Orchestration and structured streaming events</w:t>
            </w:r>
          </w:p>
        </w:tc>
      </w:tr>
      <w:tr>
        <w:tc>
          <w:tcPr>
            <w:tcW w:type="dxa" w:w="2736"/>
          </w:tcPr>
          <w:p>
            <w:r/>
            <w:r>
              <w:rPr>
                <w:sz w:val="20"/>
              </w:rPr>
              <w:t>src/batch_processor.py</w:t>
            </w:r>
          </w:p>
        </w:tc>
        <w:tc>
          <w:tcPr>
            <w:tcW w:type="dxa" w:w="6480"/>
          </w:tcPr>
          <w:p>
            <w:r/>
            <w:r>
              <w:rPr>
                <w:sz w:val="20"/>
              </w:rPr>
              <w:t>Async, concurrency-bounded batch processing</w:t>
            </w:r>
          </w:p>
        </w:tc>
      </w:tr>
      <w:tr>
        <w:tc>
          <w:tcPr>
            <w:tcW w:type="dxa" w:w="2736"/>
          </w:tcPr>
          <w:p>
            <w:r/>
            <w:r>
              <w:rPr>
                <w:sz w:val="20"/>
              </w:rPr>
              <w:t>app.py / main.py</w:t>
            </w:r>
          </w:p>
        </w:tc>
        <w:tc>
          <w:tcPr>
            <w:tcW w:type="dxa" w:w="6480"/>
          </w:tcPr>
          <w:p>
            <w:r/>
            <w:r>
              <w:rPr>
                <w:sz w:val="20"/>
              </w:rPr>
              <w:t>Streamlit UI and CLI batch entrypoint</w:t>
            </w:r>
          </w:p>
        </w:tc>
      </w:tr>
      <w:tr>
        <w:tc>
          <w:tcPr>
            <w:tcW w:type="dxa" w:w="2736"/>
          </w:tcPr>
          <w:p>
            <w:r/>
            <w:r>
              <w:rPr>
                <w:sz w:val="20"/>
              </w:rPr>
              <w:t>benchmark/</w:t>
            </w:r>
          </w:p>
        </w:tc>
        <w:tc>
          <w:tcPr>
            <w:tcW w:type="dxa" w:w="6480"/>
          </w:tcPr>
          <w:p>
            <w:r/>
            <w:r>
              <w:rPr>
                <w:sz w:val="20"/>
              </w:rPr>
              <w:t>CUAD-based extractive and abstractive benchmarks</w:t>
            </w:r>
          </w:p>
        </w:tc>
      </w:tr>
    </w:tbl>
    <w:p/>
    <w:p>
      <w:pPr>
        <w:pStyle w:val="Heading2"/>
      </w:pPr>
      <w:r>
        <w:t>3.3 Design Decisions</w:t>
      </w:r>
    </w:p>
    <w:p>
      <w:pPr>
        <w:jc w:val="both"/>
      </w:pPr>
      <w:r>
        <w:t>Every significant decision is recorded as an Architecture Decision Record (ADR) in docs/ARCHITECTURE.md. The nine ADRs cover the dual-engine split, token-level auditing, the dynamic context strategy, provider abstraction through LiteLLM, FinOps tracking, in-memory export, async batch processing, the Streamlit UI, and rate-limit-aware benchmark batching. Appendix C summarizes them.</w:t>
      </w:r>
    </w:p>
    <w:p>
      <w:r>
        <w:br w:type="page"/>
      </w:r>
    </w:p>
    <w:p>
      <w:pPr>
        <w:pStyle w:val="Heading1"/>
      </w:pPr>
      <w:r>
        <w:t>Chapter 4</w:t>
      </w:r>
    </w:p>
    <w:p>
      <w:pPr>
        <w:pStyle w:val="Heading1"/>
      </w:pPr>
      <w:r>
        <w:t>Ingestion and Text Parsing</w:t>
      </w:r>
    </w:p>
    <w:p>
      <w:pPr>
        <w:pStyle w:val="Heading2"/>
      </w:pPr>
      <w:r>
        <w:t>4.1 From File to Sentences</w:t>
      </w:r>
    </w:p>
    <w:p>
      <w:pPr>
        <w:jc w:val="both"/>
      </w:pPr>
      <w:r>
        <w:t>The DocumentParser normalizes raw text, strips control characters, and splits the document into sentences with spaCy. Because legal documents are dense and formatted, the parser also records word and sentence counts that downstream stages use. A sentencizer fallback keeps parsing working even when the full spaCy pipeline is disabled for speed.</w:t>
      </w:r>
    </w:p>
    <w:p>
      <w:pPr>
        <w:shd w:val="clear" w:color="auto" w:fill="F1F5F9"/>
      </w:pPr>
      <w:r>
        <w:rPr>
          <w:rFonts w:ascii="Consolas" w:hAnsi="Consolas"/>
          <w:sz w:val="18"/>
        </w:rPr>
        <w:t>parsed = DocumentParser().parse_document(raw_text)</w:t>
        <w:br/>
        <w:t>sentences = parsed['sentences']</w:t>
        <w:br/>
        <w:t>print(parsed['total_words'], parsed['total_sentences'])</w:t>
      </w:r>
    </w:p>
    <w:p>
      <w:pPr>
        <w:pStyle w:val="Heading2"/>
      </w:pPr>
      <w:r>
        <w:t>4.2 Local and Cloud Loaders</w:t>
      </w:r>
    </w:p>
    <w:p>
      <w:pPr>
        <w:jc w:val="both"/>
      </w:pPr>
      <w:r>
        <w:t>Local loaders accept paths or file-like objects for TXT, PDF, and DOCX, so the same helpers serve the CLI and the Streamlit UI. For cloud workflows, optional adapters wrap Google Document AI and AWS Textract, importing their SDKs lazily so the core install stays lean.</w:t>
      </w:r>
    </w:p>
    <w:p>
      <w:r>
        <w:br w:type="page"/>
      </w:r>
    </w:p>
    <w:p>
      <w:pPr>
        <w:pStyle w:val="Heading1"/>
      </w:pPr>
      <w:r>
        <w:t>Chapter 5</w:t>
      </w:r>
    </w:p>
    <w:p>
      <w:pPr>
        <w:pStyle w:val="Heading1"/>
      </w:pPr>
      <w:r>
        <w:t>The Extractive Engine</w:t>
      </w:r>
    </w:p>
    <w:p>
      <w:pPr>
        <w:pStyle w:val="Heading2"/>
      </w:pPr>
      <w:r>
        <w:t>5.1 Ranking Sentences, Never Paraphrasing</w:t>
      </w:r>
    </w:p>
    <w:p>
      <w:pPr>
        <w:jc w:val="both"/>
      </w:pPr>
      <w:r>
        <w:t>The extractive engine returns the most central sentences of a contract in original document order. Because it selects rather than generates, the output is verbatim by construction. Two engines implement the same TextRank algorithm with different similarity signals.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tcPr>
          <w:p>
            <w:r>
              <w:rPr>
                <w:sz w:val="20"/>
              </w:rPr>
            </w:r>
            <w:r>
              <w:rPr>
                <w:b/>
                <w:sz w:val="20"/>
              </w:rPr>
              <w:t>Engine</w:t>
            </w:r>
          </w:p>
        </w:tc>
        <w:tc>
          <w:tcPr>
            <w:tcW w:type="dxa" w:w="2448"/>
          </w:tcPr>
          <w:p>
            <w:r>
              <w:rPr>
                <w:sz w:val="20"/>
              </w:rPr>
            </w:r>
            <w:r>
              <w:rPr>
                <w:b/>
                <w:sz w:val="20"/>
              </w:rPr>
              <w:t>Similarity</w:t>
            </w:r>
          </w:p>
        </w:tc>
        <w:tc>
          <w:tcPr>
            <w:tcW w:type="dxa" w:w="2736"/>
          </w:tcPr>
          <w:p>
            <w:r>
              <w:rPr>
                <w:sz w:val="20"/>
              </w:rPr>
            </w:r>
            <w:r>
              <w:rPr>
                <w:b/>
                <w:sz w:val="20"/>
              </w:rPr>
              <w:t>Strengths</w:t>
            </w:r>
          </w:p>
        </w:tc>
        <w:tc>
          <w:tcPr>
            <w:tcW w:type="dxa" w:w="1728"/>
          </w:tcPr>
          <w:p>
            <w:r>
              <w:rPr>
                <w:sz w:val="20"/>
              </w:rPr>
            </w:r>
            <w:r>
              <w:rPr>
                <w:b/>
                <w:sz w:val="20"/>
              </w:rPr>
              <w:t>Cost</w:t>
            </w:r>
          </w:p>
        </w:tc>
      </w:tr>
      <w:tr>
        <w:tc>
          <w:tcPr>
            <w:tcW w:type="dxa" w:w="2304"/>
          </w:tcPr>
          <w:p>
            <w:r/>
            <w:r>
              <w:rPr>
                <w:sz w:val="20"/>
              </w:rPr>
              <w:t>TF-IDF + TextRank</w:t>
            </w:r>
          </w:p>
        </w:tc>
        <w:tc>
          <w:tcPr>
            <w:tcW w:type="dxa" w:w="2448"/>
          </w:tcPr>
          <w:p>
            <w:r/>
            <w:r>
              <w:rPr>
                <w:sz w:val="20"/>
              </w:rPr>
              <w:t>Lexical term overlap</w:t>
            </w:r>
          </w:p>
        </w:tc>
        <w:tc>
          <w:tcPr>
            <w:tcW w:type="dxa" w:w="2736"/>
          </w:tcPr>
          <w:p>
            <w:r/>
            <w:r>
              <w:rPr>
                <w:sz w:val="20"/>
              </w:rPr>
              <w:t>Fast, zero dependencies</w:t>
            </w:r>
          </w:p>
        </w:tc>
        <w:tc>
          <w:tcPr>
            <w:tcW w:type="dxa" w:w="1728"/>
          </w:tcPr>
          <w:p>
            <w:r/>
            <w:r>
              <w:rPr>
                <w:sz w:val="20"/>
              </w:rPr>
              <w:t>~0.005 s/contract</w:t>
            </w:r>
          </w:p>
        </w:tc>
      </w:tr>
      <w:tr>
        <w:tc>
          <w:tcPr>
            <w:tcW w:type="dxa" w:w="2304"/>
          </w:tcPr>
          <w:p>
            <w:r/>
            <w:r>
              <w:rPr>
                <w:sz w:val="20"/>
              </w:rPr>
              <w:t>Sentence-BERT + TextRank</w:t>
            </w:r>
          </w:p>
        </w:tc>
        <w:tc>
          <w:tcPr>
            <w:tcW w:type="dxa" w:w="2448"/>
          </w:tcPr>
          <w:p>
            <w:r/>
            <w:r>
              <w:rPr>
                <w:sz w:val="20"/>
              </w:rPr>
              <w:t>Semantic embeddings</w:t>
            </w:r>
          </w:p>
        </w:tc>
        <w:tc>
          <w:tcPr>
            <w:tcW w:type="dxa" w:w="2736"/>
          </w:tcPr>
          <w:p>
            <w:r/>
            <w:r>
              <w:rPr>
                <w:sz w:val="20"/>
              </w:rPr>
              <w:t>Robust to paraphrase</w:t>
            </w:r>
          </w:p>
        </w:tc>
        <w:tc>
          <w:tcPr>
            <w:tcW w:type="dxa" w:w="1728"/>
          </w:tcPr>
          <w:p>
            <w:r/>
            <w:r>
              <w:rPr>
                <w:sz w:val="20"/>
              </w:rPr>
              <w:t>~1.5 s/contract</w:t>
            </w:r>
          </w:p>
        </w:tc>
      </w:tr>
    </w:tbl>
    <w:p/>
    <w:p>
      <w:pPr>
        <w:pStyle w:val="Heading2"/>
      </w:pPr>
      <w:r>
        <w:t>5.2 Scoring</w:t>
      </w:r>
    </w:p>
    <w:p>
      <w:pPr>
        <w:jc w:val="both"/>
      </w:pPr>
      <w:r>
        <w:t>Both engines expose a score_sentences method that returns a centrality score for every sentence. The benchmark harness uses these full rankings to compute ranking-quality metrics, not just the top few. Section 5.3 shows the extractor at work in the UI.</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3 — INSERT GIF HERE ]</w:t>
        <w:br/>
        <w:t>docs/gifs/03_extractive_clauses.gif</w:t>
      </w:r>
    </w:p>
    <w:p>
      <w:pPr>
        <w:jc w:val="center"/>
      </w:pPr>
      <w:r>
        <w:rPr>
          <w:i/>
          <w:sz w:val="18"/>
        </w:rPr>
        <w:t>Figure 3. The extractive engine selecting the top-N clauses with the verbatim audit badge.</w:t>
      </w:r>
    </w:p>
    <w:p>
      <w:r>
        <w:br w:type="page"/>
      </w:r>
    </w:p>
    <w:p>
      <w:pPr>
        <w:pStyle w:val="Heading1"/>
      </w:pPr>
      <w:r>
        <w:t>Chapter 6</w:t>
      </w:r>
    </w:p>
    <w:p>
      <w:pPr>
        <w:pStyle w:val="Heading1"/>
      </w:pPr>
      <w:r>
        <w:t>The Abstractive Engine</w:t>
      </w:r>
    </w:p>
    <w:p>
      <w:pPr>
        <w:pStyle w:val="Heading2"/>
      </w:pPr>
      <w:r>
        <w:t>6.1 Provider Abstraction with LiteLLM</w:t>
      </w:r>
    </w:p>
    <w:p>
      <w:pPr>
        <w:jc w:val="both"/>
      </w:pPr>
      <w:r>
        <w:t>All LLM calls route through LiteLLM, so OpenAI, Azure OpenAI, Google Vertex, and AWS Bedrock are one model id and one set of credentials away. Streaming, usage reporting, and batch completion work uniformly across providers.</w:t>
      </w:r>
    </w:p>
    <w:p>
      <w:pPr>
        <w:pStyle w:val="Heading2"/>
      </w:pPr>
      <w:r>
        <w:t>6.2 The Dynamic Context Strategy</w:t>
      </w:r>
    </w:p>
    <w:p>
      <w:pPr>
        <w:jc w:val="both"/>
      </w:pPr>
      <w:r>
        <w:t>Contracts vary in length, and model context windows vary widely. LexiSum counts tokens with tiktoken and chooses a strategy per document. In single-shot mode the full document is sent in one call, which maximizes coherence. In chunked-recursive mode, the document is split at sentence boundaries with a configurable overlap, each chunk is summarized in parallel, and the summaries are merged into the final briefing. The auto strategy picks between the two based on whether the document fits within seventy percent of the model's window. The system never truncates silently and never fails with a context overflow.</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4 — INSERT GIF HERE ]</w:t>
        <w:br/>
        <w:t>docs/gifs/04_streaming_summary.gif</w:t>
      </w:r>
    </w:p>
    <w:p>
      <w:pPr>
        <w:jc w:val="center"/>
      </w:pPr>
      <w:r>
        <w:rPr>
          <w:i/>
          <w:sz w:val="18"/>
        </w:rPr>
        <w:t>Figure 4. The abstractive summary streaming token-by-token in the UI.</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5 — INSERT GIF HERE ]</w:t>
        <w:br/>
        <w:t>docs/gifs/05_context_strategy.gif</w:t>
      </w:r>
    </w:p>
    <w:p>
      <w:pPr>
        <w:jc w:val="center"/>
      </w:pPr>
      <w:r>
        <w:rPr>
          <w:i/>
          <w:sz w:val="18"/>
        </w:rPr>
        <w:t>Figure 5. Selecting the context strategy (auto / single-shot / chunked-recursive) for a long contract.</w:t>
      </w:r>
    </w:p>
    <w:p>
      <w:pPr>
        <w:pStyle w:val="Heading2"/>
      </w:pPr>
      <w:r>
        <w:t>6.3 Streaming</w:t>
      </w:r>
    </w:p>
    <w:p>
      <w:pPr>
        <w:jc w:val="both"/>
      </w:pPr>
      <w:r>
        <w:t>The final summary streams token by token. Users watch the briefing appear rather than staring at a spinner, and the pipeline can also report progress on intermediate chunk summaries.</w:t>
      </w:r>
    </w:p>
    <w:p>
      <w:r>
        <w:br w:type="page"/>
      </w:r>
    </w:p>
    <w:p>
      <w:pPr>
        <w:pStyle w:val="Heading1"/>
      </w:pPr>
      <w:r>
        <w:t>Chapter 7</w:t>
      </w:r>
    </w:p>
    <w:p>
      <w:pPr>
        <w:pStyle w:val="Heading1"/>
      </w:pPr>
      <w:r>
        <w:t>The Compliance Auditor</w:t>
      </w:r>
    </w:p>
    <w:p>
      <w:pPr>
        <w:pStyle w:val="Heading2"/>
      </w:pPr>
      <w:r>
        <w:t>7.1 Why a Naive Check Fails</w:t>
      </w:r>
    </w:p>
    <w:p>
      <w:pPr>
        <w:jc w:val="both"/>
      </w:pPr>
      <w:r>
        <w:t>The obvious test, sentence in source, fails on real contracts: curly quotes, newlines, and double spaces all produce false negatives. A genuinely verbatim clause can fail a naive check.</w:t>
      </w:r>
    </w:p>
    <w:p>
      <w:pPr>
        <w:pStyle w:val="Heading2"/>
      </w:pPr>
      <w:r>
        <w:t>7.2 Token-Level Verification</w:t>
      </w:r>
    </w:p>
    <w:p>
      <w:pPr>
        <w:jc w:val="both"/>
      </w:pPr>
      <w:r>
        <w:t>The auditor normalizes text by removing control characters, unifying whitespace, and mapping Unicode quotes to their ASCII equivalents. It then checks for an exact normalized substring; if that fails, it checks that the sentence's tokens form a contiguous subsequence of the source's tokens. Fabricated content is still rejected; formatting noise is not. The extractive audit returns a pass/fail per sentence, and the abstractive audit performs a structural sanity check on the briefing.</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6 — INSERT GIF HERE ]</w:t>
        <w:br/>
        <w:t>docs/gifs/06_audit_verification.gif</w:t>
      </w:r>
    </w:p>
    <w:p>
      <w:pPr>
        <w:jc w:val="center"/>
      </w:pPr>
      <w:r>
        <w:rPr>
          <w:i/>
          <w:sz w:val="18"/>
        </w:rPr>
        <w:t>Figure 6. The compliance auditor verifying every clause is verbatim, with a pass/fail badge.</w:t>
      </w:r>
    </w:p>
    <w:p>
      <w:r>
        <w:br w:type="page"/>
      </w:r>
    </w:p>
    <w:p>
      <w:pPr>
        <w:pStyle w:val="Heading1"/>
      </w:pPr>
      <w:r>
        <w:t>Chapter 8</w:t>
      </w:r>
    </w:p>
    <w:p>
      <w:pPr>
        <w:pStyle w:val="Heading1"/>
      </w:pPr>
      <w:r>
        <w:t>FinOps: Estimating and Tracking Cost</w:t>
      </w:r>
    </w:p>
    <w:p>
      <w:pPr>
        <w:pStyle w:val="Heading2"/>
      </w:pPr>
      <w:r>
        <w:t>8.1 A Single Source of Truth</w:t>
      </w:r>
    </w:p>
    <w:p>
      <w:pPr>
        <w:jc w:val="both"/>
      </w:pPr>
      <w:r>
        <w:t>A pricing table in src/cost/pricing.py is the single source of truth for USD-per-million-token costs. Both the pre-flight estimator and the post-run cost logger read from it, so estimates and actuals are always comparable.</w:t>
      </w:r>
    </w:p>
    <w:tbl>
      <w:tblPr>
        <w:tblStyle w:val="TableGrid"/>
        <w:tblW w:type="auto" w:w="0"/>
        <w:jc w:val="center"/>
        <w:tblLook w:firstColumn="1" w:firstRow="1" w:lastColumn="0" w:lastRow="0" w:noHBand="0" w:noVBand="1" w:val="04A0"/>
      </w:tblPr>
      <w:tblGrid>
        <w:gridCol w:w="2880"/>
        <w:gridCol w:w="2880"/>
        <w:gridCol w:w="2880"/>
      </w:tblGrid>
      <w:tr>
        <w:tc>
          <w:tcPr>
            <w:tcW w:type="dxa" w:w="3456"/>
          </w:tcPr>
          <w:p>
            <w:r>
              <w:rPr>
                <w:sz w:val="20"/>
              </w:rPr>
            </w:r>
            <w:r>
              <w:rPr>
                <w:b/>
                <w:sz w:val="20"/>
              </w:rPr>
              <w:t>Model</w:t>
            </w:r>
          </w:p>
        </w:tc>
        <w:tc>
          <w:tcPr>
            <w:tcW w:type="dxa" w:w="2160"/>
          </w:tcPr>
          <w:p>
            <w:r>
              <w:rPr>
                <w:sz w:val="20"/>
              </w:rPr>
            </w:r>
            <w:r>
              <w:rPr>
                <w:b/>
                <w:sz w:val="20"/>
              </w:rPr>
              <w:t>Input /1M</w:t>
            </w:r>
          </w:p>
        </w:tc>
        <w:tc>
          <w:tcPr>
            <w:tcW w:type="dxa" w:w="2160"/>
          </w:tcPr>
          <w:p>
            <w:r>
              <w:rPr>
                <w:sz w:val="20"/>
              </w:rPr>
            </w:r>
            <w:r>
              <w:rPr>
                <w:b/>
                <w:sz w:val="20"/>
              </w:rPr>
              <w:t>Output /1M</w:t>
            </w:r>
          </w:p>
        </w:tc>
      </w:tr>
      <w:tr>
        <w:tc>
          <w:tcPr>
            <w:tcW w:type="dxa" w:w="3456"/>
          </w:tcPr>
          <w:p>
            <w:r/>
            <w:r>
              <w:rPr>
                <w:sz w:val="20"/>
              </w:rPr>
              <w:t>gpt-4o-mini</w:t>
            </w:r>
          </w:p>
        </w:tc>
        <w:tc>
          <w:tcPr>
            <w:tcW w:type="dxa" w:w="2160"/>
          </w:tcPr>
          <w:p>
            <w:r/>
            <w:r>
              <w:rPr>
                <w:sz w:val="20"/>
              </w:rPr>
              <w:t>$0.15</w:t>
            </w:r>
          </w:p>
        </w:tc>
        <w:tc>
          <w:tcPr>
            <w:tcW w:type="dxa" w:w="2160"/>
          </w:tcPr>
          <w:p>
            <w:r/>
            <w:r>
              <w:rPr>
                <w:sz w:val="20"/>
              </w:rPr>
              <w:t>$0.60</w:t>
            </w:r>
          </w:p>
        </w:tc>
      </w:tr>
      <w:tr>
        <w:tc>
          <w:tcPr>
            <w:tcW w:type="dxa" w:w="3456"/>
          </w:tcPr>
          <w:p>
            <w:r/>
            <w:r>
              <w:rPr>
                <w:sz w:val="20"/>
              </w:rPr>
              <w:t>gpt-4o</w:t>
            </w:r>
          </w:p>
        </w:tc>
        <w:tc>
          <w:tcPr>
            <w:tcW w:type="dxa" w:w="2160"/>
          </w:tcPr>
          <w:p>
            <w:r/>
            <w:r>
              <w:rPr>
                <w:sz w:val="20"/>
              </w:rPr>
              <w:t>$2.50</w:t>
            </w:r>
          </w:p>
        </w:tc>
        <w:tc>
          <w:tcPr>
            <w:tcW w:type="dxa" w:w="2160"/>
          </w:tcPr>
          <w:p>
            <w:r/>
            <w:r>
              <w:rPr>
                <w:sz w:val="20"/>
              </w:rPr>
              <w:t>$10.00</w:t>
            </w:r>
          </w:p>
        </w:tc>
      </w:tr>
      <w:tr>
        <w:tc>
          <w:tcPr>
            <w:tcW w:type="dxa" w:w="3456"/>
          </w:tcPr>
          <w:p>
            <w:r/>
            <w:r>
              <w:rPr>
                <w:sz w:val="20"/>
              </w:rPr>
              <w:t>claude-haiku-4-5</w:t>
            </w:r>
          </w:p>
        </w:tc>
        <w:tc>
          <w:tcPr>
            <w:tcW w:type="dxa" w:w="2160"/>
          </w:tcPr>
          <w:p>
            <w:r/>
            <w:r>
              <w:rPr>
                <w:sz w:val="20"/>
              </w:rPr>
              <w:t>$1.00</w:t>
            </w:r>
          </w:p>
        </w:tc>
        <w:tc>
          <w:tcPr>
            <w:tcW w:type="dxa" w:w="2160"/>
          </w:tcPr>
          <w:p>
            <w:r/>
            <w:r>
              <w:rPr>
                <w:sz w:val="20"/>
              </w:rPr>
              <w:t>$5.00</w:t>
            </w:r>
          </w:p>
        </w:tc>
      </w:tr>
      <w:tr>
        <w:tc>
          <w:tcPr>
            <w:tcW w:type="dxa" w:w="3456"/>
          </w:tcPr>
          <w:p>
            <w:r/>
            <w:r>
              <w:rPr>
                <w:sz w:val="20"/>
              </w:rPr>
              <w:t>claude-sonnet-4-5</w:t>
            </w:r>
          </w:p>
        </w:tc>
        <w:tc>
          <w:tcPr>
            <w:tcW w:type="dxa" w:w="2160"/>
          </w:tcPr>
          <w:p>
            <w:r/>
            <w:r>
              <w:rPr>
                <w:sz w:val="20"/>
              </w:rPr>
              <w:t>$3.00</w:t>
            </w:r>
          </w:p>
        </w:tc>
        <w:tc>
          <w:tcPr>
            <w:tcW w:type="dxa" w:w="2160"/>
          </w:tcPr>
          <w:p>
            <w:r/>
            <w:r>
              <w:rPr>
                <w:sz w:val="20"/>
              </w:rPr>
              <w:t>$15.00</w:t>
            </w:r>
          </w:p>
        </w:tc>
      </w:tr>
      <w:tr>
        <w:tc>
          <w:tcPr>
            <w:tcW w:type="dxa" w:w="3456"/>
          </w:tcPr>
          <w:p>
            <w:r/>
            <w:r>
              <w:rPr>
                <w:sz w:val="20"/>
              </w:rPr>
              <w:t>gemini/gemini-3.6-flash</w:t>
            </w:r>
          </w:p>
        </w:tc>
        <w:tc>
          <w:tcPr>
            <w:tcW w:type="dxa" w:w="2160"/>
          </w:tcPr>
          <w:p>
            <w:r/>
            <w:r>
              <w:rPr>
                <w:sz w:val="20"/>
              </w:rPr>
              <w:t>$0.75</w:t>
            </w:r>
          </w:p>
        </w:tc>
        <w:tc>
          <w:tcPr>
            <w:tcW w:type="dxa" w:w="2160"/>
          </w:tcPr>
          <w:p>
            <w:r/>
            <w:r>
              <w:rPr>
                <w:sz w:val="20"/>
              </w:rPr>
              <w:t>$3.75</w:t>
            </w:r>
          </w:p>
        </w:tc>
      </w:tr>
    </w:tbl>
    <w:p/>
    <w:p>
      <w:pPr>
        <w:pStyle w:val="Heading2"/>
      </w:pPr>
      <w:r>
        <w:t>8.2 Estimates, Actuals, and Tags</w:t>
      </w:r>
    </w:p>
    <w:p>
      <w:pPr>
        <w:jc w:val="both"/>
      </w:pPr>
      <w:r>
        <w:t>Before a user commits, the UI shows an estimated cost per document. After generation, the pipeline logs the actual token usage to a JSON-lines file, tagged with environment, team, strategy, and call count. Because estimates and actuals share one pricing table, the reconciliation is exact.</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7 — INSERT GIF HERE ]</w:t>
        <w:br/>
        <w:t>docs/gifs/07_cost_estimate_actual.gif</w:t>
      </w:r>
    </w:p>
    <w:p>
      <w:pPr>
        <w:jc w:val="center"/>
      </w:pPr>
      <w:r>
        <w:rPr>
          <w:i/>
          <w:sz w:val="18"/>
        </w:rPr>
        <w:t>Figure 7. The pre-flight cost estimate shown before processing and the actual logged cost afterwards.</w:t>
      </w:r>
    </w:p>
    <w:p>
      <w:r>
        <w:br w:type="page"/>
      </w:r>
    </w:p>
    <w:p>
      <w:pPr>
        <w:pStyle w:val="Heading1"/>
      </w:pPr>
      <w:r>
        <w:t>Chapter 9</w:t>
      </w:r>
    </w:p>
    <w:p>
      <w:pPr>
        <w:pStyle w:val="Heading1"/>
      </w:pPr>
      <w:r>
        <w:t>Orchestration: Pipeline, Batch, CLI, and UI</w:t>
      </w:r>
    </w:p>
    <w:p>
      <w:pPr>
        <w:pStyle w:val="Heading2"/>
      </w:pPr>
      <w:r>
        <w:t>9.1 The Pipeline</w:t>
      </w:r>
    </w:p>
    <w:p>
      <w:pPr>
        <w:jc w:val="both"/>
      </w:pPr>
      <w:r>
        <w:t>LegalSummarizationPipeline runs parse, extract, audit, generate, structure-audit, and log. It exposes a blocking process_contract method and a stream_summaries generator that yields structured events so the UI can render progress progressively.</w:t>
      </w:r>
    </w:p>
    <w:p>
      <w:pPr>
        <w:pStyle w:val="Heading2"/>
      </w:pPr>
      <w:r>
        <w:t>9.2 Async Batch Processing</w:t>
      </w:r>
    </w:p>
    <w:p>
      <w:pPr>
        <w:jc w:val="both"/>
      </w:pPr>
      <w:r>
        <w:t>A target workload of two hundred contracts per day rules out one-at-a-time processing. BatchProcessor bounds in-flight requests with an asyncio.Semaphore, runs the synchronous pipeline in a thread, and reports progress through callbacks.</w:t>
      </w:r>
    </w:p>
    <w:p>
      <w:pPr>
        <w:pStyle w:val="Heading2"/>
      </w:pPr>
      <w:r>
        <w:t>9.3 The Streamlit UI</w:t>
      </w:r>
    </w:p>
    <w:p>
      <w:pPr>
        <w:jc w:val="both"/>
      </w:pPr>
      <w:r>
        <w:t>The UI accepts multiple PDF, TXT, or DOCX files, offers model, strategy, and sentence-count controls, shows pre-flight estimates, streams the abstractive summary, reports actual cost, and exports DOCX and PDF briefings. A session-only API key field supports deployments without baked-in secrets.</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8 — INSERT GIF HERE ]</w:t>
        <w:br/>
        <w:t>docs/gifs/08_ui_multi_upload.gif</w:t>
      </w:r>
    </w:p>
    <w:p>
      <w:pPr>
        <w:jc w:val="center"/>
      </w:pPr>
      <w:r>
        <w:rPr>
          <w:i/>
          <w:sz w:val="18"/>
        </w:rPr>
        <w:t>Figure 8. The Streamlit UI processing multiple contracts with progress and export buttons.</w:t>
      </w:r>
    </w:p>
    <w:p>
      <w:pPr>
        <w:pStyle w:val="Heading2"/>
      </w:pPr>
      <w:r>
        <w:t>9.4 The CLI</w:t>
      </w:r>
    </w:p>
    <w:p>
      <w:pPr>
        <w:jc w:val="both"/>
      </w:pPr>
      <w:r>
        <w:t>main.py processes a directory of contracts or a single file with bounded concurrency, writing JSON, DOCX, and PDF outputs per document. Progress is logged to the console.</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9 — INSERT GIF HERE ]</w:t>
        <w:br/>
        <w:t>docs/gifs/09_cli_batch.gif</w:t>
      </w:r>
    </w:p>
    <w:p>
      <w:pPr>
        <w:jc w:val="center"/>
      </w:pPr>
      <w:r>
        <w:rPr>
          <w:i/>
          <w:sz w:val="18"/>
        </w:rPr>
        <w:t>Figure 9. The CLI batch processor summarising a directory of contracts with progress logging.</w:t>
      </w:r>
    </w:p>
    <w:p>
      <w:r>
        <w:br w:type="page"/>
      </w:r>
    </w:p>
    <w:p>
      <w:pPr>
        <w:pStyle w:val="Heading1"/>
      </w:pPr>
      <w:r>
        <w:t>Chapter 10</w:t>
      </w:r>
    </w:p>
    <w:p>
      <w:pPr>
        <w:pStyle w:val="Heading1"/>
      </w:pPr>
      <w:r>
        <w:t>The Export Engine</w:t>
      </w:r>
    </w:p>
    <w:p>
      <w:pPr>
        <w:jc w:val="both"/>
      </w:pPr>
      <w:r>
        <w:t>Briefings are built directly into memory buffers, avoiding temporary files and the cleanup, concurrency, and security problems they bring. The same engine produces DOCX and PDF reports for the UI download buttons and the CLI. Each report contains document metadata, the verbatim extractive clauses with their audit verdict, and the plain-language executive summary.</w:t>
      </w:r>
    </w:p>
    <w:p>
      <w:pPr>
        <w:shd w:val="clear" w:color="auto" w:fill="F1F5F9"/>
      </w:pPr>
      <w:r>
        <w:rPr>
          <w:rFonts w:ascii="Consolas" w:hAnsi="Consolas"/>
          <w:sz w:val="18"/>
        </w:rPr>
        <w:t>docx_bytes = DocumentExportEngine.create_docx(result)</w:t>
        <w:br/>
        <w:t>pdf_bytes  = DocumentExportEngine.create_pdf(result)</w:t>
      </w:r>
    </w:p>
    <w:p>
      <w:r>
        <w:br w:type="page"/>
      </w:r>
    </w:p>
    <w:p>
      <w:pPr>
        <w:pStyle w:val="Heading1"/>
      </w:pPr>
      <w:r>
        <w:t>Chapter 11</w:t>
      </w:r>
    </w:p>
    <w:p>
      <w:pPr>
        <w:pStyle w:val="Heading1"/>
      </w:pPr>
      <w:r>
        <w:t>Benchmarking and Results</w:t>
      </w:r>
    </w:p>
    <w:p>
      <w:pPr>
        <w:pStyle w:val="Heading2"/>
      </w:pPr>
      <w:r>
        <w:t>11.1 Corpus and Metrics</w:t>
      </w:r>
    </w:p>
    <w:p>
      <w:pPr>
        <w:jc w:val="both"/>
      </w:pPr>
      <w:r>
        <w:t>Both engines are evaluated on the CUAD (Contract Understanding Atticus Dataset), a corpus of 510 commercial contracts with more than 13,000 expert annotations across 41 clause types. A 100-contract sample was used. The extractive task is clause selection, so ranking quality is measured with MAP and nDCG@10 in addition to precision and recall at the top few sentences. The abstractive task is evaluated with BERTScore and a five-dimension LLM-as-judge rubric, plus real per-contract cost.</w:t>
      </w:r>
    </w:p>
    <w:p>
      <w:pPr>
        <w:pStyle w:val="Heading2"/>
      </w:pPr>
      <w:r>
        <w:t>11.2 Extractive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tcPr>
          <w:p>
            <w:r>
              <w:rPr>
                <w:sz w:val="20"/>
              </w:rPr>
            </w:r>
            <w:r>
              <w:rPr>
                <w:b/>
                <w:sz w:val="20"/>
              </w:rPr>
              <w:t>Method</w:t>
            </w:r>
          </w:p>
        </w:tc>
        <w:tc>
          <w:tcPr>
            <w:tcW w:type="dxa" w:w="1296"/>
          </w:tcPr>
          <w:p>
            <w:r>
              <w:rPr>
                <w:sz w:val="20"/>
              </w:rPr>
            </w:r>
            <w:r>
              <w:rPr>
                <w:b/>
                <w:sz w:val="20"/>
              </w:rPr>
              <w:t>MAP</w:t>
            </w:r>
          </w:p>
        </w:tc>
        <w:tc>
          <w:tcPr>
            <w:tcW w:type="dxa" w:w="1584"/>
          </w:tcPr>
          <w:p>
            <w:r>
              <w:rPr>
                <w:sz w:val="20"/>
              </w:rPr>
            </w:r>
            <w:r>
              <w:rPr>
                <w:b/>
                <w:sz w:val="20"/>
              </w:rPr>
              <w:t>nDCG@10</w:t>
            </w:r>
          </w:p>
        </w:tc>
        <w:tc>
          <w:tcPr>
            <w:tcW w:type="dxa" w:w="1440"/>
          </w:tcPr>
          <w:p>
            <w:r>
              <w:rPr>
                <w:sz w:val="20"/>
              </w:rPr>
            </w:r>
            <w:r>
              <w:rPr>
                <w:b/>
                <w:sz w:val="20"/>
              </w:rPr>
              <w:t>Prec@3</w:t>
            </w:r>
          </w:p>
        </w:tc>
        <w:tc>
          <w:tcPr>
            <w:tcW w:type="dxa" w:w="1728"/>
          </w:tcPr>
          <w:p>
            <w:r>
              <w:rPr>
                <w:sz w:val="20"/>
              </w:rPr>
            </w:r>
            <w:r>
              <w:rPr>
                <w:b/>
                <w:sz w:val="20"/>
              </w:rPr>
              <w:t>Latency (s)</w:t>
            </w:r>
          </w:p>
        </w:tc>
        <w:tc>
          <w:tcPr>
            <w:tcW w:type="dxa" w:w="1440"/>
          </w:tcPr>
          <w:p>
            <w:r>
              <w:rPr>
                <w:sz w:val="20"/>
              </w:rPr>
            </w:r>
            <w:r>
              <w:rPr>
                <w:b/>
                <w:sz w:val="20"/>
              </w:rPr>
              <w:t>Verbatim</w:t>
            </w:r>
          </w:p>
        </w:tc>
      </w:tr>
      <w:tr>
        <w:tc>
          <w:tcPr>
            <w:tcW w:type="dxa" w:w="3168"/>
          </w:tcPr>
          <w:p>
            <w:r/>
            <w:r>
              <w:rPr>
                <w:sz w:val="20"/>
              </w:rPr>
              <w:t>TF-IDF + TextRank</w:t>
            </w:r>
          </w:p>
        </w:tc>
        <w:tc>
          <w:tcPr>
            <w:tcW w:type="dxa" w:w="1296"/>
          </w:tcPr>
          <w:p>
            <w:r/>
            <w:r>
              <w:rPr>
                <w:sz w:val="20"/>
              </w:rPr>
              <w:t>0.727</w:t>
            </w:r>
          </w:p>
        </w:tc>
        <w:tc>
          <w:tcPr>
            <w:tcW w:type="dxa" w:w="1584"/>
          </w:tcPr>
          <w:p>
            <w:r/>
            <w:r>
              <w:rPr>
                <w:sz w:val="20"/>
              </w:rPr>
              <w:t>0.855</w:t>
            </w:r>
          </w:p>
        </w:tc>
        <w:tc>
          <w:tcPr>
            <w:tcW w:type="dxa" w:w="1440"/>
          </w:tcPr>
          <w:p>
            <w:r/>
            <w:r>
              <w:rPr>
                <w:sz w:val="20"/>
              </w:rPr>
              <w:t>0.883</w:t>
            </w:r>
          </w:p>
        </w:tc>
        <w:tc>
          <w:tcPr>
            <w:tcW w:type="dxa" w:w="1728"/>
          </w:tcPr>
          <w:p>
            <w:r/>
            <w:r>
              <w:rPr>
                <w:sz w:val="20"/>
              </w:rPr>
              <w:t>0.005</w:t>
            </w:r>
          </w:p>
        </w:tc>
        <w:tc>
          <w:tcPr>
            <w:tcW w:type="dxa" w:w="1440"/>
          </w:tcPr>
          <w:p>
            <w:r/>
            <w:r>
              <w:rPr>
                <w:sz w:val="20"/>
              </w:rPr>
              <w:t>100%</w:t>
            </w:r>
          </w:p>
        </w:tc>
      </w:tr>
      <w:tr>
        <w:tc>
          <w:tcPr>
            <w:tcW w:type="dxa" w:w="3168"/>
          </w:tcPr>
          <w:p>
            <w:r/>
            <w:r>
              <w:rPr>
                <w:sz w:val="20"/>
              </w:rPr>
              <w:t>Sentence-BERT + TextRank</w:t>
            </w:r>
          </w:p>
        </w:tc>
        <w:tc>
          <w:tcPr>
            <w:tcW w:type="dxa" w:w="1296"/>
          </w:tcPr>
          <w:p>
            <w:r/>
            <w:r>
              <w:rPr>
                <w:sz w:val="20"/>
              </w:rPr>
              <w:t>0.735</w:t>
            </w:r>
          </w:p>
        </w:tc>
        <w:tc>
          <w:tcPr>
            <w:tcW w:type="dxa" w:w="1584"/>
          </w:tcPr>
          <w:p>
            <w:r/>
            <w:r>
              <w:rPr>
                <w:sz w:val="20"/>
              </w:rPr>
              <w:t>0.824</w:t>
            </w:r>
          </w:p>
        </w:tc>
        <w:tc>
          <w:tcPr>
            <w:tcW w:type="dxa" w:w="1440"/>
          </w:tcPr>
          <w:p>
            <w:r/>
            <w:r>
              <w:rPr>
                <w:sz w:val="20"/>
              </w:rPr>
              <w:t>0.873</w:t>
            </w:r>
          </w:p>
        </w:tc>
        <w:tc>
          <w:tcPr>
            <w:tcW w:type="dxa" w:w="1728"/>
          </w:tcPr>
          <w:p>
            <w:r/>
            <w:r>
              <w:rPr>
                <w:sz w:val="20"/>
              </w:rPr>
              <w:t>1.501</w:t>
            </w:r>
          </w:p>
        </w:tc>
        <w:tc>
          <w:tcPr>
            <w:tcW w:type="dxa" w:w="1440"/>
          </w:tcPr>
          <w:p>
            <w:r/>
            <w:r>
              <w:rPr>
                <w:sz w:val="20"/>
              </w:rPr>
              <w:t>100%</w:t>
            </w:r>
          </w:p>
        </w:tc>
      </w:tr>
      <w:tr>
        <w:tc>
          <w:tcPr>
            <w:tcW w:type="dxa" w:w="3168"/>
          </w:tcPr>
          <w:p>
            <w:r/>
            <w:r>
              <w:rPr>
                <w:sz w:val="20"/>
              </w:rPr>
              <w:t>Oracle (gold sentences)</w:t>
            </w:r>
          </w:p>
        </w:tc>
        <w:tc>
          <w:tcPr>
            <w:tcW w:type="dxa" w:w="1296"/>
          </w:tcPr>
          <w:p>
            <w:r/>
            <w:r>
              <w:rPr>
                <w:sz w:val="20"/>
              </w:rPr>
              <w:t>1.000</w:t>
            </w:r>
          </w:p>
        </w:tc>
        <w:tc>
          <w:tcPr>
            <w:tcW w:type="dxa" w:w="1584"/>
          </w:tcPr>
          <w:p>
            <w:r/>
            <w:r>
              <w:rPr>
                <w:sz w:val="20"/>
              </w:rPr>
              <w:t>1.000</w:t>
            </w:r>
          </w:p>
        </w:tc>
        <w:tc>
          <w:tcPr>
            <w:tcW w:type="dxa" w:w="1440"/>
          </w:tcPr>
          <w:p>
            <w:r/>
            <w:r>
              <w:rPr>
                <w:sz w:val="20"/>
              </w:rPr>
              <w:t>1.000</w:t>
            </w:r>
          </w:p>
        </w:tc>
        <w:tc>
          <w:tcPr>
            <w:tcW w:type="dxa" w:w="1728"/>
          </w:tcPr>
          <w:p>
            <w:r/>
            <w:r>
              <w:rPr>
                <w:sz w:val="20"/>
              </w:rPr>
              <w:t>0.000</w:t>
            </w:r>
          </w:p>
        </w:tc>
        <w:tc>
          <w:tcPr>
            <w:tcW w:type="dxa" w:w="1440"/>
          </w:tcPr>
          <w:p>
            <w:r/>
            <w:r>
              <w:rPr>
                <w:sz w:val="20"/>
              </w:rPr>
              <w:t>100%</w:t>
            </w:r>
          </w:p>
        </w:tc>
      </w:tr>
    </w:tbl>
    <w:p/>
    <w:p>
      <w:pPr>
        <w:jc w:val="both"/>
      </w:pPr>
      <w:r>
        <w:t>The surprising and honestly reported result is that the general Sentence-BERT model does not meaningfully beat the lexical TF-IDF baseline on this task, and is roughly three hundred times slower. Legal clauses are formulaic, so lexical overlap is already a strong signal; a general encoder adds little. The obvious next experiment is a legal-domain encoder such as Legal-BERT.</w:t>
      </w:r>
    </w:p>
    <w:p>
      <w:pPr>
        <w:pStyle w:val="Heading2"/>
      </w:pPr>
      <w:r>
        <w:t>11.3 Abstractive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tcPr>
          <w:p>
            <w:r>
              <w:rPr>
                <w:sz w:val="20"/>
              </w:rPr>
            </w:r>
            <w:r>
              <w:rPr>
                <w:b/>
                <w:sz w:val="20"/>
              </w:rPr>
              <w:t>Model</w:t>
            </w:r>
          </w:p>
        </w:tc>
        <w:tc>
          <w:tcPr>
            <w:tcW w:type="dxa" w:w="2016"/>
          </w:tcPr>
          <w:p>
            <w:r>
              <w:rPr>
                <w:sz w:val="20"/>
              </w:rPr>
            </w:r>
            <w:r>
              <w:rPr>
                <w:b/>
                <w:sz w:val="20"/>
              </w:rPr>
              <w:t>BERTScore F1</w:t>
            </w:r>
          </w:p>
        </w:tc>
        <w:tc>
          <w:tcPr>
            <w:tcW w:type="dxa" w:w="1440"/>
          </w:tcPr>
          <w:p>
            <w:r>
              <w:rPr>
                <w:sz w:val="20"/>
              </w:rPr>
            </w:r>
            <w:r>
              <w:rPr>
                <w:b/>
                <w:sz w:val="20"/>
              </w:rPr>
              <w:t>Rubric</w:t>
            </w:r>
          </w:p>
        </w:tc>
        <w:tc>
          <w:tcPr>
            <w:tcW w:type="dxa" w:w="2016"/>
          </w:tcPr>
          <w:p>
            <w:r>
              <w:rPr>
                <w:sz w:val="20"/>
              </w:rPr>
            </w:r>
            <w:r>
              <w:rPr>
                <w:b/>
                <w:sz w:val="20"/>
              </w:rPr>
              <w:t>Cost/contract</w:t>
            </w:r>
          </w:p>
        </w:tc>
      </w:tr>
      <w:tr>
        <w:tc>
          <w:tcPr>
            <w:tcW w:type="dxa" w:w="3168"/>
          </w:tcPr>
          <w:p>
            <w:r/>
            <w:r>
              <w:rPr>
                <w:sz w:val="20"/>
              </w:rPr>
              <w:t>gpt-4o-mini</w:t>
            </w:r>
          </w:p>
        </w:tc>
        <w:tc>
          <w:tcPr>
            <w:tcW w:type="dxa" w:w="2016"/>
          </w:tcPr>
          <w:p>
            <w:r/>
            <w:r>
              <w:rPr>
                <w:sz w:val="20"/>
              </w:rPr>
              <w:t>0.768</w:t>
            </w:r>
          </w:p>
        </w:tc>
        <w:tc>
          <w:tcPr>
            <w:tcW w:type="dxa" w:w="1440"/>
          </w:tcPr>
          <w:p>
            <w:r/>
            <w:r>
              <w:rPr>
                <w:sz w:val="20"/>
              </w:rPr>
              <w:t>3.21</w:t>
            </w:r>
          </w:p>
        </w:tc>
        <w:tc>
          <w:tcPr>
            <w:tcW w:type="dxa" w:w="2016"/>
          </w:tcPr>
          <w:p>
            <w:r/>
            <w:r>
              <w:rPr>
                <w:sz w:val="20"/>
              </w:rPr>
              <w:t>$0.0017</w:t>
            </w:r>
          </w:p>
        </w:tc>
      </w:tr>
      <w:tr>
        <w:tc>
          <w:tcPr>
            <w:tcW w:type="dxa" w:w="3168"/>
          </w:tcPr>
          <w:p>
            <w:r/>
            <w:r>
              <w:rPr>
                <w:sz w:val="20"/>
              </w:rPr>
              <w:t>claude-haiku-4-5</w:t>
            </w:r>
          </w:p>
        </w:tc>
        <w:tc>
          <w:tcPr>
            <w:tcW w:type="dxa" w:w="2016"/>
          </w:tcPr>
          <w:p>
            <w:r/>
            <w:r>
              <w:rPr>
                <w:sz w:val="20"/>
              </w:rPr>
              <w:t>0.776</w:t>
            </w:r>
          </w:p>
        </w:tc>
        <w:tc>
          <w:tcPr>
            <w:tcW w:type="dxa" w:w="1440"/>
          </w:tcPr>
          <w:p>
            <w:r/>
            <w:r>
              <w:rPr>
                <w:sz w:val="20"/>
              </w:rPr>
              <w:t>2.95</w:t>
            </w:r>
          </w:p>
        </w:tc>
        <w:tc>
          <w:tcPr>
            <w:tcW w:type="dxa" w:w="2016"/>
          </w:tcPr>
          <w:p>
            <w:r/>
            <w:r>
              <w:rPr>
                <w:sz w:val="20"/>
              </w:rPr>
              <w:t>$0.0141</w:t>
            </w:r>
          </w:p>
        </w:tc>
      </w:tr>
      <w:tr>
        <w:tc>
          <w:tcPr>
            <w:tcW w:type="dxa" w:w="3168"/>
          </w:tcPr>
          <w:p>
            <w:r/>
            <w:r>
              <w:rPr>
                <w:sz w:val="20"/>
              </w:rPr>
              <w:t>gemini/gemini-3.6-flash</w:t>
            </w:r>
          </w:p>
        </w:tc>
        <w:tc>
          <w:tcPr>
            <w:tcW w:type="dxa" w:w="2016"/>
          </w:tcPr>
          <w:p>
            <w:r/>
            <w:r>
              <w:rPr>
                <w:sz w:val="20"/>
              </w:rPr>
              <w:t>0.702</w:t>
            </w:r>
          </w:p>
        </w:tc>
        <w:tc>
          <w:tcPr>
            <w:tcW w:type="dxa" w:w="1440"/>
          </w:tcPr>
          <w:p>
            <w:r/>
            <w:r>
              <w:rPr>
                <w:sz w:val="20"/>
              </w:rPr>
              <w:t>1.63</w:t>
            </w:r>
          </w:p>
        </w:tc>
        <w:tc>
          <w:tcPr>
            <w:tcW w:type="dxa" w:w="2016"/>
          </w:tcPr>
          <w:p>
            <w:r/>
            <w:r>
              <w:rPr>
                <w:sz w:val="20"/>
              </w:rPr>
              <w:t>$0.0112</w:t>
            </w:r>
          </w:p>
        </w:tc>
      </w:tr>
    </w:tbl>
    <w:p/>
    <w:p>
      <w:pPr>
        <w:jc w:val="both"/>
      </w:pPr>
      <w:r>
        <w:t>Claude Haiku 4.5 leads on BERTScore; GPT-4o-mini wins the rubric and is roughly eight times cheaper per contract. Rubric scores are modest overall because a two-paragraph briefing cannot cover the twenty to fifty clauses an expert flags per contract; this is a property of the task, not a model failure, and it is exactly why the extractive verbatim engine exists as a sibling.</w:t>
      </w:r>
    </w:p>
    <w:p>
      <w:pPr>
        <w:pStyle w:val="Heading2"/>
      </w:pPr>
      <w:r>
        <w:t>11.4 Reproduction</w:t>
      </w:r>
    </w:p>
    <w:p>
      <w:pPr>
        <w:jc w:val="both"/>
      </w:pPr>
      <w:r>
        <w:t>Every number in this book regenerates from scratch with one command, so readers can verify the results rather than trusting them.</w:t>
      </w:r>
    </w:p>
    <w:p>
      <w:pPr>
        <w:shd w:val="clear" w:color="auto" w:fill="F1F5F9"/>
      </w:pPr>
      <w:r>
        <w:rPr>
          <w:rFonts w:ascii="Consolas" w:hAnsi="Consolas"/>
          <w:sz w:val="18"/>
        </w:rPr>
        <w:t>python -m benchmark.reproduce_all</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10 — INSERT GIF HERE ]</w:t>
        <w:br/>
        <w:t>docs/gifs/10_benchmark_reproduce.gif</w:t>
      </w:r>
    </w:p>
    <w:p>
      <w:pPr>
        <w:jc w:val="center"/>
      </w:pPr>
      <w:r>
        <w:rPr>
          <w:i/>
          <w:sz w:val="18"/>
        </w:rPr>
        <w:t>Figure 10. Running `python -m benchmark.reproduce_all` and generating the results tables.</w:t>
      </w:r>
    </w:p>
    <w:p>
      <w:r>
        <w:br w:type="page"/>
      </w:r>
    </w:p>
    <w:p>
      <w:pPr>
        <w:pStyle w:val="Heading1"/>
      </w:pPr>
      <w:r>
        <w:t>Chapter 12</w:t>
      </w:r>
    </w:p>
    <w:p>
      <w:pPr>
        <w:pStyle w:val="Heading1"/>
      </w:pPr>
      <w:r>
        <w:t>Deployment and Operations</w:t>
      </w:r>
    </w:p>
    <w:p>
      <w:pPr>
        <w:pStyle w:val="Heading2"/>
      </w:pPr>
      <w:r>
        <w:t>12.1 Containers</w:t>
      </w:r>
    </w:p>
    <w:p>
      <w:pPr>
        <w:jc w:val="both"/>
      </w:pPr>
      <w:r>
        <w:t>A Dockerfile packages the app with its spaCy model, and a docker-compose file wires environment variables and a persistent log volume. One command starts the full stack.</w:t>
      </w:r>
    </w:p>
    <w:p>
      <w:pPr>
        <w:jc w:val="center"/>
        <w:pBdr>
          <w:top w:val="single" w:sz="10" w:space="6" w:color="1D4ED8"/>
          <w:left w:val="single" w:sz="10" w:space="6" w:color="1D4ED8"/>
          <w:bottom w:val="single" w:sz="10" w:space="6" w:color="1D4ED8"/>
          <w:right w:val="single" w:sz="10" w:space="6" w:color="1D4ED8"/>
        </w:pBdr>
        <w:shd w:val="clear" w:color="auto" w:fill="EFF6FF"/>
      </w:pPr>
      <w:r>
        <w:rPr>
          <w:rFonts w:ascii="Consolas" w:hAnsi="Consolas"/>
          <w:color w:val="1E3A5F"/>
          <w:sz w:val="18"/>
        </w:rPr>
        <w:t>[ FIGURE 11 — INSERT GIF HERE ]</w:t>
        <w:br/>
        <w:t>docs/gifs/11_docker_deploy.gif</w:t>
      </w:r>
    </w:p>
    <w:p>
      <w:pPr>
        <w:jc w:val="center"/>
      </w:pPr>
      <w:r>
        <w:rPr>
          <w:i/>
          <w:sz w:val="18"/>
        </w:rPr>
        <w:t>Figure 11. Building and launching the full stack with `docker compose up`.</w:t>
      </w:r>
    </w:p>
    <w:p>
      <w:pPr>
        <w:pStyle w:val="Heading2"/>
      </w:pPr>
      <w:r>
        <w:t>12.2 Hosted UI</w:t>
      </w:r>
    </w:p>
    <w:p>
      <w:pPr>
        <w:jc w:val="both"/>
      </w:pPr>
      <w:r>
        <w:t>Streamlit Community Cloud deploys the app directly from the repository. Because public apps cannot hide secrets, the UI supports a session-only API key field so users bring their own credentials.</w:t>
      </w:r>
    </w:p>
    <w:p>
      <w:pPr>
        <w:pStyle w:val="Heading2"/>
      </w:pPr>
      <w:r>
        <w:t>12.3 Cloud Provider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tcPr>
          <w:p>
            <w:r>
              <w:rPr>
                <w:sz w:val="20"/>
              </w:rPr>
            </w:r>
            <w:r>
              <w:rPr>
                <w:b/>
                <w:sz w:val="20"/>
              </w:rPr>
              <w:t>Component</w:t>
            </w:r>
          </w:p>
        </w:tc>
        <w:tc>
          <w:tcPr>
            <w:tcW w:type="dxa" w:w="2880"/>
          </w:tcPr>
          <w:p>
            <w:r>
              <w:rPr>
                <w:sz w:val="20"/>
              </w:rPr>
            </w:r>
            <w:r>
              <w:rPr>
                <w:b/>
                <w:sz w:val="20"/>
              </w:rPr>
              <w:t>AWS</w:t>
            </w:r>
          </w:p>
        </w:tc>
        <w:tc>
          <w:tcPr>
            <w:tcW w:type="dxa" w:w="2880"/>
          </w:tcPr>
          <w:p>
            <w:r>
              <w:rPr>
                <w:sz w:val="20"/>
              </w:rPr>
            </w:r>
            <w:r>
              <w:rPr>
                <w:b/>
                <w:sz w:val="20"/>
              </w:rPr>
              <w:t>GCP</w:t>
            </w:r>
          </w:p>
        </w:tc>
        <w:tc>
          <w:tcPr>
            <w:tcW w:type="dxa" w:w="2880"/>
          </w:tcPr>
          <w:p>
            <w:r>
              <w:rPr>
                <w:sz w:val="20"/>
              </w:rPr>
            </w:r>
            <w:r>
              <w:rPr>
                <w:b/>
                <w:sz w:val="20"/>
              </w:rPr>
              <w:t>Azure</w:t>
            </w:r>
          </w:p>
        </w:tc>
      </w:tr>
      <w:tr>
        <w:tc>
          <w:tcPr>
            <w:tcW w:type="dxa" w:w="2016"/>
          </w:tcPr>
          <w:p>
            <w:r/>
            <w:r>
              <w:rPr>
                <w:sz w:val="20"/>
              </w:rPr>
              <w:t>Ingestion</w:t>
            </w:r>
          </w:p>
        </w:tc>
        <w:tc>
          <w:tcPr>
            <w:tcW w:type="dxa" w:w="2880"/>
          </w:tcPr>
          <w:p>
            <w:r/>
            <w:r>
              <w:rPr>
                <w:sz w:val="20"/>
              </w:rPr>
              <w:t>S3 + Textract</w:t>
            </w:r>
          </w:p>
        </w:tc>
        <w:tc>
          <w:tcPr>
            <w:tcW w:type="dxa" w:w="2880"/>
          </w:tcPr>
          <w:p>
            <w:r/>
            <w:r>
              <w:rPr>
                <w:sz w:val="20"/>
              </w:rPr>
              <w:t>Cloud Storage + Document AI</w:t>
            </w:r>
          </w:p>
        </w:tc>
        <w:tc>
          <w:tcPr>
            <w:tcW w:type="dxa" w:w="2880"/>
          </w:tcPr>
          <w:p>
            <w:r/>
            <w:r>
              <w:rPr>
                <w:sz w:val="20"/>
              </w:rPr>
              <w:t>Blob + Form Recognizer</w:t>
            </w:r>
          </w:p>
        </w:tc>
      </w:tr>
      <w:tr>
        <w:tc>
          <w:tcPr>
            <w:tcW w:type="dxa" w:w="2016"/>
          </w:tcPr>
          <w:p>
            <w:r/>
            <w:r>
              <w:rPr>
                <w:sz w:val="20"/>
              </w:rPr>
              <w:t>Abstractive</w:t>
            </w:r>
          </w:p>
        </w:tc>
        <w:tc>
          <w:tcPr>
            <w:tcW w:type="dxa" w:w="2880"/>
          </w:tcPr>
          <w:p>
            <w:r/>
            <w:r>
              <w:rPr>
                <w:sz w:val="20"/>
              </w:rPr>
              <w:t>Bedrock (Claude)</w:t>
            </w:r>
          </w:p>
        </w:tc>
        <w:tc>
          <w:tcPr>
            <w:tcW w:type="dxa" w:w="2880"/>
          </w:tcPr>
          <w:p>
            <w:r/>
            <w:r>
              <w:rPr>
                <w:sz w:val="20"/>
              </w:rPr>
              <w:t>Vertex AI (Gemini)</w:t>
            </w:r>
          </w:p>
        </w:tc>
        <w:tc>
          <w:tcPr>
            <w:tcW w:type="dxa" w:w="2880"/>
          </w:tcPr>
          <w:p>
            <w:r/>
            <w:r>
              <w:rPr>
                <w:sz w:val="20"/>
              </w:rPr>
              <w:t>Azure OpenAI (GPT)</w:t>
            </w:r>
          </w:p>
        </w:tc>
      </w:tr>
      <w:tr>
        <w:tc>
          <w:tcPr>
            <w:tcW w:type="dxa" w:w="2016"/>
          </w:tcPr>
          <w:p>
            <w:r/>
            <w:r>
              <w:rPr>
                <w:sz w:val="20"/>
              </w:rPr>
              <w:t>Batch</w:t>
            </w:r>
          </w:p>
        </w:tc>
        <w:tc>
          <w:tcPr>
            <w:tcW w:type="dxa" w:w="2880"/>
          </w:tcPr>
          <w:p>
            <w:r/>
            <w:r>
              <w:rPr>
                <w:sz w:val="20"/>
              </w:rPr>
              <w:t>Step Functions + Lambda</w:t>
            </w:r>
          </w:p>
        </w:tc>
        <w:tc>
          <w:tcPr>
            <w:tcW w:type="dxa" w:w="2880"/>
          </w:tcPr>
          <w:p>
            <w:r/>
            <w:r>
              <w:rPr>
                <w:sz w:val="20"/>
              </w:rPr>
              <w:t>Cloud Workflows + Cloud Run</w:t>
            </w:r>
          </w:p>
        </w:tc>
        <w:tc>
          <w:tcPr>
            <w:tcW w:type="dxa" w:w="2880"/>
          </w:tcPr>
          <w:p>
            <w:r/>
            <w:r>
              <w:rPr>
                <w:sz w:val="20"/>
              </w:rPr>
              <w:t>Logic Apps + Functions</w:t>
            </w:r>
          </w:p>
        </w:tc>
      </w:tr>
    </w:tbl>
    <w:p/>
    <w:p>
      <w:pPr>
        <w:pStyle w:val="Heading2"/>
      </w:pPr>
      <w:r>
        <w:t>12.4 Operations: Rate Limits and Resumability</w:t>
      </w:r>
    </w:p>
    <w:p>
      <w:pPr>
        <w:jc w:val="both"/>
      </w:pPr>
      <w:r>
        <w:t>Provider quotas are the binding constraint in batch LLM workloads. The benchmark harness chunks requests, bounds concurrency, retries with backoff, and pauses between batches (ADR-009). Generation is also resumable: re-running skips already-completed contracts and preserves other models' records, so a partial run can be continued without re-paying for completed work.</w:t>
      </w:r>
    </w:p>
    <w:p>
      <w:r>
        <w:br w:type="page"/>
      </w:r>
    </w:p>
    <w:p>
      <w:pPr>
        <w:pStyle w:val="Heading1"/>
      </w:pPr>
      <w:r>
        <w:t>Chapter 13</w:t>
      </w:r>
    </w:p>
    <w:p>
      <w:pPr>
        <w:pStyle w:val="Heading1"/>
      </w:pPr>
      <w:r>
        <w:t>Cost Analysis</w:t>
      </w:r>
    </w:p>
    <w:p>
      <w:pPr>
        <w:pStyle w:val="Heading2"/>
      </w:pPr>
      <w:r>
        <w:t>13.1 Actual Spend for the Benchmark</w:t>
      </w:r>
    </w:p>
    <w:p>
      <w:pPr>
        <w:jc w:val="both"/>
      </w:pPr>
      <w:r>
        <w:t>The complete benchmark spent roughly four dollars and sixty cents, dominated by generation and judge calls. Two failures added about a dollar and sixty cents of avoidable spend, which is documented openly in Chapter 14.</w:t>
      </w:r>
    </w:p>
    <w:tbl>
      <w:tblPr>
        <w:tblStyle w:val="TableGrid"/>
        <w:tblW w:type="auto" w:w="0"/>
        <w:jc w:val="center"/>
        <w:tblLook w:firstColumn="1" w:firstRow="1" w:lastColumn="0" w:lastRow="0" w:noHBand="0" w:noVBand="1" w:val="04A0"/>
      </w:tblPr>
      <w:tblGrid>
        <w:gridCol w:w="4320"/>
        <w:gridCol w:w="4320"/>
      </w:tblGrid>
      <w:tr>
        <w:tc>
          <w:tcPr>
            <w:tcW w:type="dxa" w:w="6048"/>
          </w:tcPr>
          <w:p>
            <w:r>
              <w:rPr>
                <w:sz w:val="20"/>
              </w:rPr>
            </w:r>
            <w:r>
              <w:rPr>
                <w:b/>
                <w:sz w:val="20"/>
              </w:rPr>
              <w:t>Line item</w:t>
            </w:r>
          </w:p>
        </w:tc>
        <w:tc>
          <w:tcPr>
            <w:tcW w:type="dxa" w:w="2304"/>
          </w:tcPr>
          <w:p>
            <w:r>
              <w:rPr>
                <w:sz w:val="20"/>
              </w:rPr>
            </w:r>
            <w:r>
              <w:rPr>
                <w:b/>
                <w:sz w:val="20"/>
              </w:rPr>
              <w:t>Cost</w:t>
            </w:r>
          </w:p>
        </w:tc>
      </w:tr>
      <w:tr>
        <w:tc>
          <w:tcPr>
            <w:tcW w:type="dxa" w:w="6048"/>
          </w:tcPr>
          <w:p>
            <w:r/>
            <w:r>
              <w:rPr>
                <w:sz w:val="20"/>
              </w:rPr>
              <w:t>Extractive benchmark</w:t>
            </w:r>
          </w:p>
        </w:tc>
        <w:tc>
          <w:tcPr>
            <w:tcW w:type="dxa" w:w="2304"/>
          </w:tcPr>
          <w:p>
            <w:r/>
            <w:r>
              <w:rPr>
                <w:sz w:val="20"/>
              </w:rPr>
              <w:t>$0.00 (local)</w:t>
            </w:r>
          </w:p>
        </w:tc>
      </w:tr>
      <w:tr>
        <w:tc>
          <w:tcPr>
            <w:tcW w:type="dxa" w:w="6048"/>
          </w:tcPr>
          <w:p>
            <w:r/>
            <w:r>
              <w:rPr>
                <w:sz w:val="20"/>
              </w:rPr>
              <w:t>Abstractive generation (100 contracts x 3 models)</w:t>
            </w:r>
          </w:p>
        </w:tc>
        <w:tc>
          <w:tcPr>
            <w:tcW w:type="dxa" w:w="2304"/>
          </w:tcPr>
          <w:p>
            <w:r/>
            <w:r>
              <w:rPr>
                <w:sz w:val="20"/>
              </w:rPr>
              <w:t>~$2.70</w:t>
            </w:r>
          </w:p>
        </w:tc>
      </w:tr>
      <w:tr>
        <w:tc>
          <w:tcPr>
            <w:tcW w:type="dxa" w:w="6048"/>
          </w:tcPr>
          <w:p>
            <w:r/>
            <w:r>
              <w:rPr>
                <w:sz w:val="20"/>
              </w:rPr>
              <w:t>Judge calls (gpt-4o, 45)</w:t>
            </w:r>
          </w:p>
        </w:tc>
        <w:tc>
          <w:tcPr>
            <w:tcW w:type="dxa" w:w="2304"/>
          </w:tcPr>
          <w:p>
            <w:r/>
            <w:r>
              <w:rPr>
                <w:sz w:val="20"/>
              </w:rPr>
              <w:t>~$0.30</w:t>
            </w:r>
          </w:p>
        </w:tc>
      </w:tr>
      <w:tr>
        <w:tc>
          <w:tcPr>
            <w:tcW w:type="dxa" w:w="6048"/>
          </w:tcPr>
          <w:p>
            <w:r/>
            <w:r>
              <w:rPr>
                <w:sz w:val="20"/>
              </w:rPr>
              <w:t>Avoidable failures</w:t>
            </w:r>
          </w:p>
        </w:tc>
        <w:tc>
          <w:tcPr>
            <w:tcW w:type="dxa" w:w="2304"/>
          </w:tcPr>
          <w:p>
            <w:r/>
            <w:r>
              <w:rPr>
                <w:sz w:val="20"/>
              </w:rPr>
              <w:t>~$1.60</w:t>
            </w:r>
          </w:p>
        </w:tc>
      </w:tr>
      <w:tr>
        <w:tc>
          <w:tcPr>
            <w:tcW w:type="dxa" w:w="6048"/>
          </w:tcPr>
          <w:p>
            <w:r/>
            <w:r>
              <w:rPr>
                <w:sz w:val="20"/>
              </w:rPr>
              <w:t>Total</w:t>
            </w:r>
          </w:p>
        </w:tc>
        <w:tc>
          <w:tcPr>
            <w:tcW w:type="dxa" w:w="2304"/>
          </w:tcPr>
          <w:p>
            <w:r/>
            <w:r>
              <w:rPr>
                <w:sz w:val="20"/>
              </w:rPr>
              <w:t>~$4.60</w:t>
            </w:r>
          </w:p>
        </w:tc>
      </w:tr>
    </w:tbl>
    <w:p/>
    <w:p>
      <w:pPr>
        <w:pStyle w:val="Heading2"/>
      </w:pPr>
      <w:r>
        <w:t>13.2 Running Cost at 200 Contracts per Day</w:t>
      </w:r>
    </w:p>
    <w:p>
      <w:pPr>
        <w:jc w:val="both"/>
      </w:pPr>
      <w:r>
        <w:t>At two hundred contracts per day, the abstractive engine costs about thirty-four cents with gpt-4o-mini, or about two dollars and eighty-two cents with claude-haiku-4-5. The extractive engine runs locally and adds no per-call cost. These figures make the quality-per-dollar trade-off concrete: the cheapest model is also the rubric winner.</w:t>
      </w:r>
    </w:p>
    <w:p>
      <w:r>
        <w:br w:type="page"/>
      </w:r>
    </w:p>
    <w:p>
      <w:pPr>
        <w:pStyle w:val="Heading1"/>
      </w:pPr>
      <w:r>
        <w:t>Chapter 14</w:t>
      </w:r>
    </w:p>
    <w:p>
      <w:pPr>
        <w:pStyle w:val="Heading1"/>
      </w:pPr>
      <w:r>
        <w:t>Lessons Learned and Failure Modes</w:t>
      </w:r>
    </w:p>
    <w:p>
      <w:pPr>
        <w:pStyle w:val="Heading2"/>
      </w:pPr>
      <w:r>
        <w:t>14.1 The Rate-Limit Wall</w:t>
      </w:r>
    </w:p>
    <w:p>
      <w:pPr>
        <w:jc w:val="both"/>
      </w:pPr>
      <w:r>
        <w:t>The first benchmark run fired one hundred concurrent requests because LiteLLM's batch completion defaults to one hundred workers. Gemini's free tier hard-capped at five requests per minute, failing ninety-two of one hundred contracts; OpenAI hit its tokens-per-minute cap mid-run. The remedy became ADR-009: chunk, bound concurrency, retry with backoff, and delay between batches.</w:t>
      </w:r>
    </w:p>
    <w:p>
      <w:pPr>
        <w:pStyle w:val="Heading2"/>
      </w:pPr>
      <w:r>
        <w:t>14.2 The Merge Bug</w:t>
      </w:r>
    </w:p>
    <w:p>
      <w:pPr>
        <w:jc w:val="both"/>
      </w:pPr>
      <w:r>
        <w:t>A resume feature meant to skip completed contracts had a bug: running a single model overwrote the results file and deleted the other two models' records, forcing an avoidable re-run of about one dollar and fifty-eight cents. The fix is committed with three unit tests that guard cross-model preservation. Resumability is a correctness feature and deserves tests like one.</w:t>
      </w:r>
    </w:p>
    <w:p>
      <w:pPr>
        <w:pStyle w:val="Heading2"/>
      </w:pPr>
      <w:r>
        <w:t>14.3 The Hypothesis That Failed</w:t>
      </w:r>
    </w:p>
    <w:p>
      <w:pPr>
        <w:jc w:val="both"/>
      </w:pPr>
      <w:r>
        <w:t>The assumption that Sentence-BERT would clearly outperform TF-IDF on clause selection was disproven by the benchmark. The negative result is published rather than hidden, because the purpose of a benchmark is to replace assumptions with numbers. The experiment that is now obvious a legal-domain encoder is exactly the kind of contribution the roadmap invites.</w:t>
      </w:r>
    </w:p>
    <w:p>
      <w:pPr>
        <w:pStyle w:val="Heading2"/>
      </w:pPr>
      <w:r>
        <w:t>14.4 What I Would Do Differently</w:t>
      </w:r>
    </w:p>
    <w:p>
      <w:pPr>
        <w:pStyle w:val="ListBullet"/>
      </w:pPr>
      <w:r>
        <w:t>Treat provider quota as a first-class design constraint from day one.</w:t>
      </w:r>
    </w:p>
    <w:p>
      <w:pPr>
        <w:pStyle w:val="ListBullet"/>
      </w:pPr>
      <w:r>
        <w:t>Write tests for data-integrity features such as resumable runs before shipping them.</w:t>
      </w:r>
    </w:p>
    <w:p>
      <w:pPr>
        <w:pStyle w:val="ListBullet"/>
      </w:pPr>
      <w:r>
        <w:t>Smoke-test every provider and model id before spending real money on a full run.</w:t>
      </w:r>
    </w:p>
    <w:p>
      <w:pPr>
        <w:pStyle w:val="ListBullet"/>
      </w:pPr>
      <w:r>
        <w:t>Design the evaluation to measure ranking quality, not just top-N accuracy.</w:t>
      </w:r>
    </w:p>
    <w:p>
      <w:r>
        <w:br w:type="page"/>
      </w:r>
    </w:p>
    <w:p>
      <w:pPr>
        <w:pStyle w:val="Heading1"/>
      </w:pPr>
      <w:r>
        <w:t>Chapter 15</w:t>
      </w:r>
    </w:p>
    <w:p>
      <w:pPr>
        <w:pStyle w:val="Heading1"/>
      </w:pPr>
      <w:r>
        <w:t>Roadmap and Future Work</w:t>
      </w:r>
    </w:p>
    <w:tbl>
      <w:tblPr>
        <w:tblStyle w:val="TableGrid"/>
        <w:tblW w:type="auto" w:w="0"/>
        <w:jc w:val="center"/>
        <w:tblLook w:firstColumn="1" w:firstRow="1" w:lastColumn="0" w:lastRow="0" w:noHBand="0" w:noVBand="1" w:val="04A0"/>
      </w:tblPr>
      <w:tblGrid>
        <w:gridCol w:w="4320"/>
        <w:gridCol w:w="4320"/>
      </w:tblGrid>
      <w:tr>
        <w:tc>
          <w:tcPr>
            <w:tcW w:type="dxa" w:w="6624"/>
          </w:tcPr>
          <w:p>
            <w:r>
              <w:rPr>
                <w:sz w:val="20"/>
              </w:rPr>
            </w:r>
            <w:r>
              <w:rPr>
                <w:b/>
                <w:sz w:val="20"/>
              </w:rPr>
              <w:t>Work item</w:t>
            </w:r>
          </w:p>
        </w:tc>
        <w:tc>
          <w:tcPr>
            <w:tcW w:type="dxa" w:w="2016"/>
          </w:tcPr>
          <w:p>
            <w:r>
              <w:rPr>
                <w:sz w:val="20"/>
              </w:rPr>
            </w:r>
            <w:r>
              <w:rPr>
                <w:b/>
                <w:sz w:val="20"/>
              </w:rPr>
              <w:t>Status</w:t>
            </w:r>
          </w:p>
        </w:tc>
      </w:tr>
      <w:tr>
        <w:tc>
          <w:tcPr>
            <w:tcW w:type="dxa" w:w="6624"/>
          </w:tcPr>
          <w:p>
            <w:r/>
            <w:r>
              <w:rPr>
                <w:sz w:val="20"/>
              </w:rPr>
              <w:t>Dual-engine pipeline with verbatim audit</w:t>
            </w:r>
          </w:p>
        </w:tc>
        <w:tc>
          <w:tcPr>
            <w:tcW w:type="dxa" w:w="2016"/>
          </w:tcPr>
          <w:p>
            <w:r/>
            <w:r>
              <w:rPr>
                <w:sz w:val="20"/>
              </w:rPr>
              <w:t>Done</w:t>
            </w:r>
          </w:p>
        </w:tc>
      </w:tr>
      <w:tr>
        <w:tc>
          <w:tcPr>
            <w:tcW w:type="dxa" w:w="6624"/>
          </w:tcPr>
          <w:p>
            <w:r/>
            <w:r>
              <w:rPr>
                <w:sz w:val="20"/>
              </w:rPr>
              <w:t>Streaming UI and FinOps cost tracking</w:t>
            </w:r>
          </w:p>
        </w:tc>
        <w:tc>
          <w:tcPr>
            <w:tcW w:type="dxa" w:w="2016"/>
          </w:tcPr>
          <w:p>
            <w:r/>
            <w:r>
              <w:rPr>
                <w:sz w:val="20"/>
              </w:rPr>
              <w:t>Done</w:t>
            </w:r>
          </w:p>
        </w:tc>
      </w:tr>
      <w:tr>
        <w:tc>
          <w:tcPr>
            <w:tcW w:type="dxa" w:w="6624"/>
          </w:tcPr>
          <w:p>
            <w:r/>
            <w:r>
              <w:rPr>
                <w:sz w:val="20"/>
              </w:rPr>
              <w:t>Docker, tests, and reproducible CUAD benchmarks</w:t>
            </w:r>
          </w:p>
        </w:tc>
        <w:tc>
          <w:tcPr>
            <w:tcW w:type="dxa" w:w="2016"/>
          </w:tcPr>
          <w:p>
            <w:r/>
            <w:r>
              <w:rPr>
                <w:sz w:val="20"/>
              </w:rPr>
              <w:t>Done</w:t>
            </w:r>
          </w:p>
        </w:tc>
      </w:tr>
      <w:tr>
        <w:tc>
          <w:tcPr>
            <w:tcW w:type="dxa" w:w="6624"/>
          </w:tcPr>
          <w:p>
            <w:r/>
            <w:r>
              <w:rPr>
                <w:sz w:val="20"/>
              </w:rPr>
              <w:t>Fine-tuned Legal-BERT extractive engine</w:t>
            </w:r>
          </w:p>
        </w:tc>
        <w:tc>
          <w:tcPr>
            <w:tcW w:type="dxa" w:w="2016"/>
          </w:tcPr>
          <w:p>
            <w:r/>
            <w:r>
              <w:rPr>
                <w:sz w:val="20"/>
              </w:rPr>
              <w:t>Planned</w:t>
            </w:r>
          </w:p>
        </w:tc>
      </w:tr>
      <w:tr>
        <w:tc>
          <w:tcPr>
            <w:tcW w:type="dxa" w:w="6624"/>
          </w:tcPr>
          <w:p>
            <w:r/>
            <w:r>
              <w:rPr>
                <w:sz w:val="20"/>
              </w:rPr>
              <w:t>Cloud storage ingestion (--from-s3, --from-gcs)</w:t>
            </w:r>
          </w:p>
        </w:tc>
        <w:tc>
          <w:tcPr>
            <w:tcW w:type="dxa" w:w="2016"/>
          </w:tcPr>
          <w:p>
            <w:r/>
            <w:r>
              <w:rPr>
                <w:sz w:val="20"/>
              </w:rPr>
              <w:t>Planned</w:t>
            </w:r>
          </w:p>
        </w:tc>
      </w:tr>
      <w:tr>
        <w:tc>
          <w:tcPr>
            <w:tcW w:type="dxa" w:w="6624"/>
          </w:tcPr>
          <w:p>
            <w:r/>
            <w:r>
              <w:rPr>
                <w:sz w:val="20"/>
              </w:rPr>
              <w:t>Multi-tenant authentication</w:t>
            </w:r>
          </w:p>
        </w:tc>
        <w:tc>
          <w:tcPr>
            <w:tcW w:type="dxa" w:w="2016"/>
          </w:tcPr>
          <w:p>
            <w:r/>
            <w:r>
              <w:rPr>
                <w:sz w:val="20"/>
              </w:rPr>
              <w:t>Planned</w:t>
            </w:r>
          </w:p>
        </w:tc>
      </w:tr>
    </w:tbl>
    <w:p/>
    <w:p>
      <w:pPr>
        <w:jc w:val="both"/>
      </w:pPr>
      <w:r>
        <w:t>The natural next experiments are a legal-domain extractive encoder benchmarked head-to-head against Sentence-BERT, cloud storage ingestion for batch workflows, and authentication for real deployments. Contribution guidelines and good-first-issue labels make these accessible entry points for new contributors.</w:t>
      </w:r>
    </w:p>
    <w:p>
      <w:r>
        <w:br w:type="page"/>
      </w:r>
    </w:p>
    <w:p>
      <w:pPr>
        <w:pStyle w:val="Heading1"/>
      </w:pPr>
      <w:r>
        <w:t>Appendix A — Quick Reference</w:t>
      </w:r>
    </w:p>
    <w:tbl>
      <w:tblPr>
        <w:tblStyle w:val="TableGrid"/>
        <w:tblW w:type="auto" w:w="0"/>
        <w:jc w:val="center"/>
        <w:tblLook w:firstColumn="1" w:firstRow="1" w:lastColumn="0" w:lastRow="0" w:noHBand="0" w:noVBand="1" w:val="04A0"/>
      </w:tblPr>
      <w:tblGrid>
        <w:gridCol w:w="4320"/>
        <w:gridCol w:w="4320"/>
      </w:tblGrid>
      <w:tr>
        <w:tc>
          <w:tcPr>
            <w:tcW w:type="dxa" w:w="5184"/>
          </w:tcPr>
          <w:p>
            <w:r>
              <w:rPr>
                <w:sz w:val="20"/>
              </w:rPr>
            </w:r>
            <w:r>
              <w:rPr>
                <w:b/>
                <w:sz w:val="20"/>
              </w:rPr>
              <w:t>Command</w:t>
            </w:r>
          </w:p>
        </w:tc>
        <w:tc>
          <w:tcPr>
            <w:tcW w:type="dxa" w:w="4320"/>
          </w:tcPr>
          <w:p>
            <w:r>
              <w:rPr>
                <w:sz w:val="20"/>
              </w:rPr>
            </w:r>
            <w:r>
              <w:rPr>
                <w:b/>
                <w:sz w:val="20"/>
              </w:rPr>
              <w:t>Purpose</w:t>
            </w:r>
          </w:p>
        </w:tc>
      </w:tr>
      <w:tr>
        <w:tc>
          <w:tcPr>
            <w:tcW w:type="dxa" w:w="5184"/>
          </w:tcPr>
          <w:p>
            <w:r/>
            <w:r>
              <w:rPr>
                <w:sz w:val="20"/>
              </w:rPr>
              <w:t>pip install -r requirements.txt</w:t>
            </w:r>
          </w:p>
        </w:tc>
        <w:tc>
          <w:tcPr>
            <w:tcW w:type="dxa" w:w="4320"/>
          </w:tcPr>
          <w:p>
            <w:r/>
            <w:r>
              <w:rPr>
                <w:sz w:val="20"/>
              </w:rPr>
              <w:t>Install runtime dependencies</w:t>
            </w:r>
          </w:p>
        </w:tc>
      </w:tr>
      <w:tr>
        <w:tc>
          <w:tcPr>
            <w:tcW w:type="dxa" w:w="5184"/>
          </w:tcPr>
          <w:p>
            <w:r/>
            <w:r>
              <w:rPr>
                <w:sz w:val="20"/>
              </w:rPr>
              <w:t>python -m spacy download en_core_web_sm</w:t>
            </w:r>
          </w:p>
        </w:tc>
        <w:tc>
          <w:tcPr>
            <w:tcW w:type="dxa" w:w="4320"/>
          </w:tcPr>
          <w:p>
            <w:r/>
            <w:r>
              <w:rPr>
                <w:sz w:val="20"/>
              </w:rPr>
              <w:t>Download the sentence model</w:t>
            </w:r>
          </w:p>
        </w:tc>
      </w:tr>
      <w:tr>
        <w:tc>
          <w:tcPr>
            <w:tcW w:type="dxa" w:w="5184"/>
          </w:tcPr>
          <w:p>
            <w:r/>
            <w:r>
              <w:rPr>
                <w:sz w:val="20"/>
              </w:rPr>
              <w:t>streamlit run app.py</w:t>
            </w:r>
          </w:p>
        </w:tc>
        <w:tc>
          <w:tcPr>
            <w:tcW w:type="dxa" w:w="4320"/>
          </w:tcPr>
          <w:p>
            <w:r/>
            <w:r>
              <w:rPr>
                <w:sz w:val="20"/>
              </w:rPr>
              <w:t>Launch the UI</w:t>
            </w:r>
          </w:p>
        </w:tc>
      </w:tr>
      <w:tr>
        <w:tc>
          <w:tcPr>
            <w:tcW w:type="dxa" w:w="5184"/>
          </w:tcPr>
          <w:p>
            <w:r/>
            <w:r>
              <w:rPr>
                <w:sz w:val="20"/>
              </w:rPr>
              <w:t>python main.py --input-dir ./contracts</w:t>
            </w:r>
          </w:p>
        </w:tc>
        <w:tc>
          <w:tcPr>
            <w:tcW w:type="dxa" w:w="4320"/>
          </w:tcPr>
          <w:p>
            <w:r/>
            <w:r>
              <w:rPr>
                <w:sz w:val="20"/>
              </w:rPr>
              <w:t>Batch-process a directory</w:t>
            </w:r>
          </w:p>
        </w:tc>
      </w:tr>
      <w:tr>
        <w:tc>
          <w:tcPr>
            <w:tcW w:type="dxa" w:w="5184"/>
          </w:tcPr>
          <w:p>
            <w:r/>
            <w:r>
              <w:rPr>
                <w:sz w:val="20"/>
              </w:rPr>
              <w:t>pytest tests/ -v</w:t>
            </w:r>
          </w:p>
        </w:tc>
        <w:tc>
          <w:tcPr>
            <w:tcW w:type="dxa" w:w="4320"/>
          </w:tcPr>
          <w:p>
            <w:r/>
            <w:r>
              <w:rPr>
                <w:sz w:val="20"/>
              </w:rPr>
              <w:t>Run the test suite</w:t>
            </w:r>
          </w:p>
        </w:tc>
      </w:tr>
      <w:tr>
        <w:tc>
          <w:tcPr>
            <w:tcW w:type="dxa" w:w="5184"/>
          </w:tcPr>
          <w:p>
            <w:r/>
            <w:r>
              <w:rPr>
                <w:sz w:val="20"/>
              </w:rPr>
              <w:t>python -m benchmark.reproduce_all</w:t>
            </w:r>
          </w:p>
        </w:tc>
        <w:tc>
          <w:tcPr>
            <w:tcW w:type="dxa" w:w="4320"/>
          </w:tcPr>
          <w:p>
            <w:r/>
            <w:r>
              <w:rPr>
                <w:sz w:val="20"/>
              </w:rPr>
              <w:t>Reproduce all benchmarks</w:t>
            </w:r>
          </w:p>
        </w:tc>
      </w:tr>
      <w:tr>
        <w:tc>
          <w:tcPr>
            <w:tcW w:type="dxa" w:w="5184"/>
          </w:tcPr>
          <w:p>
            <w:r/>
            <w:r>
              <w:rPr>
                <w:sz w:val="20"/>
              </w:rPr>
              <w:t>docker compose up --build</w:t>
            </w:r>
          </w:p>
        </w:tc>
        <w:tc>
          <w:tcPr>
            <w:tcW w:type="dxa" w:w="4320"/>
          </w:tcPr>
          <w:p>
            <w:r/>
            <w:r>
              <w:rPr>
                <w:sz w:val="20"/>
              </w:rPr>
              <w:t>Run the full stack</w:t>
            </w:r>
          </w:p>
        </w:tc>
      </w:tr>
    </w:tbl>
    <w:p/>
    <w:p>
      <w:r>
        <w:br w:type="page"/>
      </w:r>
    </w:p>
    <w:p>
      <w:pPr>
        <w:pStyle w:val="Heading1"/>
      </w:pPr>
      <w:r>
        <w:t>Appendix B — Demo GIF Production List</w:t>
      </w:r>
    </w:p>
    <w:p>
      <w:pPr>
        <w:jc w:val="both"/>
      </w:pPr>
      <w:r>
        <w:t>The eleven figures below appear in this document in exactly this order. Record each GIF, save it to the path shown, and insert it at the corresponding Figure N placeholder in Word. Keep each clip between eight and twelve seconds, under five megabytes, at 720p.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tcPr>
          <w:p>
            <w:r>
              <w:rPr>
                <w:sz w:val="20"/>
              </w:rPr>
            </w:r>
            <w:r>
              <w:rPr>
                <w:b/>
                <w:sz w:val="20"/>
              </w:rPr>
              <w:t>Figure</w:t>
            </w:r>
          </w:p>
        </w:tc>
        <w:tc>
          <w:tcPr>
            <w:tcW w:type="dxa" w:w="3312"/>
          </w:tcPr>
          <w:p>
            <w:r>
              <w:rPr>
                <w:sz w:val="20"/>
              </w:rPr>
            </w:r>
            <w:r>
              <w:rPr>
                <w:b/>
                <w:sz w:val="20"/>
              </w:rPr>
              <w:t>File path</w:t>
            </w:r>
          </w:p>
        </w:tc>
        <w:tc>
          <w:tcPr>
            <w:tcW w:type="dxa" w:w="1584"/>
          </w:tcPr>
          <w:p>
            <w:r>
              <w:rPr>
                <w:sz w:val="20"/>
              </w:rPr>
            </w:r>
            <w:r>
              <w:rPr>
                <w:b/>
                <w:sz w:val="20"/>
              </w:rPr>
              <w:t>Chapter</w:t>
            </w:r>
          </w:p>
        </w:tc>
        <w:tc>
          <w:tcPr>
            <w:tcW w:type="dxa" w:w="4608"/>
          </w:tcPr>
          <w:p>
            <w:r>
              <w:rPr>
                <w:sz w:val="20"/>
              </w:rPr>
            </w:r>
            <w:r>
              <w:rPr>
                <w:b/>
                <w:sz w:val="20"/>
              </w:rPr>
              <w:t>What to record</w:t>
            </w:r>
          </w:p>
        </w:tc>
      </w:tr>
      <w:tr>
        <w:tc>
          <w:tcPr>
            <w:tcW w:type="dxa" w:w="1008"/>
          </w:tcPr>
          <w:p>
            <w:r/>
            <w:r>
              <w:rPr>
                <w:sz w:val="20"/>
              </w:rPr>
              <w:t>1</w:t>
            </w:r>
          </w:p>
        </w:tc>
        <w:tc>
          <w:tcPr>
            <w:tcW w:type="dxa" w:w="3312"/>
          </w:tcPr>
          <w:p>
            <w:r/>
            <w:r>
              <w:rPr>
                <w:sz w:val="20"/>
              </w:rPr>
              <w:t>docs/demo.gif</w:t>
            </w:r>
          </w:p>
        </w:tc>
        <w:tc>
          <w:tcPr>
            <w:tcW w:type="dxa" w:w="1584"/>
          </w:tcPr>
          <w:p>
            <w:r/>
            <w:r>
              <w:rPr>
                <w:sz w:val="20"/>
              </w:rPr>
              <w:t>Chapter 1</w:t>
            </w:r>
          </w:p>
        </w:tc>
        <w:tc>
          <w:tcPr>
            <w:tcW w:type="dxa" w:w="4608"/>
          </w:tcPr>
          <w:p>
            <w:r/>
            <w:r>
              <w:rPr>
                <w:sz w:val="20"/>
              </w:rPr>
              <w:t>The hero demo: upload a contract, click Process, and watch the dual-engine pipeline produce verbatim clauses and a streamed plain-language summary.</w:t>
            </w:r>
          </w:p>
        </w:tc>
      </w:tr>
      <w:tr>
        <w:tc>
          <w:tcPr>
            <w:tcW w:type="dxa" w:w="1008"/>
          </w:tcPr>
          <w:p>
            <w:r/>
            <w:r>
              <w:rPr>
                <w:sz w:val="20"/>
              </w:rPr>
              <w:t>2</w:t>
            </w:r>
          </w:p>
        </w:tc>
        <w:tc>
          <w:tcPr>
            <w:tcW w:type="dxa" w:w="3312"/>
          </w:tcPr>
          <w:p>
            <w:r/>
            <w:r>
              <w:rPr>
                <w:sz w:val="20"/>
              </w:rPr>
              <w:t>docs/gifs/02_pipeline_flow.gif</w:t>
            </w:r>
          </w:p>
        </w:tc>
        <w:tc>
          <w:tcPr>
            <w:tcW w:type="dxa" w:w="1584"/>
          </w:tcPr>
          <w:p>
            <w:r/>
            <w:r>
              <w:rPr>
                <w:sz w:val="20"/>
              </w:rPr>
              <w:t>Chapter 3</w:t>
            </w:r>
          </w:p>
        </w:tc>
        <w:tc>
          <w:tcPr>
            <w:tcW w:type="dxa" w:w="4608"/>
          </w:tcPr>
          <w:p>
            <w:r/>
            <w:r>
              <w:rPr>
                <w:sz w:val="20"/>
              </w:rPr>
              <w:t>The full pipeline: ingestion, extractive ranking, verbatim audit, abstractive generation, and FinOps logging.</w:t>
            </w:r>
          </w:p>
        </w:tc>
      </w:tr>
      <w:tr>
        <w:tc>
          <w:tcPr>
            <w:tcW w:type="dxa" w:w="1008"/>
          </w:tcPr>
          <w:p>
            <w:r/>
            <w:r>
              <w:rPr>
                <w:sz w:val="20"/>
              </w:rPr>
              <w:t>3</w:t>
            </w:r>
          </w:p>
        </w:tc>
        <w:tc>
          <w:tcPr>
            <w:tcW w:type="dxa" w:w="3312"/>
          </w:tcPr>
          <w:p>
            <w:r/>
            <w:r>
              <w:rPr>
                <w:sz w:val="20"/>
              </w:rPr>
              <w:t>docs/gifs/03_extractive_clauses.gif</w:t>
            </w:r>
          </w:p>
        </w:tc>
        <w:tc>
          <w:tcPr>
            <w:tcW w:type="dxa" w:w="1584"/>
          </w:tcPr>
          <w:p>
            <w:r/>
            <w:r>
              <w:rPr>
                <w:sz w:val="20"/>
              </w:rPr>
              <w:t>Chapter 5</w:t>
            </w:r>
          </w:p>
        </w:tc>
        <w:tc>
          <w:tcPr>
            <w:tcW w:type="dxa" w:w="4608"/>
          </w:tcPr>
          <w:p>
            <w:r/>
            <w:r>
              <w:rPr>
                <w:sz w:val="20"/>
              </w:rPr>
              <w:t>The extractive engine selecting the top-N clauses with the verbatim audit badge.</w:t>
            </w:r>
          </w:p>
        </w:tc>
      </w:tr>
      <w:tr>
        <w:tc>
          <w:tcPr>
            <w:tcW w:type="dxa" w:w="1008"/>
          </w:tcPr>
          <w:p>
            <w:r/>
            <w:r>
              <w:rPr>
                <w:sz w:val="20"/>
              </w:rPr>
              <w:t>4</w:t>
            </w:r>
          </w:p>
        </w:tc>
        <w:tc>
          <w:tcPr>
            <w:tcW w:type="dxa" w:w="3312"/>
          </w:tcPr>
          <w:p>
            <w:r/>
            <w:r>
              <w:rPr>
                <w:sz w:val="20"/>
              </w:rPr>
              <w:t>docs/gifs/04_streaming_summary.gif</w:t>
            </w:r>
          </w:p>
        </w:tc>
        <w:tc>
          <w:tcPr>
            <w:tcW w:type="dxa" w:w="1584"/>
          </w:tcPr>
          <w:p>
            <w:r/>
            <w:r>
              <w:rPr>
                <w:sz w:val="20"/>
              </w:rPr>
              <w:t>Chapter 6</w:t>
            </w:r>
          </w:p>
        </w:tc>
        <w:tc>
          <w:tcPr>
            <w:tcW w:type="dxa" w:w="4608"/>
          </w:tcPr>
          <w:p>
            <w:r/>
            <w:r>
              <w:rPr>
                <w:sz w:val="20"/>
              </w:rPr>
              <w:t>The abstractive summary streaming token-by-token in the UI.</w:t>
            </w:r>
          </w:p>
        </w:tc>
      </w:tr>
      <w:tr>
        <w:tc>
          <w:tcPr>
            <w:tcW w:type="dxa" w:w="1008"/>
          </w:tcPr>
          <w:p>
            <w:r/>
            <w:r>
              <w:rPr>
                <w:sz w:val="20"/>
              </w:rPr>
              <w:t>5</w:t>
            </w:r>
          </w:p>
        </w:tc>
        <w:tc>
          <w:tcPr>
            <w:tcW w:type="dxa" w:w="3312"/>
          </w:tcPr>
          <w:p>
            <w:r/>
            <w:r>
              <w:rPr>
                <w:sz w:val="20"/>
              </w:rPr>
              <w:t>docs/gifs/05_context_strategy.gif</w:t>
            </w:r>
          </w:p>
        </w:tc>
        <w:tc>
          <w:tcPr>
            <w:tcW w:type="dxa" w:w="1584"/>
          </w:tcPr>
          <w:p>
            <w:r/>
            <w:r>
              <w:rPr>
                <w:sz w:val="20"/>
              </w:rPr>
              <w:t>Chapter 6</w:t>
            </w:r>
          </w:p>
        </w:tc>
        <w:tc>
          <w:tcPr>
            <w:tcW w:type="dxa" w:w="4608"/>
          </w:tcPr>
          <w:p>
            <w:r/>
            <w:r>
              <w:rPr>
                <w:sz w:val="20"/>
              </w:rPr>
              <w:t>Selecting the context strategy (auto / single-shot / chunked-recursive) for a long contract.</w:t>
            </w:r>
          </w:p>
        </w:tc>
      </w:tr>
      <w:tr>
        <w:tc>
          <w:tcPr>
            <w:tcW w:type="dxa" w:w="1008"/>
          </w:tcPr>
          <w:p>
            <w:r/>
            <w:r>
              <w:rPr>
                <w:sz w:val="20"/>
              </w:rPr>
              <w:t>6</w:t>
            </w:r>
          </w:p>
        </w:tc>
        <w:tc>
          <w:tcPr>
            <w:tcW w:type="dxa" w:w="3312"/>
          </w:tcPr>
          <w:p>
            <w:r/>
            <w:r>
              <w:rPr>
                <w:sz w:val="20"/>
              </w:rPr>
              <w:t>docs/gifs/06_audit_verification.gif</w:t>
            </w:r>
          </w:p>
        </w:tc>
        <w:tc>
          <w:tcPr>
            <w:tcW w:type="dxa" w:w="1584"/>
          </w:tcPr>
          <w:p>
            <w:r/>
            <w:r>
              <w:rPr>
                <w:sz w:val="20"/>
              </w:rPr>
              <w:t>Chapter 7</w:t>
            </w:r>
          </w:p>
        </w:tc>
        <w:tc>
          <w:tcPr>
            <w:tcW w:type="dxa" w:w="4608"/>
          </w:tcPr>
          <w:p>
            <w:r/>
            <w:r>
              <w:rPr>
                <w:sz w:val="20"/>
              </w:rPr>
              <w:t>The compliance auditor verifying every clause is verbatim, with a pass/fail badge.</w:t>
            </w:r>
          </w:p>
        </w:tc>
      </w:tr>
      <w:tr>
        <w:tc>
          <w:tcPr>
            <w:tcW w:type="dxa" w:w="1008"/>
          </w:tcPr>
          <w:p>
            <w:r/>
            <w:r>
              <w:rPr>
                <w:sz w:val="20"/>
              </w:rPr>
              <w:t>7</w:t>
            </w:r>
          </w:p>
        </w:tc>
        <w:tc>
          <w:tcPr>
            <w:tcW w:type="dxa" w:w="3312"/>
          </w:tcPr>
          <w:p>
            <w:r/>
            <w:r>
              <w:rPr>
                <w:sz w:val="20"/>
              </w:rPr>
              <w:t>docs/gifs/07_cost_estimate_actual.gif</w:t>
            </w:r>
          </w:p>
        </w:tc>
        <w:tc>
          <w:tcPr>
            <w:tcW w:type="dxa" w:w="1584"/>
          </w:tcPr>
          <w:p>
            <w:r/>
            <w:r>
              <w:rPr>
                <w:sz w:val="20"/>
              </w:rPr>
              <w:t>Chapter 8</w:t>
            </w:r>
          </w:p>
        </w:tc>
        <w:tc>
          <w:tcPr>
            <w:tcW w:type="dxa" w:w="4608"/>
          </w:tcPr>
          <w:p>
            <w:r/>
            <w:r>
              <w:rPr>
                <w:sz w:val="20"/>
              </w:rPr>
              <w:t>The pre-flight cost estimate shown before processing and the actual logged cost afterwards.</w:t>
            </w:r>
          </w:p>
        </w:tc>
      </w:tr>
      <w:tr>
        <w:tc>
          <w:tcPr>
            <w:tcW w:type="dxa" w:w="1008"/>
          </w:tcPr>
          <w:p>
            <w:r/>
            <w:r>
              <w:rPr>
                <w:sz w:val="20"/>
              </w:rPr>
              <w:t>8</w:t>
            </w:r>
          </w:p>
        </w:tc>
        <w:tc>
          <w:tcPr>
            <w:tcW w:type="dxa" w:w="3312"/>
          </w:tcPr>
          <w:p>
            <w:r/>
            <w:r>
              <w:rPr>
                <w:sz w:val="20"/>
              </w:rPr>
              <w:t>docs/gifs/08_ui_multi_upload.gif</w:t>
            </w:r>
          </w:p>
        </w:tc>
        <w:tc>
          <w:tcPr>
            <w:tcW w:type="dxa" w:w="1584"/>
          </w:tcPr>
          <w:p>
            <w:r/>
            <w:r>
              <w:rPr>
                <w:sz w:val="20"/>
              </w:rPr>
              <w:t>Chapter 9</w:t>
            </w:r>
          </w:p>
        </w:tc>
        <w:tc>
          <w:tcPr>
            <w:tcW w:type="dxa" w:w="4608"/>
          </w:tcPr>
          <w:p>
            <w:r/>
            <w:r>
              <w:rPr>
                <w:sz w:val="20"/>
              </w:rPr>
              <w:t>The Streamlit UI processing multiple contracts with progress and export buttons.</w:t>
            </w:r>
          </w:p>
        </w:tc>
      </w:tr>
      <w:tr>
        <w:tc>
          <w:tcPr>
            <w:tcW w:type="dxa" w:w="1008"/>
          </w:tcPr>
          <w:p>
            <w:r/>
            <w:r>
              <w:rPr>
                <w:sz w:val="20"/>
              </w:rPr>
              <w:t>9</w:t>
            </w:r>
          </w:p>
        </w:tc>
        <w:tc>
          <w:tcPr>
            <w:tcW w:type="dxa" w:w="3312"/>
          </w:tcPr>
          <w:p>
            <w:r/>
            <w:r>
              <w:rPr>
                <w:sz w:val="20"/>
              </w:rPr>
              <w:t>docs/gifs/09_cli_batch.gif</w:t>
            </w:r>
          </w:p>
        </w:tc>
        <w:tc>
          <w:tcPr>
            <w:tcW w:type="dxa" w:w="1584"/>
          </w:tcPr>
          <w:p>
            <w:r/>
            <w:r>
              <w:rPr>
                <w:sz w:val="20"/>
              </w:rPr>
              <w:t>Chapter 9</w:t>
            </w:r>
          </w:p>
        </w:tc>
        <w:tc>
          <w:tcPr>
            <w:tcW w:type="dxa" w:w="4608"/>
          </w:tcPr>
          <w:p>
            <w:r/>
            <w:r>
              <w:rPr>
                <w:sz w:val="20"/>
              </w:rPr>
              <w:t>The CLI batch processor summarising a directory of contracts with progress logging.</w:t>
            </w:r>
          </w:p>
        </w:tc>
      </w:tr>
      <w:tr>
        <w:tc>
          <w:tcPr>
            <w:tcW w:type="dxa" w:w="1008"/>
          </w:tcPr>
          <w:p>
            <w:r/>
            <w:r>
              <w:rPr>
                <w:sz w:val="20"/>
              </w:rPr>
              <w:t>10</w:t>
            </w:r>
          </w:p>
        </w:tc>
        <w:tc>
          <w:tcPr>
            <w:tcW w:type="dxa" w:w="3312"/>
          </w:tcPr>
          <w:p>
            <w:r/>
            <w:r>
              <w:rPr>
                <w:sz w:val="20"/>
              </w:rPr>
              <w:t>docs/gifs/10_benchmark_reproduce.gif</w:t>
            </w:r>
          </w:p>
        </w:tc>
        <w:tc>
          <w:tcPr>
            <w:tcW w:type="dxa" w:w="1584"/>
          </w:tcPr>
          <w:p>
            <w:r/>
            <w:r>
              <w:rPr>
                <w:sz w:val="20"/>
              </w:rPr>
              <w:t>Chapter 11</w:t>
            </w:r>
          </w:p>
        </w:tc>
        <w:tc>
          <w:tcPr>
            <w:tcW w:type="dxa" w:w="4608"/>
          </w:tcPr>
          <w:p>
            <w:r/>
            <w:r>
              <w:rPr>
                <w:sz w:val="20"/>
              </w:rPr>
              <w:t>Running `python -m benchmark.reproduce_all` and generating the results tables.</w:t>
            </w:r>
          </w:p>
        </w:tc>
      </w:tr>
      <w:tr>
        <w:tc>
          <w:tcPr>
            <w:tcW w:type="dxa" w:w="1008"/>
          </w:tcPr>
          <w:p>
            <w:r/>
            <w:r>
              <w:rPr>
                <w:sz w:val="20"/>
              </w:rPr>
              <w:t>11</w:t>
            </w:r>
          </w:p>
        </w:tc>
        <w:tc>
          <w:tcPr>
            <w:tcW w:type="dxa" w:w="3312"/>
          </w:tcPr>
          <w:p>
            <w:r/>
            <w:r>
              <w:rPr>
                <w:sz w:val="20"/>
              </w:rPr>
              <w:t>docs/gifs/11_docker_deploy.gif</w:t>
            </w:r>
          </w:p>
        </w:tc>
        <w:tc>
          <w:tcPr>
            <w:tcW w:type="dxa" w:w="1584"/>
          </w:tcPr>
          <w:p>
            <w:r/>
            <w:r>
              <w:rPr>
                <w:sz w:val="20"/>
              </w:rPr>
              <w:t>Chapter 12</w:t>
            </w:r>
          </w:p>
        </w:tc>
        <w:tc>
          <w:tcPr>
            <w:tcW w:type="dxa" w:w="4608"/>
          </w:tcPr>
          <w:p>
            <w:r/>
            <w:r>
              <w:rPr>
                <w:sz w:val="20"/>
              </w:rPr>
              <w:t>Building and launching the full stack with `docker compose up`.</w:t>
            </w:r>
          </w:p>
        </w:tc>
      </w:tr>
    </w:tbl>
    <w:p/>
    <w:p>
      <w:r>
        <w:br w:type="page"/>
      </w:r>
    </w:p>
    <w:p>
      <w:pPr>
        <w:pStyle w:val="Heading1"/>
      </w:pPr>
      <w:r>
        <w:t>Appendix C — Architecture Decision Records (Summary)</w:t>
      </w:r>
    </w:p>
    <w:tbl>
      <w:tblPr>
        <w:tblStyle w:val="TableGrid"/>
        <w:tblW w:type="auto" w:w="0"/>
        <w:jc w:val="center"/>
        <w:tblLook w:firstColumn="1" w:firstRow="1" w:lastColumn="0" w:lastRow="0" w:noHBand="0" w:noVBand="1" w:val="04A0"/>
      </w:tblPr>
      <w:tblGrid>
        <w:gridCol w:w="4320"/>
        <w:gridCol w:w="4320"/>
      </w:tblGrid>
      <w:tr>
        <w:tc>
          <w:tcPr>
            <w:tcW w:type="dxa" w:w="1152"/>
          </w:tcPr>
          <w:p>
            <w:r>
              <w:rPr>
                <w:sz w:val="20"/>
              </w:rPr>
            </w:r>
            <w:r>
              <w:rPr>
                <w:b/>
                <w:sz w:val="20"/>
              </w:rPr>
              <w:t>ADR</w:t>
            </w:r>
          </w:p>
        </w:tc>
        <w:tc>
          <w:tcPr>
            <w:tcW w:type="dxa" w:w="8064"/>
          </w:tcPr>
          <w:p>
            <w:r>
              <w:rPr>
                <w:sz w:val="20"/>
              </w:rPr>
            </w:r>
            <w:r>
              <w:rPr>
                <w:b/>
                <w:sz w:val="20"/>
              </w:rPr>
              <w:t>Decision</w:t>
            </w:r>
          </w:p>
        </w:tc>
      </w:tr>
      <w:tr>
        <w:tc>
          <w:tcPr>
            <w:tcW w:type="dxa" w:w="1152"/>
          </w:tcPr>
          <w:p>
            <w:r/>
            <w:r>
              <w:rPr>
                <w:sz w:val="20"/>
              </w:rPr>
              <w:t>ADR-001</w:t>
            </w:r>
          </w:p>
        </w:tc>
        <w:tc>
          <w:tcPr>
            <w:tcW w:type="dxa" w:w="8064"/>
          </w:tcPr>
          <w:p>
            <w:r/>
            <w:r>
              <w:rPr>
                <w:sz w:val="20"/>
              </w:rPr>
              <w:t>Decouple extractive and abstractive engines</w:t>
            </w:r>
          </w:p>
        </w:tc>
      </w:tr>
      <w:tr>
        <w:tc>
          <w:tcPr>
            <w:tcW w:type="dxa" w:w="1152"/>
          </w:tcPr>
          <w:p>
            <w:r/>
            <w:r>
              <w:rPr>
                <w:sz w:val="20"/>
              </w:rPr>
              <w:t>ADR-002</w:t>
            </w:r>
          </w:p>
        </w:tc>
        <w:tc>
          <w:tcPr>
            <w:tcW w:type="dxa" w:w="8064"/>
          </w:tcPr>
          <w:p>
            <w:r/>
            <w:r>
              <w:rPr>
                <w:sz w:val="20"/>
              </w:rPr>
              <w:t>Token-level verbatim auditing instead of substring matching</w:t>
            </w:r>
          </w:p>
        </w:tc>
      </w:tr>
      <w:tr>
        <w:tc>
          <w:tcPr>
            <w:tcW w:type="dxa" w:w="1152"/>
          </w:tcPr>
          <w:p>
            <w:r/>
            <w:r>
              <w:rPr>
                <w:sz w:val="20"/>
              </w:rPr>
              <w:t>ADR-003</w:t>
            </w:r>
          </w:p>
        </w:tc>
        <w:tc>
          <w:tcPr>
            <w:tcW w:type="dxa" w:w="8064"/>
          </w:tcPr>
          <w:p>
            <w:r/>
            <w:r>
              <w:rPr>
                <w:sz w:val="20"/>
              </w:rPr>
              <w:t>Dynamic context strategy (auto / single-shot / chunked-recursive)</w:t>
            </w:r>
          </w:p>
        </w:tc>
      </w:tr>
      <w:tr>
        <w:tc>
          <w:tcPr>
            <w:tcW w:type="dxa" w:w="1152"/>
          </w:tcPr>
          <w:p>
            <w:r/>
            <w:r>
              <w:rPr>
                <w:sz w:val="20"/>
              </w:rPr>
              <w:t>ADR-004</w:t>
            </w:r>
          </w:p>
        </w:tc>
        <w:tc>
          <w:tcPr>
            <w:tcW w:type="dxa" w:w="8064"/>
          </w:tcPr>
          <w:p>
            <w:r/>
            <w:r>
              <w:rPr>
                <w:sz w:val="20"/>
              </w:rPr>
              <w:t>Provider-agnostic via LiteLLM</w:t>
            </w:r>
          </w:p>
        </w:tc>
      </w:tr>
      <w:tr>
        <w:tc>
          <w:tcPr>
            <w:tcW w:type="dxa" w:w="1152"/>
          </w:tcPr>
          <w:p>
            <w:r/>
            <w:r>
              <w:rPr>
                <w:sz w:val="20"/>
              </w:rPr>
              <w:t>ADR-005</w:t>
            </w:r>
          </w:p>
        </w:tc>
        <w:tc>
          <w:tcPr>
            <w:tcW w:type="dxa" w:w="8064"/>
          </w:tcPr>
          <w:p>
            <w:r/>
            <w:r>
              <w:rPr>
                <w:sz w:val="20"/>
              </w:rPr>
              <w:t>FinOps tracking with estimates and actuals</w:t>
            </w:r>
          </w:p>
        </w:tc>
      </w:tr>
      <w:tr>
        <w:tc>
          <w:tcPr>
            <w:tcW w:type="dxa" w:w="1152"/>
          </w:tcPr>
          <w:p>
            <w:r/>
            <w:r>
              <w:rPr>
                <w:sz w:val="20"/>
              </w:rPr>
              <w:t>ADR-006</w:t>
            </w:r>
          </w:p>
        </w:tc>
        <w:tc>
          <w:tcPr>
            <w:tcW w:type="dxa" w:w="8064"/>
          </w:tcPr>
          <w:p>
            <w:r/>
            <w:r>
              <w:rPr>
                <w:sz w:val="20"/>
              </w:rPr>
              <w:t>In-memory document export</w:t>
            </w:r>
          </w:p>
        </w:tc>
      </w:tr>
      <w:tr>
        <w:tc>
          <w:tcPr>
            <w:tcW w:type="dxa" w:w="1152"/>
          </w:tcPr>
          <w:p>
            <w:r/>
            <w:r>
              <w:rPr>
                <w:sz w:val="20"/>
              </w:rPr>
              <w:t>ADR-007</w:t>
            </w:r>
          </w:p>
        </w:tc>
        <w:tc>
          <w:tcPr>
            <w:tcW w:type="dxa" w:w="8064"/>
          </w:tcPr>
          <w:p>
            <w:r/>
            <w:r>
              <w:rPr>
                <w:sz w:val="20"/>
              </w:rPr>
              <w:t>Async batch processing with bounded concurrency</w:t>
            </w:r>
          </w:p>
        </w:tc>
      </w:tr>
      <w:tr>
        <w:tc>
          <w:tcPr>
            <w:tcW w:type="dxa" w:w="1152"/>
          </w:tcPr>
          <w:p>
            <w:r/>
            <w:r>
              <w:rPr>
                <w:sz w:val="20"/>
              </w:rPr>
              <w:t>ADR-008</w:t>
            </w:r>
          </w:p>
        </w:tc>
        <w:tc>
          <w:tcPr>
            <w:tcW w:type="dxa" w:w="8064"/>
          </w:tcPr>
          <w:p>
            <w:r/>
            <w:r>
              <w:rPr>
                <w:sz w:val="20"/>
              </w:rPr>
              <w:t>Streamlit for the UI</w:t>
            </w:r>
          </w:p>
        </w:tc>
      </w:tr>
      <w:tr>
        <w:tc>
          <w:tcPr>
            <w:tcW w:type="dxa" w:w="1152"/>
          </w:tcPr>
          <w:p>
            <w:r/>
            <w:r>
              <w:rPr>
                <w:sz w:val="20"/>
              </w:rPr>
              <w:t>ADR-009</w:t>
            </w:r>
          </w:p>
        </w:tc>
        <w:tc>
          <w:tcPr>
            <w:tcW w:type="dxa" w:w="8064"/>
          </w:tcPr>
          <w:p>
            <w:r/>
            <w:r>
              <w:rPr>
                <w:sz w:val="20"/>
              </w:rPr>
              <w:t>Rate-limit-aware benchmark batching</w:t>
            </w:r>
          </w:p>
        </w:tc>
      </w:tr>
    </w:tbl>
    <w:p/>
    <w:p>
      <w:r>
        <w:br w:type="page"/>
      </w:r>
    </w:p>
    <w:p>
      <w:pPr>
        <w:pStyle w:val="Heading1"/>
      </w:pPr>
      <w:r>
        <w:t>Appendix D — Glossary</w:t>
      </w:r>
    </w:p>
    <w:tbl>
      <w:tblPr>
        <w:tblStyle w:val="TableGrid"/>
        <w:tblW w:type="auto" w:w="0"/>
        <w:jc w:val="center"/>
        <w:tblLook w:firstColumn="1" w:firstRow="1" w:lastColumn="0" w:lastRow="0" w:noHBand="0" w:noVBand="1" w:val="04A0"/>
      </w:tblPr>
      <w:tblGrid>
        <w:gridCol w:w="4320"/>
        <w:gridCol w:w="4320"/>
      </w:tblGrid>
      <w:tr>
        <w:tc>
          <w:tcPr>
            <w:tcW w:type="dxa" w:w="2016"/>
          </w:tcPr>
          <w:p>
            <w:r>
              <w:rPr>
                <w:sz w:val="20"/>
              </w:rPr>
            </w:r>
            <w:r>
              <w:rPr>
                <w:b/>
                <w:sz w:val="20"/>
              </w:rPr>
              <w:t>Term</w:t>
            </w:r>
          </w:p>
        </w:tc>
        <w:tc>
          <w:tcPr>
            <w:tcW w:type="dxa" w:w="7488"/>
          </w:tcPr>
          <w:p>
            <w:r>
              <w:rPr>
                <w:sz w:val="20"/>
              </w:rPr>
            </w:r>
            <w:r>
              <w:rPr>
                <w:b/>
                <w:sz w:val="20"/>
              </w:rPr>
              <w:t>Definition</w:t>
            </w:r>
          </w:p>
        </w:tc>
      </w:tr>
      <w:tr>
        <w:tc>
          <w:tcPr>
            <w:tcW w:type="dxa" w:w="2016"/>
          </w:tcPr>
          <w:p>
            <w:r/>
            <w:r>
              <w:rPr>
                <w:sz w:val="20"/>
              </w:rPr>
              <w:t>Abstractive</w:t>
            </w:r>
          </w:p>
        </w:tc>
        <w:tc>
          <w:tcPr>
            <w:tcW w:type="dxa" w:w="7488"/>
          </w:tcPr>
          <w:p>
            <w:r/>
            <w:r>
              <w:rPr>
                <w:sz w:val="20"/>
              </w:rPr>
              <w:t>Generating new sentences to summarize a document</w:t>
            </w:r>
          </w:p>
        </w:tc>
      </w:tr>
      <w:tr>
        <w:tc>
          <w:tcPr>
            <w:tcW w:type="dxa" w:w="2016"/>
          </w:tcPr>
          <w:p>
            <w:r/>
            <w:r>
              <w:rPr>
                <w:sz w:val="20"/>
              </w:rPr>
              <w:t>ADR</w:t>
            </w:r>
          </w:p>
        </w:tc>
        <w:tc>
          <w:tcPr>
            <w:tcW w:type="dxa" w:w="7488"/>
          </w:tcPr>
          <w:p>
            <w:r/>
            <w:r>
              <w:rPr>
                <w:sz w:val="20"/>
              </w:rPr>
              <w:t>Architecture Decision Record; a documented design decision</w:t>
            </w:r>
          </w:p>
        </w:tc>
      </w:tr>
      <w:tr>
        <w:tc>
          <w:tcPr>
            <w:tcW w:type="dxa" w:w="2016"/>
          </w:tcPr>
          <w:p>
            <w:r/>
            <w:r>
              <w:rPr>
                <w:sz w:val="20"/>
              </w:rPr>
              <w:t>BERTScore</w:t>
            </w:r>
          </w:p>
        </w:tc>
        <w:tc>
          <w:tcPr>
            <w:tcW w:type="dxa" w:w="7488"/>
          </w:tcPr>
          <w:p>
            <w:r/>
            <w:r>
              <w:rPr>
                <w:sz w:val="20"/>
              </w:rPr>
              <w:t>Semantic similarity metric for generated text</w:t>
            </w:r>
          </w:p>
        </w:tc>
      </w:tr>
      <w:tr>
        <w:tc>
          <w:tcPr>
            <w:tcW w:type="dxa" w:w="2016"/>
          </w:tcPr>
          <w:p>
            <w:r/>
            <w:r>
              <w:rPr>
                <w:sz w:val="20"/>
              </w:rPr>
              <w:t>CUAD</w:t>
            </w:r>
          </w:p>
        </w:tc>
        <w:tc>
          <w:tcPr>
            <w:tcW w:type="dxa" w:w="7488"/>
          </w:tcPr>
          <w:p>
            <w:r/>
            <w:r>
              <w:rPr>
                <w:sz w:val="20"/>
              </w:rPr>
              <w:t>Contract Understanding Atticus Dataset</w:t>
            </w:r>
          </w:p>
        </w:tc>
      </w:tr>
      <w:tr>
        <w:tc>
          <w:tcPr>
            <w:tcW w:type="dxa" w:w="2016"/>
          </w:tcPr>
          <w:p>
            <w:r/>
            <w:r>
              <w:rPr>
                <w:sz w:val="20"/>
              </w:rPr>
              <w:t>Extractive</w:t>
            </w:r>
          </w:p>
        </w:tc>
        <w:tc>
          <w:tcPr>
            <w:tcW w:type="dxa" w:w="7488"/>
          </w:tcPr>
          <w:p>
            <w:r/>
            <w:r>
              <w:rPr>
                <w:sz w:val="20"/>
              </w:rPr>
              <w:t>Selecting existing sentences verbatim</w:t>
            </w:r>
          </w:p>
        </w:tc>
      </w:tr>
      <w:tr>
        <w:tc>
          <w:tcPr>
            <w:tcW w:type="dxa" w:w="2016"/>
          </w:tcPr>
          <w:p>
            <w:r/>
            <w:r>
              <w:rPr>
                <w:sz w:val="20"/>
              </w:rPr>
              <w:t>FinOps</w:t>
            </w:r>
          </w:p>
        </w:tc>
        <w:tc>
          <w:tcPr>
            <w:tcW w:type="dxa" w:w="7488"/>
          </w:tcPr>
          <w:p>
            <w:r/>
            <w:r>
              <w:rPr>
                <w:sz w:val="20"/>
              </w:rPr>
              <w:t>Financial operations: tracking and reconciling cloud cost</w:t>
            </w:r>
          </w:p>
        </w:tc>
      </w:tr>
      <w:tr>
        <w:tc>
          <w:tcPr>
            <w:tcW w:type="dxa" w:w="2016"/>
          </w:tcPr>
          <w:p>
            <w:r/>
            <w:r>
              <w:rPr>
                <w:sz w:val="20"/>
              </w:rPr>
              <w:t>LiteLLM</w:t>
            </w:r>
          </w:p>
        </w:tc>
        <w:tc>
          <w:tcPr>
            <w:tcW w:type="dxa" w:w="7488"/>
          </w:tcPr>
          <w:p>
            <w:r/>
            <w:r>
              <w:rPr>
                <w:sz w:val="20"/>
              </w:rPr>
              <w:t>A library that unifies LLM providers behind one API</w:t>
            </w:r>
          </w:p>
        </w:tc>
      </w:tr>
      <w:tr>
        <w:tc>
          <w:tcPr>
            <w:tcW w:type="dxa" w:w="2016"/>
          </w:tcPr>
          <w:p>
            <w:r/>
            <w:r>
              <w:rPr>
                <w:sz w:val="20"/>
              </w:rPr>
              <w:t>MAP</w:t>
            </w:r>
          </w:p>
        </w:tc>
        <w:tc>
          <w:tcPr>
            <w:tcW w:type="dxa" w:w="7488"/>
          </w:tcPr>
          <w:p>
            <w:r/>
            <w:r>
              <w:rPr>
                <w:sz w:val="20"/>
              </w:rPr>
              <w:t>Mean average precision; a ranking-quality metric</w:t>
            </w:r>
          </w:p>
        </w:tc>
      </w:tr>
      <w:tr>
        <w:tc>
          <w:tcPr>
            <w:tcW w:type="dxa" w:w="2016"/>
          </w:tcPr>
          <w:p>
            <w:r/>
            <w:r>
              <w:rPr>
                <w:sz w:val="20"/>
              </w:rPr>
              <w:t>nDCG</w:t>
            </w:r>
          </w:p>
        </w:tc>
        <w:tc>
          <w:tcPr>
            <w:tcW w:type="dxa" w:w="7488"/>
          </w:tcPr>
          <w:p>
            <w:r/>
            <w:r>
              <w:rPr>
                <w:sz w:val="20"/>
              </w:rPr>
              <w:t>Normalized discounted cumulative gain; a ranking-quality metric</w:t>
            </w:r>
          </w:p>
        </w:tc>
      </w:tr>
      <w:tr>
        <w:tc>
          <w:tcPr>
            <w:tcW w:type="dxa" w:w="2016"/>
          </w:tcPr>
          <w:p>
            <w:r/>
            <w:r>
              <w:rPr>
                <w:sz w:val="20"/>
              </w:rPr>
              <w:t>TextRank</w:t>
            </w:r>
          </w:p>
        </w:tc>
        <w:tc>
          <w:tcPr>
            <w:tcW w:type="dxa" w:w="7488"/>
          </w:tcPr>
          <w:p>
            <w:r/>
            <w:r>
              <w:rPr>
                <w:sz w:val="20"/>
              </w:rPr>
              <w:t>Graph-based sentence-ranking algorithm</w:t>
            </w:r>
          </w:p>
        </w:tc>
      </w:tr>
      <w:tr>
        <w:tc>
          <w:tcPr>
            <w:tcW w:type="dxa" w:w="2016"/>
          </w:tcPr>
          <w:p>
            <w:r/>
            <w:r>
              <w:rPr>
                <w:sz w:val="20"/>
              </w:rPr>
              <w:t>Verbatim</w:t>
            </w:r>
          </w:p>
        </w:tc>
        <w:tc>
          <w:tcPr>
            <w:tcW w:type="dxa" w:w="7488"/>
          </w:tcPr>
          <w:p>
            <w:r/>
            <w:r>
              <w:rPr>
                <w:sz w:val="20"/>
              </w:rPr>
              <w:t>Word-for-word, unmodified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LexiSum: A Technical Reference</dc:title>
  <dc:subject/>
  <dc:creator>Koate</dc:creator>
  <cp:keywords/>
  <dc:description>generated by python-docx</dc:description>
  <cp:lastModifiedBy/>
  <cp:revision>1</cp:revision>
  <dcterms:created xsi:type="dcterms:W3CDTF">2013-12-23T23:15:00Z</dcterms:created>
  <dcterms:modified xsi:type="dcterms:W3CDTF">2013-12-23T23:15:00Z</dcterms:modified>
  <cp:category/>
</cp:coreProperties>
</file>