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bzqysjszm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Depreciation Information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kucub4zj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Marcus &amp; Elena Rivera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57todcro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Year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own a residential rental condominium that is used exclusively as an income-producing rental property.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IRS rules, residential rental real estate must generally be depreciated over 27.5 years using the Modified Accelerated Cost Recovery System (MACRS).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depreciation deduction is reported on Form 4562 and carried to Schedule 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uzacqxzx1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Property Depreciation Profile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705"/>
        <w:tblGridChange w:id="0">
          <w:tblGrid>
            <w:gridCol w:w="329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Business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Rental Real Estate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Property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5200 Green Valley Dr., Unit 200, Sacramento, CA 95841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Depreciable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Mid-Month Convention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Depreciation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Straight-Line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Annual Depreciation Deduction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d75sz3737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 4562 Summary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depreciation deduction is reported on Form 4562 under MACRS Depreciation.</w:t>
      </w:r>
    </w:p>
    <w:tbl>
      <w:tblPr>
        <w:tblStyle w:val="Table2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885"/>
        <w:tblGridChange w:id="0">
          <w:tblGrid>
            <w:gridCol w:w="252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4562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Basis for Depreciation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Property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Depreciation Deduction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$8,000 depreciation deduction flows from Form 4562 to Schedule E and becomes part of the rental property expenses reported on the tax return.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za0ttsqth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Depreciation Calculation Overview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IRS does not allow taxpayers to deduct the entire purchase price of a rental building in the year it is acquired.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cost of the building must be recovered gradually over its useful tax life.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residential rental property: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Period = 27.5 years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= Straight-Line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= Mid-Month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Riveras' rental property has a depreciable basis of $220,000.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IRS depreciation rules, the allowable depreciation deduction for Tax Year 2025 is $8,000.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99ry6p0ob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Schedule 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depreciation deduction is included as an expense on Schedule E.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070"/>
        <w:tblGridChange w:id="0">
          <w:tblGrid>
            <w:gridCol w:w="237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Property Taxes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$2,400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$16,650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total rental expenses equal rental income, the rental property generates: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Rental Income = $0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Tax Year 2025.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zj0nsp4qw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Supporting Documents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support the depreciation calculation: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5xugbtzlt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 Acquisition Documents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Agreement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Closing Statement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Statement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bib8kxrxx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 Records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Address Information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Placed in Service Documentation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Lease Agreement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gg1ga5mr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Records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Prior-Year Form 4562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Current-Year Form 4562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zpmeu7cuz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This Mean?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5edyol3l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Depreciable Basis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depreciable basis is the amount of a property's cost that may be recovered through depreciation.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rental property, only the building portion is depreciable.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of the land is not depreciable because land does not wear out or become obsolete.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the depreciable basis assigned to the building is $220,000.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spxdoty0o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This Mean?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uil3aibm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Period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IRS assigns different types of property different recovery periods.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rental buildings generally use: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27.5 years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building's cost is deducted gradually over 27.5 years rather than all at once.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n2g8fsn08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This Mean?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9mfc7ea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Mid-Month Convention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rental property uses the Mid-Month Convention.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IRS assumes that rental property is placed into service in the middle of the month regardless of the actual day during that month.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convention affects first-year and final-year depreciation calculations.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placed the property into service in July 2023, so the Mid-Month Convention applies.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fiifi9fqz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This Mean?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tvl2ex37d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Straight-Line Depreciation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Straight-Line depreciation spreads the cost of an asset evenly over its recovery period.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residential rental property, this means approximately the same depreciation deduction is claimed each year.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simple, predictable, and required for residential rental real estate under MACRS rules.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sa1prc0an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TaxBot Teaching Objectives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depreciation example demonstrates how Metaya TaxBot can: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Form 4562 automatically.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depreciation-related fields.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placed-in-service date.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depreciable basis information.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applicable recovery period.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or verify annual depreciation deductions.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depreciation expenses to Schedule 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traceability between source documents and tax return entries.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current-year depreciation against prior-year depreciation schedules.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CPA review notes when depreciation information appears incomplete or inconsistent.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dssal7uzy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Workflow Example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vlayzh2ak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Uploaded Document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4562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b0h25u81r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Extraction Result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Type:</w:t>
        <w:br w:type="textWrapping"/>
        <w:t xml:space="preserve">Residential Rental Property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Placed in Service:</w:t>
        <w:br w:type="textWrapping"/>
        <w:t xml:space="preserve">July 2023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Depreciable Basis:</w:t>
        <w:br w:type="textWrapping"/>
        <w:t xml:space="preserve">$220,000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Period:</w:t>
        <w:br w:type="textWrapping"/>
        <w:t xml:space="preserve">27.5 Years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  <w:br w:type="textWrapping"/>
        <w:t xml:space="preserve">Straight-Line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Convention:</w:t>
        <w:br w:type="textWrapping"/>
        <w:t xml:space="preserve">Mid-Month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Depreciation:</w:t>
        <w:br w:type="textWrapping"/>
        <w:t xml:space="preserve">$8,000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nkx5dbx5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4562 → Schedule E → Form 1040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preparer to review depreciation information immediately without manually entering the data from the source document.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