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1526"/>
      </w:tblGrid>
      <w:tr>
        <w:tc>
          <w:tcPr>
            <w:tcW w:type="dxa" w:w="7500"/>
            <w:tcBorders>
              <w:top w:val="none" w:color="FFFFFF" w:sz="0"/>
              <w:left w:val="none" w:color="FFFFFF" w:sz="0"/>
              <w:bottom w:val="none" w:color="FFFFFF" w:sz="0"/>
              <w:right w:val="none" w:color="FFFFFF" w:sz="0"/>
            </w:tcBorders>
            <w:shd w:fill="1A4B8C" w:val="clear"/>
            <w:tcMar>
              <w:top w:type="dxa" w:w="200"/>
              <w:left w:type="dxa" w:w="240"/>
              <w:bottom w:type="dxa" w:w="200"/>
              <w:right w:type="dxa" w:w="240"/>
            </w:tcMar>
          </w:tcPr>
          <w:p>
            <w:pPr>
              <w:spacing w:before="0" w:after="60"/>
            </w:pPr>
            <w:r>
              <w:rPr>
                <w:rFonts w:ascii="Arial" w:cs="Arial" w:eastAsia="Arial" w:hAnsi="Arial"/>
                <w:b/>
                <w:bCs/>
                <w:color w:val="FFFFFF"/>
                <w:sz w:val="52"/>
                <w:szCs w:val="52"/>
              </w:rPr>
              <w:t xml:space="preserve">Hiroki Kobayashi</w:t>
            </w:r>
          </w:p>
          <w:p>
            <w:pPr>
              <w:spacing w:before="0" w:after="80"/>
            </w:pPr>
            <w:r>
              <w:rPr>
                <w:rFonts w:ascii="Arial" w:cs="Arial" w:eastAsia="Arial" w:hAnsi="Arial"/>
                <w:color w:val="C8D8F0"/>
                <w:sz w:val="28"/>
                <w:szCs w:val="28"/>
              </w:rPr>
              <w:t xml:space="preserve">小林 大起</w:t>
            </w:r>
          </w:p>
          <w:p>
            <w:r>
              <w:rPr>
                <w:rFonts w:ascii="Arial" w:cs="Arial" w:eastAsia="Arial" w:hAnsi="Arial"/>
                <w:color w:val="D0E0FF"/>
                <w:sz w:val="22"/>
                <w:szCs w:val="22"/>
              </w:rPr>
              <w:t xml:space="preserve">Computer Vision Researcher  ·  AI Engineer  ·  PhD in Engineering</w:t>
            </w:r>
          </w:p>
        </w:tc>
        <w:tc>
          <w:tcPr>
            <w:tcW w:type="dxa" w:w="1526"/>
            <w:tcBorders>
              <w:top w:val="none" w:color="FFFFFF" w:sz="0"/>
              <w:left w:val="none" w:color="FFFFFF" w:sz="0"/>
              <w:bottom w:val="none" w:color="FFFFFF" w:sz="0"/>
              <w:right w:val="none" w:color="FFFFFF" w:sz="0"/>
            </w:tcBorders>
            <w:shd w:fill="2E6BBF" w:val="clear"/>
            <w:tcMar>
              <w:top w:type="dxa" w:w="140"/>
              <w:left w:type="dxa" w:w="120"/>
              <w:bottom w:type="dxa" w:w="140"/>
              <w:right w:type="dxa" w:w="120"/>
            </w:tcMar>
            <w:vAlign w:val="center"/>
          </w:tcPr>
          <w:p>
            <w:pPr>
              <w:jc w:val="center"/>
            </w:pPr>
            <w:r>
              <w:rPr>
                <w:rFonts w:ascii="Arial" w:cs="Arial" w:eastAsia="Arial" w:hAnsi="Arial"/>
                <w:b/>
                <w:bCs/>
                <w:color w:val="FFFFFF"/>
                <w:sz w:val="18"/>
                <w:szCs w:val="18"/>
              </w:rPr>
              <w:t xml:space="preserve">Araya Inc.</w:t>
            </w:r>
          </w:p>
          <w:p>
            <w:pPr>
              <w:spacing w:before="80"/>
              <w:jc w:val="center"/>
            </w:pPr>
            <w:r>
              <w:rPr>
                <w:rFonts w:ascii="Arial" w:cs="Arial" w:eastAsia="Arial" w:hAnsi="Arial"/>
                <w:color w:val="C8D8F0"/>
                <w:sz w:val="16"/>
                <w:szCs w:val="16"/>
              </w:rPr>
              <w:t xml:space="preserve">Chukyo University</w:t>
            </w:r>
          </w:p>
          <w:p>
            <w:pPr>
              <w:spacing w:before="80"/>
              <w:jc w:val="center"/>
            </w:pPr>
            <w:r>
              <w:rPr>
                <w:rFonts w:ascii="Arial" w:cs="Arial" w:eastAsia="Arial" w:hAnsi="Arial"/>
                <w:color w:val="C8D8F0"/>
                <w:sz w:val="16"/>
                <w:szCs w:val="16"/>
              </w:rPr>
              <w:t xml:space="preserve">PhD Engineering</w:t>
            </w:r>
          </w:p>
        </w:tc>
      </w:tr>
    </w:tbl>
    <w:p>
      <w:pPr>
        <w:spacing w:before="16"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20"/>
                <w:szCs w:val="20"/>
              </w:rPr>
              <w:t xml:space="preserve">GitHub</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github.com/koba-jon</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20"/>
                <w:szCs w:val="20"/>
              </w:rPr>
              <w:t xml:space="preserve">Hugging Face</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huggingface.co/koba-jon</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20"/>
                <w:szCs w:val="20"/>
              </w:rPr>
              <w:t xml:space="preserve">LinkedIn</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linkedin.com/in/hiroki-kobayashi-phd</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20"/>
                <w:szCs w:val="20"/>
              </w:rPr>
              <w:t xml:space="preserve">Google Scholar</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scholar.google.co.jp/citations?user=HzjxmYoAAAAJ</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20"/>
                <w:szCs w:val="20"/>
              </w:rPr>
              <w:t xml:space="preserve">Qiita</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qiita.com/koba-jon</w:t>
            </w:r>
          </w:p>
        </w:tc>
      </w:tr>
    </w:tbl>
    <w:p>
      <w:pPr>
        <w:pBdr>
          <w:bottom w:val="single" w:color="1A4B8C" w:sz="8" w:space="4"/>
        </w:pBdr>
        <w:spacing w:before="280" w:after="100"/>
      </w:pPr>
      <w:r>
        <w:rPr>
          <w:rFonts w:ascii="Arial" w:cs="Arial" w:eastAsia="Arial" w:hAnsi="Arial"/>
          <w:b/>
          <w:bCs/>
          <w:color w:val="1A4B8C"/>
          <w:sz w:val="26"/>
          <w:szCs w:val="26"/>
        </w:rPr>
        <w:t xml:space="preserve">About</w:t>
      </w:r>
    </w:p>
    <w:p>
      <w:pPr>
        <w:spacing w:before="40" w:after="40"/>
      </w:pPr>
      <w:r>
        <w:rPr>
          <w:rFonts w:ascii="Arial" w:cs="Arial" w:eastAsia="Arial" w:hAnsi="Arial"/>
          <w:color w:val="555555"/>
          <w:sz w:val="20"/>
          <w:szCs w:val="20"/>
        </w:rPr>
        <w:t xml:space="preserve">Computer vision researcher and AI engineer specializing in industrial anomaly detection, representation learning, and generative modeling. Research focuses on building practical, robust machine learning methods for visual inspection — particularly in manufacturing environments where real defective data are scarce. Actively develops deep learning implementations in Python and C++ (PyTorch, LibTorch), including large-scale open-source projects.</w:t>
      </w:r>
    </w:p>
    <w:p>
      <w:pPr>
        <w:pBdr>
          <w:bottom w:val="single" w:color="1A4B8C" w:sz="8" w:space="4"/>
        </w:pBdr>
        <w:spacing w:before="280" w:after="100"/>
      </w:pPr>
      <w:r>
        <w:rPr>
          <w:rFonts w:ascii="Arial" w:cs="Arial" w:eastAsia="Arial" w:hAnsi="Arial"/>
          <w:b/>
          <w:bCs/>
          <w:color w:val="1A4B8C"/>
          <w:sz w:val="26"/>
          <w:szCs w:val="26"/>
        </w:rPr>
        <w:t xml:space="preserve">Affiliation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20"/>
                <w:szCs w:val="20"/>
              </w:rPr>
              <w:t xml:space="preserve">Position</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AI Engineer</w:t>
            </w:r>
          </w:p>
        </w:tc>
      </w:tr>
      <w:tr>
        <w:tc>
          <w:tcPr>
            <w:tcW w:type="dxa" w:w="2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20"/>
                <w:szCs w:val="20"/>
              </w:rPr>
              <w:t xml:space="preserve">Company</w:t>
            </w:r>
          </w:p>
        </w:tc>
        <w:tc>
          <w:tcPr>
            <w:tcW w:type="dxa" w:w="7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55555"/>
                <w:sz w:val="20"/>
                <w:szCs w:val="20"/>
              </w:rPr>
              <w:t xml:space="preserve">Araya Inc.  (araya.org)</w:t>
            </w:r>
          </w:p>
        </w:tc>
      </w:tr>
    </w:tbl>
    <w:p>
      <w:pPr>
        <w:pBdr>
          <w:bottom w:val="single" w:color="1A4B8C" w:sz="8" w:space="4"/>
        </w:pBdr>
        <w:spacing w:before="280" w:after="100"/>
      </w:pPr>
      <w:r>
        <w:rPr>
          <w:rFonts w:ascii="Arial" w:cs="Arial" w:eastAsia="Arial" w:hAnsi="Arial"/>
          <w:b/>
          <w:bCs/>
          <w:color w:val="1A4B8C"/>
          <w:sz w:val="26"/>
          <w:szCs w:val="26"/>
        </w:rPr>
        <w:t xml:space="preserve">Education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9"/>
                <w:szCs w:val="19"/>
              </w:rPr>
              <w:t xml:space="preserve">Apr 2023 – Mar 2026</w:t>
            </w:r>
          </w:p>
        </w:tc>
        <w:tc>
          <w:tcPr>
            <w:tcW w:type="dxa" w:w="68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1A1A"/>
                <w:sz w:val="19"/>
                <w:szCs w:val="19"/>
              </w:rPr>
              <w:t xml:space="preserve">Doctor of Philosophy in Engineering</w:t>
            </w:r>
          </w:p>
          <w:p>
            <w:r>
              <w:rPr>
                <w:rFonts w:ascii="Arial" w:cs="Arial" w:eastAsia="Arial" w:hAnsi="Arial"/>
                <w:i/>
                <w:iCs/>
                <w:color w:val="555555"/>
                <w:sz w:val="19"/>
                <w:szCs w:val="19"/>
              </w:rPr>
              <w:t xml:space="preserve">Chukyo University</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9"/>
                <w:szCs w:val="19"/>
              </w:rPr>
              <w:t xml:space="preserve">Apr 2021 – Mar 2023</w:t>
            </w:r>
          </w:p>
        </w:tc>
        <w:tc>
          <w:tcPr>
            <w:tcW w:type="dxa" w:w="68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1A1A"/>
                <w:sz w:val="19"/>
                <w:szCs w:val="19"/>
              </w:rPr>
              <w:t xml:space="preserve">Master of Science in Engineering</w:t>
            </w:r>
          </w:p>
          <w:p>
            <w:r>
              <w:rPr>
                <w:rFonts w:ascii="Arial" w:cs="Arial" w:eastAsia="Arial" w:hAnsi="Arial"/>
                <w:i/>
                <w:iCs/>
                <w:color w:val="555555"/>
                <w:sz w:val="19"/>
                <w:szCs w:val="19"/>
              </w:rPr>
              <w:t xml:space="preserve">Chukyo University</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9"/>
                <w:szCs w:val="19"/>
              </w:rPr>
              <w:t xml:space="preserve">Apr 2017 – Mar 2021</w:t>
            </w:r>
          </w:p>
        </w:tc>
        <w:tc>
          <w:tcPr>
            <w:tcW w:type="dxa" w:w="68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1A1A"/>
                <w:sz w:val="19"/>
                <w:szCs w:val="19"/>
              </w:rPr>
              <w:t xml:space="preserve">Bachelor of Science in Engineering</w:t>
            </w:r>
          </w:p>
          <w:p>
            <w:r>
              <w:rPr>
                <w:rFonts w:ascii="Arial" w:cs="Arial" w:eastAsia="Arial" w:hAnsi="Arial"/>
                <w:i/>
                <w:iCs/>
                <w:color w:val="555555"/>
                <w:sz w:val="19"/>
                <w:szCs w:val="19"/>
              </w:rPr>
              <w:t xml:space="preserve">Chukyo University</w:t>
            </w:r>
          </w:p>
        </w:tc>
      </w:tr>
    </w:tbl>
    <w:p>
      <w:pPr>
        <w:pBdr>
          <w:bottom w:val="single" w:color="1A4B8C" w:sz="8" w:space="4"/>
        </w:pBdr>
        <w:spacing w:before="280" w:after="100"/>
      </w:pPr>
      <w:r>
        <w:rPr>
          <w:rFonts w:ascii="Arial" w:cs="Arial" w:eastAsia="Arial" w:hAnsi="Arial"/>
          <w:b/>
          <w:bCs/>
          <w:color w:val="1A4B8C"/>
          <w:sz w:val="26"/>
          <w:szCs w:val="26"/>
        </w:rPr>
        <w:t xml:space="preserve">Research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3"/>
        <w:gridCol w:w="2263"/>
        <w:gridCol w:w="2263"/>
        <w:gridCol w:w="2237"/>
      </w:tblGrid>
      <w:tr>
        <w:tc>
          <w:tcPr>
            <w:tcW w:type="dxa" w:w="2263"/>
            <w:tcBorders>
              <w:top w:val="single" w:color="D0D8E8" w:sz="1"/>
              <w:left w:val="single" w:color="D0D8E8" w:sz="1"/>
              <w:bottom w:val="single" w:color="D0D8E8" w:sz="1"/>
              <w:right w:val="single" w:color="D0D8E8" w:sz="1"/>
            </w:tcBorders>
            <w:shd w:fill="EAF1FB" w:val="clear"/>
            <w:tcMar>
              <w:top w:type="dxa" w:w="100"/>
              <w:left w:type="dxa" w:w="120"/>
              <w:bottom w:type="dxa" w:w="100"/>
              <w:right w:type="dxa" w:w="120"/>
            </w:tcMar>
          </w:tcPr>
          <w:p>
            <w:pPr>
              <w:jc w:val="center"/>
            </w:pPr>
            <w:r>
              <w:rPr>
                <w:rFonts w:ascii="Arial" w:cs="Arial" w:eastAsia="Arial" w:hAnsi="Arial"/>
                <w:b/>
                <w:bCs/>
                <w:color w:val="1A4B8C"/>
                <w:sz w:val="20"/>
                <w:szCs w:val="20"/>
              </w:rPr>
              <w:t xml:space="preserve">Anomaly Detection</w:t>
            </w:r>
          </w:p>
        </w:tc>
        <w:tc>
          <w:tcPr>
            <w:tcW w:type="dxa" w:w="2263"/>
            <w:tcBorders>
              <w:top w:val="single" w:color="D0D8E8" w:sz="1"/>
              <w:left w:val="single" w:color="D0D8E8" w:sz="1"/>
              <w:bottom w:val="single" w:color="D0D8E8" w:sz="1"/>
              <w:right w:val="single" w:color="D0D8E8" w:sz="1"/>
            </w:tcBorders>
            <w:shd w:fill="EAF1FB" w:val="clear"/>
            <w:tcMar>
              <w:top w:type="dxa" w:w="100"/>
              <w:left w:type="dxa" w:w="120"/>
              <w:bottom w:type="dxa" w:w="100"/>
              <w:right w:type="dxa" w:w="120"/>
            </w:tcMar>
          </w:tcPr>
          <w:p>
            <w:pPr>
              <w:jc w:val="center"/>
            </w:pPr>
            <w:r>
              <w:rPr>
                <w:rFonts w:ascii="Arial" w:cs="Arial" w:eastAsia="Arial" w:hAnsi="Arial"/>
                <w:b/>
                <w:bCs/>
                <w:color w:val="1A4B8C"/>
                <w:sz w:val="20"/>
                <w:szCs w:val="20"/>
              </w:rPr>
              <w:t xml:space="preserve">Visual Inspection</w:t>
            </w:r>
          </w:p>
        </w:tc>
        <w:tc>
          <w:tcPr>
            <w:tcW w:type="dxa" w:w="2263"/>
            <w:tcBorders>
              <w:top w:val="single" w:color="D0D8E8" w:sz="1"/>
              <w:left w:val="single" w:color="D0D8E8" w:sz="1"/>
              <w:bottom w:val="single" w:color="D0D8E8" w:sz="1"/>
              <w:right w:val="single" w:color="D0D8E8" w:sz="1"/>
            </w:tcBorders>
            <w:shd w:fill="EAF1FB" w:val="clear"/>
            <w:tcMar>
              <w:top w:type="dxa" w:w="100"/>
              <w:left w:type="dxa" w:w="120"/>
              <w:bottom w:type="dxa" w:w="100"/>
              <w:right w:type="dxa" w:w="120"/>
            </w:tcMar>
          </w:tcPr>
          <w:p>
            <w:pPr>
              <w:jc w:val="center"/>
            </w:pPr>
            <w:r>
              <w:rPr>
                <w:rFonts w:ascii="Arial" w:cs="Arial" w:eastAsia="Arial" w:hAnsi="Arial"/>
                <w:b/>
                <w:bCs/>
                <w:color w:val="1A4B8C"/>
                <w:sz w:val="20"/>
                <w:szCs w:val="20"/>
              </w:rPr>
              <w:t xml:space="preserve">Computer Vision</w:t>
            </w:r>
          </w:p>
        </w:tc>
        <w:tc>
          <w:tcPr>
            <w:tcW w:type="dxa" w:w="2263"/>
            <w:tcBorders>
              <w:top w:val="single" w:color="D0D8E8" w:sz="1"/>
              <w:left w:val="single" w:color="D0D8E8" w:sz="1"/>
              <w:bottom w:val="single" w:color="D0D8E8" w:sz="1"/>
              <w:right w:val="single" w:color="D0D8E8" w:sz="1"/>
            </w:tcBorders>
            <w:shd w:fill="EAF1FB" w:val="clear"/>
            <w:tcMar>
              <w:top w:type="dxa" w:w="100"/>
              <w:left w:type="dxa" w:w="120"/>
              <w:bottom w:type="dxa" w:w="100"/>
              <w:right w:type="dxa" w:w="120"/>
            </w:tcMar>
          </w:tcPr>
          <w:p>
            <w:pPr>
              <w:jc w:val="center"/>
            </w:pPr>
            <w:r>
              <w:rPr>
                <w:rFonts w:ascii="Arial" w:cs="Arial" w:eastAsia="Arial" w:hAnsi="Arial"/>
                <w:b/>
                <w:bCs/>
                <w:color w:val="1A4B8C"/>
                <w:sz w:val="20"/>
                <w:szCs w:val="20"/>
              </w:rPr>
              <w:t xml:space="preserve">Deep Learning</w:t>
            </w:r>
          </w:p>
        </w:tc>
      </w:tr>
    </w:tbl>
    <w:p>
      <w:pPr>
        <w:pBdr>
          <w:bottom w:val="single" w:color="1A4B8C" w:sz="8" w:space="4"/>
        </w:pBdr>
        <w:spacing w:before="280" w:after="100"/>
      </w:pPr>
      <w:r>
        <w:rPr>
          <w:rFonts w:ascii="Arial" w:cs="Arial" w:eastAsia="Arial" w:hAnsi="Arial"/>
          <w:b/>
          <w:bCs/>
          <w:color w:val="1A4B8C"/>
          <w:sz w:val="26"/>
          <w:szCs w:val="26"/>
        </w:rPr>
        <w:t xml:space="preserve">Featured Open-Source Project</w:t>
      </w:r>
    </w:p>
    <w:p>
      <w:pPr>
        <w:spacing w:before="160" w:after="60"/>
      </w:pPr>
      <w:r>
        <w:rPr>
          <w:rFonts w:ascii="Arial" w:cs="Arial" w:eastAsia="Arial" w:hAnsi="Arial"/>
          <w:b/>
          <w:bCs/>
          <w:color w:val="1A1A1A"/>
          <w:sz w:val="22"/>
          <w:szCs w:val="22"/>
        </w:rPr>
        <w:t xml:space="preserve">pytorch_cpp  (github.com/koba-jon/pytorch_cpp)</w:t>
      </w:r>
    </w:p>
    <w:p>
      <w:pPr>
        <w:spacing w:before="40" w:after="40"/>
      </w:pPr>
      <w:r>
        <w:rPr>
          <w:rFonts w:ascii="Arial" w:cs="Arial" w:eastAsia="Arial" w:hAnsi="Arial"/>
          <w:color w:val="555555"/>
          <w:sz w:val="20"/>
          <w:szCs w:val="20"/>
        </w:rPr>
        <w:t xml:space="preserve">Large-scale open-source project for deep learning in C++ using LibTorch. Covers image classification, object detection, generative models, and modern deep learning architectures. Reflects a strong commitment to practical implementation and research-oriented development in computer vision.</w:t>
      </w:r>
    </w:p>
    <w:p>
      <w:pPr>
        <w:pBdr>
          <w:bottom w:val="single" w:color="1A4B8C" w:sz="8" w:space="4"/>
        </w:pBdr>
        <w:spacing w:before="280" w:after="100"/>
      </w:pPr>
      <w:r>
        <w:rPr>
          <w:rFonts w:ascii="Arial" w:cs="Arial" w:eastAsia="Arial" w:hAnsi="Arial"/>
          <w:b/>
          <w:bCs/>
          <w:color w:val="1A4B8C"/>
          <w:sz w:val="26"/>
          <w:szCs w:val="26"/>
        </w:rPr>
        <w:t xml:space="preserve">Publications — Journal Papers  (8 total, 2 as first author)</w:t>
      </w:r>
    </w:p>
    <w:p>
      <w:pPr>
        <w:pStyle w:val="ListParagraph"/>
        <w:numPr>
          <w:ilvl w:val="0"/>
          <w:numId w:val="2"/>
        </w:numPr>
        <w:spacing w:before="40" w:after="60"/>
      </w:pPr>
      <w:r>
        <w:rPr>
          <w:rFonts w:ascii="Arial" w:cs="Arial" w:eastAsia="Arial" w:hAnsi="Arial"/>
          <w:color w:val="555555"/>
          <w:sz w:val="18"/>
          <w:szCs w:val="18"/>
        </w:rPr>
        <w:t xml:space="preserve">Hiroki Kobayashi, Manabu Hashimoto, </w:t>
      </w:r>
      <w:r>
        <w:rPr>
          <w:rFonts w:ascii="Arial" w:cs="Arial" w:eastAsia="Arial" w:hAnsi="Arial"/>
          <w:b/>
          <w:bCs/>
          <w:color w:val="1A1A1A"/>
          <w:sz w:val="18"/>
          <w:szCs w:val="18"/>
        </w:rPr>
        <w:t xml:space="preserve">工業製品のわずかな表面変化を区別するための擬似欠陥を構成するパラメータの推定に基づく事前学習と異常検知, </w:t>
      </w:r>
      <w:r>
        <w:rPr>
          <w:rFonts w:ascii="Arial" w:cs="Arial" w:eastAsia="Arial" w:hAnsi="Arial"/>
          <w:i/>
          <w:iCs/>
          <w:color w:val="555555"/>
          <w:sz w:val="18"/>
          <w:szCs w:val="18"/>
        </w:rPr>
        <w:t xml:space="preserve">精密工学会誌, Vol.91, No.10, pp.1017-1024, 2025  [精密工学会研究奨励賞]</w:t>
      </w:r>
    </w:p>
    <w:p>
      <w:pPr>
        <w:pStyle w:val="ListParagraph"/>
        <w:numPr>
          <w:ilvl w:val="0"/>
          <w:numId w:val="2"/>
        </w:numPr>
        <w:spacing w:before="40" w:after="60"/>
      </w:pPr>
      <w:r>
        <w:rPr>
          <w:rFonts w:ascii="Arial" w:cs="Arial" w:eastAsia="Arial" w:hAnsi="Arial"/>
          <w:color w:val="555555"/>
          <w:sz w:val="18"/>
          <w:szCs w:val="18"/>
        </w:rPr>
        <w:t xml:space="preserve">Naoki Murakami, Naoto Hiramatsu, Hiroki Kobayashi, et al., </w:t>
      </w:r>
      <w:r>
        <w:rPr>
          <w:rFonts w:ascii="Arial" w:cs="Arial" w:eastAsia="Arial" w:hAnsi="Arial"/>
          <w:b/>
          <w:bCs/>
          <w:color w:val="1A1A1A"/>
          <w:sz w:val="18"/>
          <w:szCs w:val="18"/>
        </w:rPr>
        <w:t xml:space="preserve">特徴量の正常表現空間からの逆射影誤差指標に基づく対象物の回転に頑健な異常検知の提案, </w:t>
      </w:r>
      <w:r>
        <w:rPr>
          <w:rFonts w:ascii="Arial" w:cs="Arial" w:eastAsia="Arial" w:hAnsi="Arial"/>
          <w:i/>
          <w:iCs/>
          <w:color w:val="555555"/>
          <w:sz w:val="18"/>
          <w:szCs w:val="18"/>
        </w:rPr>
        <w:t xml:space="preserve">精密工学会誌, Vol.91, No.5, pp.597-604, 2025</w:t>
      </w:r>
    </w:p>
    <w:p>
      <w:pPr>
        <w:pStyle w:val="ListParagraph"/>
        <w:numPr>
          <w:ilvl w:val="0"/>
          <w:numId w:val="2"/>
        </w:numPr>
        <w:spacing w:before="40" w:after="60"/>
      </w:pPr>
      <w:r>
        <w:rPr>
          <w:rFonts w:ascii="Arial" w:cs="Arial" w:eastAsia="Arial" w:hAnsi="Arial"/>
          <w:color w:val="555555"/>
          <w:sz w:val="18"/>
          <w:szCs w:val="18"/>
        </w:rPr>
        <w:t xml:space="preserve">Naoto Hiramatsu, Hiroki Kobayashi, et al., </w:t>
      </w:r>
      <w:r>
        <w:rPr>
          <w:rFonts w:ascii="Arial" w:cs="Arial" w:eastAsia="Arial" w:hAnsi="Arial"/>
          <w:b/>
          <w:bCs/>
          <w:color w:val="1A1A1A"/>
          <w:sz w:val="18"/>
          <w:szCs w:val="18"/>
        </w:rPr>
        <w:t xml:space="preserve">理想ペア画像を用いた画像変換に基づく異なるカメラ間ギャップ低減による異常検知の高精度化, </w:t>
      </w:r>
      <w:r>
        <w:rPr>
          <w:rFonts w:ascii="Arial" w:cs="Arial" w:eastAsia="Arial" w:hAnsi="Arial"/>
          <w:i/>
          <w:iCs/>
          <w:color w:val="555555"/>
          <w:sz w:val="18"/>
          <w:szCs w:val="18"/>
        </w:rPr>
        <w:t xml:space="preserve">精密工学会誌, Vol.91, No.2, pp.185-191, 2025</w:t>
      </w:r>
    </w:p>
    <w:p>
      <w:pPr>
        <w:pStyle w:val="ListParagraph"/>
        <w:numPr>
          <w:ilvl w:val="0"/>
          <w:numId w:val="2"/>
        </w:numPr>
        <w:spacing w:before="40" w:after="60"/>
      </w:pPr>
      <w:r>
        <w:rPr>
          <w:rFonts w:ascii="Arial" w:cs="Arial" w:eastAsia="Arial" w:hAnsi="Arial"/>
          <w:color w:val="555555"/>
          <w:sz w:val="18"/>
          <w:szCs w:val="18"/>
        </w:rPr>
        <w:t xml:space="preserve">Rina Tagami, Hiroki Kobayashi, Shuichi Akizuki, Manabu Hashimoto, </w:t>
      </w:r>
      <w:r>
        <w:rPr>
          <w:rFonts w:ascii="Arial" w:cs="Arial" w:eastAsia="Arial" w:hAnsi="Arial"/>
          <w:b/>
          <w:bCs/>
          <w:color w:val="1A1A1A"/>
          <w:sz w:val="18"/>
          <w:szCs w:val="18"/>
        </w:rPr>
        <w:t xml:space="preserve">Reliable image matching using optimal combination of color and intensity information based on relationship with surrounding objects, </w:t>
      </w:r>
      <w:r>
        <w:rPr>
          <w:rFonts w:ascii="Arial" w:cs="Arial" w:eastAsia="Arial" w:hAnsi="Arial"/>
          <w:i/>
          <w:iCs/>
          <w:color w:val="555555"/>
          <w:sz w:val="18"/>
          <w:szCs w:val="18"/>
        </w:rPr>
        <w:t xml:space="preserve">IEICE Transactions, Vol.E107-D, No.10, pp.1312-1321, 2024</w:t>
      </w:r>
    </w:p>
    <w:p>
      <w:pPr>
        <w:pStyle w:val="ListParagraph"/>
        <w:numPr>
          <w:ilvl w:val="0"/>
          <w:numId w:val="2"/>
        </w:numPr>
        <w:spacing w:before="40" w:after="60"/>
      </w:pPr>
      <w:r>
        <w:rPr>
          <w:rFonts w:ascii="Arial" w:cs="Arial" w:eastAsia="Arial" w:hAnsi="Arial"/>
          <w:color w:val="555555"/>
          <w:sz w:val="18"/>
          <w:szCs w:val="18"/>
        </w:rPr>
        <w:t xml:space="preserve">Naoki Murakami, Naoto Hiramatsu, Hiroki Kobayashi, et al., </w:t>
      </w:r>
      <w:r>
        <w:rPr>
          <w:rFonts w:ascii="Arial" w:cs="Arial" w:eastAsia="Arial" w:hAnsi="Arial"/>
          <w:b/>
          <w:bCs/>
          <w:color w:val="1A1A1A"/>
          <w:sz w:val="18"/>
          <w:szCs w:val="18"/>
        </w:rPr>
        <w:t xml:space="preserve">固有空間における情報合成に基づく高リアリティ不良品画像生成, </w:t>
      </w:r>
      <w:r>
        <w:rPr>
          <w:rFonts w:ascii="Arial" w:cs="Arial" w:eastAsia="Arial" w:hAnsi="Arial"/>
          <w:i/>
          <w:iCs/>
          <w:color w:val="555555"/>
          <w:sz w:val="18"/>
          <w:szCs w:val="18"/>
        </w:rPr>
        <w:t xml:space="preserve">精密工学会誌, Vol.90, No.8, pp.662-668, 2024</w:t>
      </w:r>
    </w:p>
    <w:p>
      <w:pPr>
        <w:pStyle w:val="ListParagraph"/>
        <w:numPr>
          <w:ilvl w:val="0"/>
          <w:numId w:val="2"/>
        </w:numPr>
        <w:spacing w:before="40" w:after="60"/>
      </w:pPr>
      <w:r>
        <w:rPr>
          <w:rFonts w:ascii="Arial" w:cs="Arial" w:eastAsia="Arial" w:hAnsi="Arial"/>
          <w:color w:val="555555"/>
          <w:sz w:val="18"/>
          <w:szCs w:val="18"/>
        </w:rPr>
        <w:t xml:space="preserve">Rina Tagami, Sakura Eba, Hiroki Kobayashi, et al., </w:t>
      </w:r>
      <w:r>
        <w:rPr>
          <w:rFonts w:ascii="Arial" w:cs="Arial" w:eastAsia="Arial" w:hAnsi="Arial"/>
          <w:b/>
          <w:bCs/>
          <w:color w:val="1A1A1A"/>
          <w:sz w:val="18"/>
          <w:szCs w:val="18"/>
        </w:rPr>
        <w:t xml:space="preserve">画素ペア色相値の発生確率分析に基づく高速カラー画像マッチング, </w:t>
      </w:r>
      <w:r>
        <w:rPr>
          <w:rFonts w:ascii="Arial" w:cs="Arial" w:eastAsia="Arial" w:hAnsi="Arial"/>
          <w:i/>
          <w:iCs/>
          <w:color w:val="555555"/>
          <w:sz w:val="18"/>
          <w:szCs w:val="18"/>
        </w:rPr>
        <w:t xml:space="preserve">精密工学会誌, Vol.89, No.2, pp.182-189, 2023</w:t>
      </w:r>
    </w:p>
    <w:p>
      <w:pPr>
        <w:pStyle w:val="ListParagraph"/>
        <w:numPr>
          <w:ilvl w:val="0"/>
          <w:numId w:val="2"/>
        </w:numPr>
        <w:spacing w:before="40" w:after="60"/>
      </w:pPr>
      <w:r>
        <w:rPr>
          <w:rFonts w:ascii="Arial" w:cs="Arial" w:eastAsia="Arial" w:hAnsi="Arial"/>
          <w:color w:val="555555"/>
          <w:sz w:val="18"/>
          <w:szCs w:val="18"/>
        </w:rPr>
        <w:t xml:space="preserve">Naoya Nakabayashi, Sakura Eba, Hiroki Kobayashi, Manabu Hashimoto, </w:t>
      </w:r>
      <w:r>
        <w:rPr>
          <w:rFonts w:ascii="Arial" w:cs="Arial" w:eastAsia="Arial" w:hAnsi="Arial"/>
          <w:b/>
          <w:bCs/>
          <w:color w:val="1A1A1A"/>
          <w:sz w:val="18"/>
          <w:szCs w:val="18"/>
        </w:rPr>
        <w:t xml:space="preserve">任意の回転変動許容力を有する画素選択型テンプレートマッチング, </w:t>
      </w:r>
      <w:r>
        <w:rPr>
          <w:rFonts w:ascii="Arial" w:cs="Arial" w:eastAsia="Arial" w:hAnsi="Arial"/>
          <w:i/>
          <w:iCs/>
          <w:color w:val="555555"/>
          <w:sz w:val="18"/>
          <w:szCs w:val="18"/>
        </w:rPr>
        <w:t xml:space="preserve">精密工学会誌, Vol.88, No.6, pp.514-520, 2022</w:t>
      </w:r>
    </w:p>
    <w:p>
      <w:pPr>
        <w:pStyle w:val="ListParagraph"/>
        <w:numPr>
          <w:ilvl w:val="0"/>
          <w:numId w:val="2"/>
        </w:numPr>
        <w:spacing w:before="40" w:after="60"/>
      </w:pPr>
      <w:r>
        <w:rPr>
          <w:rFonts w:ascii="Arial" w:cs="Arial" w:eastAsia="Arial" w:hAnsi="Arial"/>
          <w:color w:val="555555"/>
          <w:sz w:val="18"/>
          <w:szCs w:val="18"/>
        </w:rPr>
        <w:t xml:space="preserve">Hiroki Kobayashi, Naoya Nakabayashi, Ryo Miyoshi, Manabu Hashimoto, </w:t>
      </w:r>
      <w:r>
        <w:rPr>
          <w:rFonts w:ascii="Arial" w:cs="Arial" w:eastAsia="Arial" w:hAnsi="Arial"/>
          <w:b/>
          <w:bCs/>
          <w:color w:val="1A1A1A"/>
          <w:sz w:val="18"/>
          <w:szCs w:val="18"/>
        </w:rPr>
        <w:t xml:space="preserve">異状発生直前・直後のペア画像を用いた画像復元と高精度キズ検出, </w:t>
      </w:r>
      <w:r>
        <w:rPr>
          <w:rFonts w:ascii="Arial" w:cs="Arial" w:eastAsia="Arial" w:hAnsi="Arial"/>
          <w:i/>
          <w:iCs/>
          <w:color w:val="555555"/>
          <w:sz w:val="18"/>
          <w:szCs w:val="18"/>
        </w:rPr>
        <w:t xml:space="preserve">精密工学会誌, Vol.87, No.12, pp.1020-1027, 2021</w:t>
      </w:r>
    </w:p>
    <w:p>
      <w:pPr>
        <w:pBdr>
          <w:bottom w:val="single" w:color="1A4B8C" w:sz="8" w:space="4"/>
        </w:pBdr>
        <w:spacing w:before="280" w:after="100"/>
      </w:pPr>
      <w:r>
        <w:rPr>
          <w:rFonts w:ascii="Arial" w:cs="Arial" w:eastAsia="Arial" w:hAnsi="Arial"/>
          <w:b/>
          <w:bCs/>
          <w:color w:val="1A4B8C"/>
          <w:sz w:val="26"/>
          <w:szCs w:val="26"/>
        </w:rPr>
        <w:t xml:space="preserve">Publications — International Conferences  (14 total, 5 as first author)</w:t>
      </w:r>
    </w:p>
    <w:p>
      <w:pPr>
        <w:pStyle w:val="ListParagraph"/>
        <w:numPr>
          <w:ilvl w:val="0"/>
          <w:numId w:val="2"/>
        </w:numPr>
        <w:spacing w:before="40" w:after="60"/>
      </w:pPr>
      <w:r>
        <w:rPr>
          <w:rFonts w:ascii="Arial" w:cs="Arial" w:eastAsia="Arial" w:hAnsi="Arial"/>
          <w:color w:val="555555"/>
          <w:sz w:val="18"/>
          <w:szCs w:val="18"/>
        </w:rPr>
        <w:t xml:space="preserve">Hiroki Kobayashi, Naoki Murakami, Naoto Hiramatsu, Takahiro Suzuki, Manabu Hashimoto, </w:t>
      </w:r>
      <w:r>
        <w:rPr>
          <w:rFonts w:ascii="Arial" w:cs="Arial" w:eastAsia="Arial" w:hAnsi="Arial"/>
          <w:b/>
          <w:bCs/>
          <w:color w:val="1A1A1A"/>
          <w:sz w:val="18"/>
          <w:szCs w:val="18"/>
        </w:rPr>
        <w:t xml:space="preserve">Anomaly Detection Based on Semi-Formula Driven Pre-training Dataset to Represent Subtle Difference and Anomaly Score, </w:t>
      </w:r>
      <w:r>
        <w:rPr>
          <w:rFonts w:ascii="Arial" w:cs="Arial" w:eastAsia="Arial" w:hAnsi="Arial"/>
          <w:i/>
          <w:iCs/>
          <w:color w:val="555555"/>
          <w:sz w:val="18"/>
          <w:szCs w:val="18"/>
        </w:rPr>
        <w:t xml:space="preserve">BMVC 2024, pp.1-12, Glasgow, UK, Nov 2024</w:t>
      </w:r>
    </w:p>
    <w:p>
      <w:pPr>
        <w:pStyle w:val="ListParagraph"/>
        <w:numPr>
          <w:ilvl w:val="0"/>
          <w:numId w:val="2"/>
        </w:numPr>
        <w:spacing w:before="40" w:after="60"/>
      </w:pPr>
      <w:r>
        <w:rPr>
          <w:rFonts w:ascii="Arial" w:cs="Arial" w:eastAsia="Arial" w:hAnsi="Arial"/>
          <w:color w:val="555555"/>
          <w:sz w:val="18"/>
          <w:szCs w:val="18"/>
        </w:rPr>
        <w:t xml:space="preserve">Hiroki Kobayashi, Manabu Hashimoto, </w:t>
      </w:r>
      <w:r>
        <w:rPr>
          <w:rFonts w:ascii="Arial" w:cs="Arial" w:eastAsia="Arial" w:hAnsi="Arial"/>
          <w:b/>
          <w:bCs/>
          <w:color w:val="1A1A1A"/>
          <w:sz w:val="18"/>
          <w:szCs w:val="18"/>
        </w:rPr>
        <w:t xml:space="preserve">DRepT: Anomaly Detection Based on Transfer of Defect Representation with Transmittance Mask, </w:t>
      </w:r>
      <w:r>
        <w:rPr>
          <w:rFonts w:ascii="Arial" w:cs="Arial" w:eastAsia="Arial" w:hAnsi="Arial"/>
          <w:i/>
          <w:iCs/>
          <w:color w:val="555555"/>
          <w:sz w:val="18"/>
          <w:szCs w:val="18"/>
        </w:rPr>
        <w:t xml:space="preserve">IJCNN 2023, pp.1-8, Queensland, Australia, Jun 2023</w:t>
      </w:r>
    </w:p>
    <w:p>
      <w:pPr>
        <w:pStyle w:val="ListParagraph"/>
        <w:numPr>
          <w:ilvl w:val="0"/>
          <w:numId w:val="2"/>
        </w:numPr>
        <w:spacing w:before="40" w:after="60"/>
      </w:pPr>
      <w:r>
        <w:rPr>
          <w:rFonts w:ascii="Arial" w:cs="Arial" w:eastAsia="Arial" w:hAnsi="Arial"/>
          <w:color w:val="555555"/>
          <w:sz w:val="18"/>
          <w:szCs w:val="18"/>
        </w:rPr>
        <w:t xml:space="preserve">Hiroki Kobayashi, Manabu Hashimoto, </w:t>
      </w:r>
      <w:r>
        <w:rPr>
          <w:rFonts w:ascii="Arial" w:cs="Arial" w:eastAsia="Arial" w:hAnsi="Arial"/>
          <w:b/>
          <w:bCs/>
          <w:color w:val="1A1A1A"/>
          <w:sz w:val="18"/>
          <w:szCs w:val="18"/>
        </w:rPr>
        <w:t xml:space="preserve">High Precision Anomaly Detection based on Pre-trained Features Enhanced by Only Large Amount of Normal Samples, </w:t>
      </w:r>
      <w:r>
        <w:rPr>
          <w:rFonts w:ascii="Arial" w:cs="Arial" w:eastAsia="Arial" w:hAnsi="Arial"/>
          <w:i/>
          <w:iCs/>
          <w:color w:val="555555"/>
          <w:sz w:val="18"/>
          <w:szCs w:val="18"/>
        </w:rPr>
        <w:t xml:space="preserve">IWAIT 2024, Langkawi, Malaysia, Jan 2024</w:t>
      </w:r>
    </w:p>
    <w:p>
      <w:pPr>
        <w:pStyle w:val="ListParagraph"/>
        <w:numPr>
          <w:ilvl w:val="0"/>
          <w:numId w:val="2"/>
        </w:numPr>
        <w:spacing w:before="40" w:after="60"/>
      </w:pPr>
      <w:r>
        <w:rPr>
          <w:rFonts w:ascii="Arial" w:cs="Arial" w:eastAsia="Arial" w:hAnsi="Arial"/>
          <w:color w:val="555555"/>
          <w:sz w:val="18"/>
          <w:szCs w:val="18"/>
        </w:rPr>
        <w:t xml:space="preserve">Hiroki Kobayashi, Ryo Miyoshi, Manabu Hashimoto, </w:t>
      </w:r>
      <w:r>
        <w:rPr>
          <w:rFonts w:ascii="Arial" w:cs="Arial" w:eastAsia="Arial" w:hAnsi="Arial"/>
          <w:b/>
          <w:bCs/>
          <w:color w:val="1A1A1A"/>
          <w:sz w:val="18"/>
          <w:szCs w:val="18"/>
        </w:rPr>
        <w:t xml:space="preserve">Normal Image Generation-Based Defect Detection by Generative Adversarial Network with Chaotic Random Images, </w:t>
      </w:r>
      <w:r>
        <w:rPr>
          <w:rFonts w:ascii="Arial" w:cs="Arial" w:eastAsia="Arial" w:hAnsi="Arial"/>
          <w:i/>
          <w:iCs/>
          <w:color w:val="555555"/>
          <w:sz w:val="18"/>
          <w:szCs w:val="18"/>
        </w:rPr>
        <w:t xml:space="preserve">ISVC 2021, LNCS Vol.13017, pp.353-365, Oct 2021</w:t>
      </w:r>
    </w:p>
    <w:p>
      <w:pPr>
        <w:pStyle w:val="ListParagraph"/>
        <w:numPr>
          <w:ilvl w:val="0"/>
          <w:numId w:val="2"/>
        </w:numPr>
        <w:spacing w:before="40" w:after="60"/>
      </w:pPr>
      <w:r>
        <w:rPr>
          <w:rFonts w:ascii="Arial" w:cs="Arial" w:eastAsia="Arial" w:hAnsi="Arial"/>
          <w:color w:val="555555"/>
          <w:sz w:val="18"/>
          <w:szCs w:val="18"/>
        </w:rPr>
        <w:t xml:space="preserve">Hiroki Kobayashi, Ryo Miyoshi, Manabu Hashimoto, </w:t>
      </w:r>
      <w:r>
        <w:rPr>
          <w:rFonts w:ascii="Arial" w:cs="Arial" w:eastAsia="Arial" w:hAnsi="Arial"/>
          <w:b/>
          <w:bCs/>
          <w:color w:val="1A1A1A"/>
          <w:sz w:val="18"/>
          <w:szCs w:val="18"/>
        </w:rPr>
        <w:t xml:space="preserve">Scratch Detection based on Image Reconstruction using Ideal-Image-Pair Dataset of Just Before/After Defect Occurrence, </w:t>
      </w:r>
      <w:r>
        <w:rPr>
          <w:rFonts w:ascii="Arial" w:cs="Arial" w:eastAsia="Arial" w:hAnsi="Arial"/>
          <w:i/>
          <w:iCs/>
          <w:color w:val="555555"/>
          <w:sz w:val="18"/>
          <w:szCs w:val="18"/>
        </w:rPr>
        <w:t xml:space="preserve">IWAIT 2021, Jan 2021</w:t>
      </w:r>
    </w:p>
    <w:p>
      <w:pPr>
        <w:spacing w:before="40" w:after="40"/>
      </w:pPr>
      <w:r>
        <w:rPr>
          <w:rFonts w:ascii="Arial" w:cs="Arial" w:eastAsia="Arial" w:hAnsi="Arial"/>
          <w:color w:val="555555"/>
          <w:sz w:val="20"/>
          <w:szCs w:val="20"/>
        </w:rPr>
        <w:t xml:space="preserve">(+ 9 additional international conference papers as co-author)</w:t>
      </w:r>
    </w:p>
    <w:p>
      <w:pPr>
        <w:pBdr>
          <w:bottom w:val="single" w:color="1A4B8C" w:sz="8" w:space="4"/>
        </w:pBdr>
        <w:spacing w:before="280" w:after="100"/>
      </w:pPr>
      <w:r>
        <w:rPr>
          <w:rFonts w:ascii="Arial" w:cs="Arial" w:eastAsia="Arial" w:hAnsi="Arial"/>
          <w:b/>
          <w:bCs/>
          <w:color w:val="1A4B8C"/>
          <w:sz w:val="26"/>
          <w:szCs w:val="26"/>
        </w:rPr>
        <w:t xml:space="preserve">Publications — Domestic Conferences</w:t>
      </w:r>
    </w:p>
    <w:p>
      <w:pPr>
        <w:spacing w:before="40" w:after="40"/>
      </w:pPr>
      <w:r>
        <w:rPr>
          <w:rFonts w:ascii="Arial" w:cs="Arial" w:eastAsia="Arial" w:hAnsi="Arial"/>
          <w:color w:val="555555"/>
          <w:sz w:val="20"/>
          <w:szCs w:val="20"/>
        </w:rPr>
        <w:t xml:space="preserve">56 domestic conference papers (13 as first author) in venues including MIRU, SSII, ViEW, DIA, PRMU, and iMec. Selected highlights below:</w:t>
      </w:r>
    </w:p>
    <w:p>
      <w:pPr>
        <w:pStyle w:val="ListParagraph"/>
        <w:numPr>
          <w:ilvl w:val="0"/>
          <w:numId w:val="2"/>
        </w:numPr>
        <w:spacing w:before="40" w:after="60"/>
      </w:pPr>
      <w:r>
        <w:rPr>
          <w:rFonts w:ascii="Arial" w:cs="Arial" w:eastAsia="Arial" w:hAnsi="Arial"/>
          <w:color w:val="555555"/>
          <w:sz w:val="18"/>
          <w:szCs w:val="18"/>
        </w:rPr>
        <w:t xml:space="preserve">小林大起，橋本学, </w:t>
      </w:r>
      <w:r>
        <w:rPr>
          <w:rFonts w:ascii="Arial" w:cs="Arial" w:eastAsia="Arial" w:hAnsi="Arial"/>
          <w:b/>
          <w:bCs/>
          <w:color w:val="1A1A1A"/>
          <w:sz w:val="18"/>
          <w:szCs w:val="18"/>
        </w:rPr>
        <w:t xml:space="preserve">わずかな表面変化を区別するための変形パラメータ推定に基づく異常検知のための事前学習手法の提案, </w:t>
      </w:r>
      <w:r>
        <w:rPr>
          <w:rFonts w:ascii="Arial" w:cs="Arial" w:eastAsia="Arial" w:hAnsi="Arial"/>
          <w:i/>
          <w:iCs/>
          <w:color w:val="555555"/>
          <w:sz w:val="18"/>
          <w:szCs w:val="18"/>
        </w:rPr>
        <w:t xml:space="preserve">画像工学研究会（IE），pp.83-88, 2026/02</w:t>
      </w:r>
    </w:p>
    <w:p>
      <w:pPr>
        <w:pStyle w:val="ListParagraph"/>
        <w:numPr>
          <w:ilvl w:val="0"/>
          <w:numId w:val="2"/>
        </w:numPr>
        <w:spacing w:before="40" w:after="60"/>
      </w:pPr>
      <w:r>
        <w:rPr>
          <w:rFonts w:ascii="Arial" w:cs="Arial" w:eastAsia="Arial" w:hAnsi="Arial"/>
          <w:color w:val="555555"/>
          <w:sz w:val="18"/>
          <w:szCs w:val="18"/>
        </w:rPr>
        <w:t xml:space="preserve">小林大起，橋本学, </w:t>
      </w:r>
      <w:r>
        <w:rPr>
          <w:rFonts w:ascii="Arial" w:cs="Arial" w:eastAsia="Arial" w:hAnsi="Arial"/>
          <w:b/>
          <w:bCs/>
          <w:color w:val="1A1A1A"/>
          <w:sz w:val="18"/>
          <w:szCs w:val="18"/>
        </w:rPr>
        <w:t xml:space="preserve">正常特徴量の正規性制約を用いた事前学習に基づくPaDiMによる高精度異常検知, </w:t>
      </w:r>
      <w:r>
        <w:rPr>
          <w:rFonts w:ascii="Arial" w:cs="Arial" w:eastAsia="Arial" w:hAnsi="Arial"/>
          <w:i/>
          <w:iCs/>
          <w:color w:val="555555"/>
          <w:sz w:val="18"/>
          <w:szCs w:val="18"/>
        </w:rPr>
        <w:t xml:space="preserve">画像工学研究会（IE），pp.408-413, 2024/03  [IE賞]</w:t>
      </w:r>
    </w:p>
    <w:p>
      <w:pPr>
        <w:pStyle w:val="ListParagraph"/>
        <w:numPr>
          <w:ilvl w:val="0"/>
          <w:numId w:val="2"/>
        </w:numPr>
        <w:spacing w:before="40" w:after="60"/>
      </w:pPr>
      <w:r>
        <w:rPr>
          <w:rFonts w:ascii="Arial" w:cs="Arial" w:eastAsia="Arial" w:hAnsi="Arial"/>
          <w:color w:val="555555"/>
          <w:sz w:val="18"/>
          <w:szCs w:val="18"/>
        </w:rPr>
        <w:t xml:space="preserve">小林大起，橋本学, </w:t>
      </w:r>
      <w:r>
        <w:rPr>
          <w:rFonts w:ascii="Arial" w:cs="Arial" w:eastAsia="Arial" w:hAnsi="Arial"/>
          <w:b/>
          <w:bCs/>
          <w:color w:val="1A1A1A"/>
          <w:sz w:val="18"/>
          <w:szCs w:val="18"/>
        </w:rPr>
        <w:t xml:space="preserve">透過マスクを用いた実欠陥特徴の転移に基づく異常検知, </w:t>
      </w:r>
      <w:r>
        <w:rPr>
          <w:rFonts w:ascii="Arial" w:cs="Arial" w:eastAsia="Arial" w:hAnsi="Arial"/>
          <w:i/>
          <w:iCs/>
          <w:color w:val="555555"/>
          <w:sz w:val="18"/>
          <w:szCs w:val="18"/>
        </w:rPr>
        <w:t xml:space="preserve">MIRU2023, 2023/07</w:t>
      </w:r>
    </w:p>
    <w:p>
      <w:pPr>
        <w:pStyle w:val="ListParagraph"/>
        <w:numPr>
          <w:ilvl w:val="0"/>
          <w:numId w:val="2"/>
        </w:numPr>
        <w:spacing w:before="40" w:after="60"/>
      </w:pPr>
      <w:r>
        <w:rPr>
          <w:rFonts w:ascii="Arial" w:cs="Arial" w:eastAsia="Arial" w:hAnsi="Arial"/>
          <w:color w:val="555555"/>
          <w:sz w:val="18"/>
          <w:szCs w:val="18"/>
        </w:rPr>
        <w:t xml:space="preserve">小林大起，橋本学, </w:t>
      </w:r>
      <w:r>
        <w:rPr>
          <w:rFonts w:ascii="Arial" w:cs="Arial" w:eastAsia="Arial" w:hAnsi="Arial"/>
          <w:b/>
          <w:bCs/>
          <w:color w:val="1A1A1A"/>
          <w:sz w:val="18"/>
          <w:szCs w:val="18"/>
        </w:rPr>
        <w:t xml:space="preserve">特徴抽出型ネットワークを用いた異常検知のための事前学習用データセットの実験的性能分析, </w:t>
      </w:r>
      <w:r>
        <w:rPr>
          <w:rFonts w:ascii="Arial" w:cs="Arial" w:eastAsia="Arial" w:hAnsi="Arial"/>
          <w:i/>
          <w:iCs/>
          <w:color w:val="555555"/>
          <w:sz w:val="18"/>
          <w:szCs w:val="18"/>
        </w:rPr>
        <w:t xml:space="preserve">SSII2023, 2023/06</w:t>
      </w:r>
    </w:p>
    <w:p>
      <w:pPr>
        <w:pStyle w:val="ListParagraph"/>
        <w:numPr>
          <w:ilvl w:val="0"/>
          <w:numId w:val="2"/>
        </w:numPr>
        <w:spacing w:before="40" w:after="60"/>
      </w:pPr>
      <w:r>
        <w:rPr>
          <w:rFonts w:ascii="Arial" w:cs="Arial" w:eastAsia="Arial" w:hAnsi="Arial"/>
          <w:color w:val="555555"/>
          <w:sz w:val="18"/>
          <w:szCs w:val="18"/>
        </w:rPr>
        <w:t xml:space="preserve">小林大起，橋本学, </w:t>
      </w:r>
      <w:r>
        <w:rPr>
          <w:rFonts w:ascii="Arial" w:cs="Arial" w:eastAsia="Arial" w:hAnsi="Arial"/>
          <w:b/>
          <w:bCs/>
          <w:color w:val="1A1A1A"/>
          <w:sz w:val="18"/>
          <w:szCs w:val="18"/>
        </w:rPr>
        <w:t xml:space="preserve">異種テクスチャにおける実欠陥特徴の転移に基づく異常検知, </w:t>
      </w:r>
      <w:r>
        <w:rPr>
          <w:rFonts w:ascii="Arial" w:cs="Arial" w:eastAsia="Arial" w:hAnsi="Arial"/>
          <w:i/>
          <w:iCs/>
          <w:color w:val="555555"/>
          <w:sz w:val="18"/>
          <w:szCs w:val="18"/>
        </w:rPr>
        <w:t xml:space="preserve">ViEW2022, 2022/12  [画像応用技術専門委員会 優秀論文賞]</w:t>
      </w:r>
    </w:p>
    <w:p>
      <w:pPr>
        <w:pBdr>
          <w:bottom w:val="single" w:color="1A4B8C" w:sz="8" w:space="4"/>
        </w:pBdr>
        <w:spacing w:before="280" w:after="100"/>
      </w:pPr>
      <w:r>
        <w:rPr>
          <w:rFonts w:ascii="Arial" w:cs="Arial" w:eastAsia="Arial" w:hAnsi="Arial"/>
          <w:b/>
          <w:bCs/>
          <w:color w:val="1A4B8C"/>
          <w:sz w:val="26"/>
          <w:szCs w:val="26"/>
        </w:rPr>
        <w:t xml:space="preserve">Awards &amp; Honors</w:t>
      </w:r>
    </w:p>
    <w:p>
      <w:pPr>
        <w:spacing w:before="160" w:after="60"/>
      </w:pPr>
      <w:r>
        <w:rPr>
          <w:rFonts w:ascii="Arial" w:cs="Arial" w:eastAsia="Arial" w:hAnsi="Arial"/>
          <w:b/>
          <w:bCs/>
          <w:color w:val="1A1A1A"/>
          <w:sz w:val="22"/>
          <w:szCs w:val="22"/>
        </w:rPr>
        <w:t xml:space="preserve">Research Presentation Awards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26"/>
      </w:tblGrid>
      <w:tr>
        <w:tc>
          <w:tcPr>
            <w:tcW w:type="dxa" w:w="1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8"/>
                <w:szCs w:val="18"/>
              </w:rPr>
              <w:t xml:space="preserve">2026/03</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1A1A1A"/>
                <w:sz w:val="18"/>
                <w:szCs w:val="18"/>
              </w:rPr>
              <w:t xml:space="preserve">精密工学会研究奨励賞</w:t>
            </w:r>
          </w:p>
        </w:tc>
        <w:tc>
          <w:tcPr>
            <w:tcW w:type="dxa" w:w="3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555555"/>
                <w:sz w:val="18"/>
                <w:szCs w:val="18"/>
              </w:rPr>
              <w:t xml:space="preserve">公益社団法人 精密工学会</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8"/>
                <w:szCs w:val="18"/>
              </w:rPr>
              <w:t xml:space="preserve">2024/05</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1A1A1A"/>
                <w:sz w:val="18"/>
                <w:szCs w:val="18"/>
              </w:rPr>
              <w:t xml:space="preserve">学長賞</w:t>
            </w:r>
          </w:p>
        </w:tc>
        <w:tc>
          <w:tcPr>
            <w:tcW w:type="dxa" w:w="3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555555"/>
                <w:sz w:val="18"/>
                <w:szCs w:val="18"/>
              </w:rPr>
              <w:t xml:space="preserve">中京大学</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8"/>
                <w:szCs w:val="18"/>
              </w:rPr>
              <w:t xml:space="preserve">2024/04</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1A1A1A"/>
                <w:sz w:val="18"/>
                <w:szCs w:val="18"/>
              </w:rPr>
              <w:t xml:space="preserve">IEEE Nagoya Section Conference Presentation Award</w:t>
            </w:r>
          </w:p>
        </w:tc>
        <w:tc>
          <w:tcPr>
            <w:tcW w:type="dxa" w:w="3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555555"/>
                <w:sz w:val="18"/>
                <w:szCs w:val="18"/>
              </w:rPr>
              <w:t xml:space="preserve">IEEE Nagoya Section</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8"/>
                <w:szCs w:val="18"/>
              </w:rPr>
              <w:t xml:space="preserve">2024/03</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1A1A1A"/>
                <w:sz w:val="18"/>
                <w:szCs w:val="18"/>
              </w:rPr>
              <w:t xml:space="preserve">IE賞</w:t>
            </w:r>
          </w:p>
        </w:tc>
        <w:tc>
          <w:tcPr>
            <w:tcW w:type="dxa" w:w="3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555555"/>
                <w:sz w:val="18"/>
                <w:szCs w:val="18"/>
              </w:rPr>
              <w:t xml:space="preserve">一般社団法人 電子情報通信学会</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8"/>
                <w:szCs w:val="18"/>
              </w:rPr>
              <w:t xml:space="preserve">2023/03</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1A1A1A"/>
                <w:sz w:val="18"/>
                <w:szCs w:val="18"/>
              </w:rPr>
              <w:t xml:space="preserve">研究奨励賞</w:t>
            </w:r>
          </w:p>
        </w:tc>
        <w:tc>
          <w:tcPr>
            <w:tcW w:type="dxa" w:w="3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555555"/>
                <w:sz w:val="18"/>
                <w:szCs w:val="18"/>
              </w:rPr>
              <w:t xml:space="preserve">DIA2023</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8"/>
                <w:szCs w:val="18"/>
              </w:rPr>
              <w:t xml:space="preserve">2023/01</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1A1A1A"/>
                <w:sz w:val="18"/>
                <w:szCs w:val="18"/>
              </w:rPr>
              <w:t xml:space="preserve">学長賞</w:t>
            </w:r>
          </w:p>
        </w:tc>
        <w:tc>
          <w:tcPr>
            <w:tcW w:type="dxa" w:w="3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555555"/>
                <w:sz w:val="18"/>
                <w:szCs w:val="18"/>
              </w:rPr>
              <w:t xml:space="preserve">中京大学</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8"/>
                <w:szCs w:val="18"/>
              </w:rPr>
              <w:t xml:space="preserve">2022/12</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1A1A1A"/>
                <w:sz w:val="18"/>
                <w:szCs w:val="18"/>
              </w:rPr>
              <w:t xml:space="preserve">画像応用技術専門委員会 優秀論文賞</w:t>
            </w:r>
          </w:p>
        </w:tc>
        <w:tc>
          <w:tcPr>
            <w:tcW w:type="dxa" w:w="3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555555"/>
                <w:sz w:val="18"/>
                <w:szCs w:val="18"/>
              </w:rPr>
              <w:t xml:space="preserve">ViEW2022</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8"/>
                <w:szCs w:val="18"/>
              </w:rPr>
              <w:t xml:space="preserve">2021/04</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1A1A1A"/>
                <w:sz w:val="18"/>
                <w:szCs w:val="18"/>
              </w:rPr>
              <w:t xml:space="preserve">IEEE Nagoya Section Excellent Student Award</w:t>
            </w:r>
          </w:p>
        </w:tc>
        <w:tc>
          <w:tcPr>
            <w:tcW w:type="dxa" w:w="3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555555"/>
                <w:sz w:val="18"/>
                <w:szCs w:val="18"/>
              </w:rPr>
              <w:t xml:space="preserve">IEEE Nagoya Section</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8"/>
                <w:szCs w:val="18"/>
              </w:rPr>
              <w:t xml:space="preserve">2021/02</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1A1A1A"/>
                <w:sz w:val="18"/>
                <w:szCs w:val="18"/>
              </w:rPr>
              <w:t xml:space="preserve">学長賞</w:t>
            </w:r>
          </w:p>
        </w:tc>
        <w:tc>
          <w:tcPr>
            <w:tcW w:type="dxa" w:w="3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555555"/>
                <w:sz w:val="18"/>
                <w:szCs w:val="18"/>
              </w:rPr>
              <w:t xml:space="preserve">中京大学</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8"/>
                <w:szCs w:val="18"/>
              </w:rPr>
              <w:t xml:space="preserve">2020/09</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1A1A1A"/>
                <w:sz w:val="18"/>
                <w:szCs w:val="18"/>
              </w:rPr>
              <w:t xml:space="preserve">ベストプレゼンテーション賞</w:t>
            </w:r>
          </w:p>
        </w:tc>
        <w:tc>
          <w:tcPr>
            <w:tcW w:type="dxa" w:w="3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555555"/>
                <w:sz w:val="18"/>
                <w:szCs w:val="18"/>
              </w:rPr>
              <w:t xml:space="preserve">精密工学会秋季大会</w:t>
            </w:r>
          </w:p>
        </w:tc>
      </w:tr>
      <w:tr>
        <w:tc>
          <w:tcPr>
            <w:tcW w:type="dxa" w:w="1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8"/>
                <w:szCs w:val="18"/>
              </w:rPr>
              <w:t xml:space="preserve">2020/03</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1A1A1A"/>
                <w:sz w:val="18"/>
                <w:szCs w:val="18"/>
              </w:rPr>
              <w:t xml:space="preserve">研究奨励賞</w:t>
            </w:r>
          </w:p>
        </w:tc>
        <w:tc>
          <w:tcPr>
            <w:tcW w:type="dxa" w:w="3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555555"/>
                <w:sz w:val="18"/>
                <w:szCs w:val="18"/>
              </w:rPr>
              <w:t xml:space="preserve">DIA2020</w:t>
            </w:r>
          </w:p>
        </w:tc>
      </w:tr>
    </w:tbl>
    <w:p>
      <w:pPr>
        <w:spacing w:before="160" w:after="60"/>
      </w:pPr>
      <w:r>
        <w:rPr>
          <w:rFonts w:ascii="Arial" w:cs="Arial" w:eastAsia="Arial" w:hAnsi="Arial"/>
          <w:b/>
          <w:bCs/>
          <w:color w:val="1A1A1A"/>
          <w:sz w:val="22"/>
          <w:szCs w:val="22"/>
        </w:rPr>
        <w:t xml:space="preserve">Review Award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26"/>
      </w:tblGrid>
      <w:tr>
        <w:tc>
          <w:tcPr>
            <w:tcW w:type="dxa" w:w="1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8"/>
                <w:szCs w:val="18"/>
              </w:rPr>
              <w:t xml:space="preserve">2022/07</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1A1A1A"/>
                <w:sz w:val="18"/>
                <w:szCs w:val="18"/>
              </w:rPr>
              <w:t xml:space="preserve">MIRU論文評価貢献賞</w:t>
            </w:r>
          </w:p>
        </w:tc>
        <w:tc>
          <w:tcPr>
            <w:tcW w:type="dxa" w:w="3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555555"/>
                <w:sz w:val="18"/>
                <w:szCs w:val="18"/>
              </w:rPr>
              <w:t xml:space="preserve">第25回 画像の認識・理解シンポジウム</w:t>
            </w:r>
          </w:p>
        </w:tc>
      </w:tr>
    </w:tbl>
    <w:p>
      <w:pPr>
        <w:spacing w:before="160" w:after="60"/>
      </w:pPr>
      <w:r>
        <w:rPr>
          <w:rFonts w:ascii="Arial" w:cs="Arial" w:eastAsia="Arial" w:hAnsi="Arial"/>
          <w:b/>
          <w:bCs/>
          <w:color w:val="1A1A1A"/>
          <w:sz w:val="22"/>
          <w:szCs w:val="22"/>
        </w:rPr>
        <w:t xml:space="preserve">Scholarship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26"/>
      </w:tblGrid>
      <w:tr>
        <w:tc>
          <w:tcPr>
            <w:tcW w:type="dxa" w:w="1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6BBF"/>
                <w:sz w:val="18"/>
                <w:szCs w:val="18"/>
              </w:rPr>
              <w:t xml:space="preserve">2023/06</w:t>
            </w: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1A1A1A"/>
                <w:sz w:val="18"/>
                <w:szCs w:val="18"/>
              </w:rPr>
              <w:t xml:space="preserve">第一種奨学金 特に優れた業績による返還免除（全額）</w:t>
            </w:r>
          </w:p>
        </w:tc>
        <w:tc>
          <w:tcPr>
            <w:tcW w:type="dxa" w:w="302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i/>
                <w:iCs/>
                <w:color w:val="555555"/>
                <w:sz w:val="18"/>
                <w:szCs w:val="18"/>
              </w:rPr>
              <w:t xml:space="preserve">独立行政法人 日本学生支援機構</w:t>
            </w:r>
          </w:p>
        </w:tc>
      </w:tr>
    </w:tbl>
    <w:p>
      <w:pPr>
        <w:pBdr>
          <w:bottom w:val="single" w:color="1A4B8C" w:sz="8" w:space="4"/>
        </w:pBdr>
        <w:spacing w:before="280" w:after="100"/>
      </w:pPr>
      <w:r>
        <w:rPr>
          <w:rFonts w:ascii="Arial" w:cs="Arial" w:eastAsia="Arial" w:hAnsi="Arial"/>
          <w:b/>
          <w:bCs/>
          <w:color w:val="1A4B8C"/>
          <w:sz w:val="26"/>
          <w:szCs w:val="26"/>
        </w:rPr>
        <w:t xml:space="preserve">Certifications</w:t>
      </w:r>
    </w:p>
    <w:p>
      <w:pPr>
        <w:pStyle w:val="ListParagraph"/>
        <w:numPr>
          <w:ilvl w:val="0"/>
          <w:numId w:val="2"/>
        </w:numPr>
        <w:spacing w:before="30" w:after="30"/>
      </w:pPr>
      <w:r>
        <w:rPr>
          <w:rFonts w:ascii="Arial" w:cs="Arial" w:eastAsia="Arial" w:hAnsi="Arial"/>
          <w:color w:val="555555"/>
          <w:sz w:val="20"/>
          <w:szCs w:val="20"/>
        </w:rPr>
        <w:t xml:space="preserve">Fundamental Information Technology Engineer Examination</w:t>
      </w:r>
    </w:p>
    <w:p>
      <w:pPr>
        <w:pStyle w:val="ListParagraph"/>
        <w:numPr>
          <w:ilvl w:val="0"/>
          <w:numId w:val="2"/>
        </w:numPr>
        <w:spacing w:before="30" w:after="30"/>
      </w:pPr>
      <w:r>
        <w:rPr>
          <w:rFonts w:ascii="Arial" w:cs="Arial" w:eastAsia="Arial" w:hAnsi="Arial"/>
          <w:color w:val="555555"/>
          <w:sz w:val="20"/>
          <w:szCs w:val="20"/>
        </w:rPr>
        <w:t xml:space="preserve">Image Processing Engineer Examination (Basic)</w:t>
      </w:r>
    </w:p>
    <w:p>
      <w:pPr>
        <w:pStyle w:val="ListParagraph"/>
        <w:numPr>
          <w:ilvl w:val="0"/>
          <w:numId w:val="2"/>
        </w:numPr>
        <w:spacing w:before="30" w:after="30"/>
      </w:pPr>
      <w:r>
        <w:rPr>
          <w:rFonts w:ascii="Arial" w:cs="Arial" w:eastAsia="Arial" w:hAnsi="Arial"/>
          <w:color w:val="555555"/>
          <w:sz w:val="20"/>
          <w:szCs w:val="20"/>
        </w:rPr>
        <w:t xml:space="preserve">JDLA Deep Learning for GENERAL 2020 #1</w:t>
      </w:r>
    </w:p>
    <w:p>
      <w:pPr>
        <w:spacing w:before="200"/>
      </w:pP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60"/>
      <w:jc w:val="right"/>
    </w:pPr>
    <w:r>
      <w:rPr>
        <w:rFonts w:ascii="Arial" w:cs="Arial" w:eastAsia="Arial" w:hAnsi="Arial"/>
        <w:color w:val="555555"/>
        <w:sz w:val="16"/>
        <w:szCs w:val="16"/>
      </w:rPr>
      <w:t xml:space="preserve">Hiroki Kobayashi · Curriculum Vitae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B8C" w:sz="6" w:space="4"/>
      </w:pBdr>
      <w:spacing w:after="0"/>
    </w:pPr>
    <w:r>
      <w:rPr>
        <w:rFonts w:ascii="Arial" w:cs="Arial" w:eastAsia="Arial" w:hAnsi="Arial"/>
        <w:b/>
        <w:bCs/>
        <w:color w:val="1A4B8C"/>
        <w:sz w:val="18"/>
        <w:szCs w:val="18"/>
      </w:rPr>
      <w:t xml:space="preserve">Hiroki Kobayashi</w:t>
    </w:r>
    <w:r>
      <w:rPr>
        <w:rFonts w:ascii="Arial" w:cs="Arial" w:eastAsia="Arial" w:hAnsi="Arial"/>
        <w:color w:val="555555"/>
        <w:sz w:val="18"/>
        <w:szCs w:val="18"/>
      </w:rPr>
      <w:t xml:space="preserve">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4B8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2026-03-22T02:32:24.468Z</dcterms:created>
  <dcterms:modified xsi:type="dcterms:W3CDTF">2026-03-22T02:32:24.469Z</dcterms:modified>
</cp:coreProperties>
</file>

<file path=docProps/custom.xml><?xml version="1.0" encoding="utf-8"?>
<Properties xmlns="http://schemas.openxmlformats.org/officeDocument/2006/custom-properties" xmlns:vt="http://schemas.openxmlformats.org/officeDocument/2006/docPropsVTypes"/>
</file>