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5D01" w14:textId="4FF07628" w:rsidR="003633B3" w:rsidRPr="00227049" w:rsidRDefault="008A362C" w:rsidP="003633B3">
      <w:pPr>
        <w:jc w:val="center"/>
        <w:rPr>
          <w:rFonts w:eastAsiaTheme="minorHAnsi"/>
          <w:b/>
          <w:bCs/>
          <w:sz w:val="28"/>
          <w:szCs w:val="32"/>
        </w:rPr>
      </w:pPr>
      <w:r w:rsidRPr="00227049">
        <w:rPr>
          <w:rFonts w:eastAsiaTheme="minorHAnsi" w:hint="eastAsia"/>
          <w:b/>
          <w:bCs/>
          <w:sz w:val="28"/>
          <w:szCs w:val="32"/>
        </w:rPr>
        <w:t>マイクロリング共振器の透過スペクトルを推定する順問題</w:t>
      </w:r>
    </w:p>
    <w:p w14:paraId="28AFFD8F" w14:textId="70DF7CF2" w:rsidR="008A362C" w:rsidRPr="00227049" w:rsidRDefault="008A362C" w:rsidP="008A362C">
      <w:pPr>
        <w:pStyle w:val="a9"/>
        <w:numPr>
          <w:ilvl w:val="0"/>
          <w:numId w:val="1"/>
        </w:numPr>
        <w:rPr>
          <w:rFonts w:eastAsiaTheme="minorHAnsi"/>
          <w:b/>
          <w:bCs/>
          <w:sz w:val="24"/>
          <w:szCs w:val="28"/>
        </w:rPr>
      </w:pPr>
      <w:r w:rsidRPr="00227049">
        <w:rPr>
          <w:rFonts w:eastAsiaTheme="minorHAnsi" w:hint="eastAsia"/>
          <w:b/>
          <w:bCs/>
          <w:sz w:val="24"/>
          <w:szCs w:val="28"/>
        </w:rPr>
        <w:t>学習内容</w:t>
      </w:r>
    </w:p>
    <w:p w14:paraId="4F4734DC" w14:textId="2C2B8F6F" w:rsidR="000D5F55" w:rsidRDefault="008A362C" w:rsidP="000D5F55">
      <w:pPr>
        <w:pStyle w:val="a9"/>
        <w:ind w:left="360"/>
      </w:pPr>
      <w:r w:rsidRPr="00AF43A2">
        <w:rPr>
          <w:rFonts w:eastAsiaTheme="minorHAnsi" w:hint="eastAsia"/>
        </w:rPr>
        <w:t>マイクロリング共振器とよばれる導波路デバイスの</w:t>
      </w:r>
      <w:r w:rsidR="005D5573" w:rsidRPr="00AF43A2">
        <w:rPr>
          <w:rFonts w:eastAsiaTheme="minorHAnsi" w:hint="eastAsia"/>
        </w:rPr>
        <w:t>光の</w:t>
      </w:r>
      <w:r w:rsidRPr="00AF43A2">
        <w:rPr>
          <w:rFonts w:eastAsiaTheme="minorHAnsi" w:hint="eastAsia"/>
        </w:rPr>
        <w:t>透過スペクトルを物理パラメータから推定する順問題を扱った。</w:t>
      </w:r>
      <w:r w:rsidR="005D5573" w:rsidRPr="003411F1">
        <w:rPr>
          <w:rFonts w:eastAsiaTheme="minorHAnsi" w:hint="eastAsia"/>
        </w:rPr>
        <w:t>マイクロリング共振器とは，特定の波長の光を共振させることで、非線形光学効果の増強や，光信号のフィルタリング等を行うデバイスである。マイクロリング共振器の模式図を図</w:t>
      </w:r>
      <w:r w:rsidR="00227049">
        <w:rPr>
          <w:rFonts w:eastAsiaTheme="minorHAnsi" w:hint="eastAsia"/>
        </w:rPr>
        <w:t>１</w:t>
      </w:r>
      <w:r w:rsidR="005D5573" w:rsidRPr="003411F1">
        <w:rPr>
          <w:rFonts w:eastAsiaTheme="minorHAnsi" w:hint="eastAsia"/>
        </w:rPr>
        <w:t>に示す。マイクロリング共振器は，二本のバス導波路の間にリング導波路が位置して</w:t>
      </w:r>
      <w:r w:rsidR="00AF43A2" w:rsidRPr="003411F1">
        <w:rPr>
          <w:rFonts w:eastAsiaTheme="minorHAnsi" w:hint="eastAsia"/>
        </w:rPr>
        <w:t>おり</w:t>
      </w:r>
      <w:r w:rsidR="005D5573" w:rsidRPr="003411F1">
        <w:rPr>
          <w:rFonts w:eastAsiaTheme="minorHAnsi" w:hint="eastAsia"/>
        </w:rPr>
        <w:t>，これら</w:t>
      </w:r>
      <w:r w:rsidR="00AF43A2" w:rsidRPr="003411F1">
        <w:rPr>
          <w:rFonts w:eastAsiaTheme="minorHAnsi" w:hint="eastAsia"/>
        </w:rPr>
        <w:t>の導波路が</w:t>
      </w:r>
      <w:r w:rsidR="005D5573" w:rsidRPr="003411F1">
        <w:rPr>
          <w:rFonts w:eastAsiaTheme="minorHAnsi" w:hint="eastAsia"/>
        </w:rPr>
        <w:t>近接場を介してカップリングしている</w:t>
      </w:r>
      <w:r w:rsidR="00AF43A2" w:rsidRPr="003411F1">
        <w:rPr>
          <w:rFonts w:eastAsiaTheme="minorHAnsi" w:hint="eastAsia"/>
        </w:rPr>
        <w:t>。</w:t>
      </w:r>
      <w:r w:rsidR="00FD450C" w:rsidRPr="003411F1">
        <w:rPr>
          <w:rFonts w:eastAsiaTheme="minorHAnsi"/>
        </w:rPr>
        <w:t>I</w:t>
      </w:r>
      <w:r w:rsidR="00FD450C" w:rsidRPr="003411F1">
        <w:rPr>
          <w:rFonts w:eastAsiaTheme="minorHAnsi" w:hint="eastAsia"/>
        </w:rPr>
        <w:t>nputポートに光を入射した時、共振波長の光のみがリングへとカップリングし、一部がThroughポートへ透過する。</w:t>
      </w:r>
      <w:r w:rsidR="0052111D" w:rsidRPr="003411F1">
        <w:rPr>
          <w:rFonts w:eastAsiaTheme="minorHAnsi" w:hint="eastAsia"/>
        </w:rPr>
        <w:t>この課題ではマイクロリング共振器の特性として，同じバス導波路間での透過率</w:t>
      </w:r>
      <w:r w:rsidR="00FD450C" w:rsidRPr="003411F1">
        <w:rPr>
          <w:rFonts w:eastAsiaTheme="minorHAnsi" w:hint="eastAsia"/>
        </w:rPr>
        <w:t xml:space="preserve"> 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/>
              </w:rPr>
              <m:t>th</m:t>
            </m:r>
          </m:sub>
        </m:sSub>
      </m:oMath>
      <w:r w:rsidR="0052111D">
        <w:rPr>
          <w:rFonts w:hint="eastAsia"/>
        </w:rPr>
        <w:t xml:space="preserve"> と</w:t>
      </w:r>
      <w:r w:rsidR="00FD450C">
        <w:rPr>
          <w:rFonts w:hint="eastAsia"/>
        </w:rPr>
        <w:t xml:space="preserve">異なるバス間での透過率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dr</m:t>
            </m:r>
          </m:sub>
        </m:sSub>
      </m:oMath>
      <w:r w:rsidR="00FD450C">
        <w:rPr>
          <w:rFonts w:hint="eastAsia"/>
        </w:rPr>
        <w:t xml:space="preserve"> を推定する。入力</w:t>
      </w:r>
      <w:r w:rsidR="0052111D" w:rsidRPr="003411F1">
        <w:rPr>
          <w:rFonts w:eastAsiaTheme="minorHAnsi" w:hint="eastAsia"/>
        </w:rPr>
        <w:t>パラメータとして</w:t>
      </w:r>
      <w:r w:rsidR="00AF43A2" w:rsidRPr="003411F1">
        <w:rPr>
          <w:rFonts w:eastAsiaTheme="minorHAnsi" w:hint="eastAsia"/>
        </w:rPr>
        <w:t>２本のバス導波路の自己結合定数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τ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  <m:r>
          <w:rPr>
            <w:rFonts w:ascii="Cambria Math" w:eastAsiaTheme="minorHAnsi" w:hAnsi="Cambria Math"/>
          </w:rPr>
          <m:t>,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τ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="00AF43A2">
        <w:rPr>
          <w:rFonts w:hint="eastAsia"/>
        </w:rPr>
        <w:t>とリング1周あたりの</w:t>
      </w:r>
      <w:r w:rsidR="00FD450C">
        <w:rPr>
          <w:rFonts w:hint="eastAsia"/>
        </w:rPr>
        <w:t>損失</w:t>
      </w:r>
      <m:oMath>
        <m:r>
          <w:rPr>
            <w:rFonts w:ascii="Cambria Math" w:hAnsi="Cambria Math"/>
          </w:rPr>
          <m:t>α</m:t>
        </m:r>
      </m:oMath>
      <w:r w:rsidR="00FD450C">
        <w:rPr>
          <w:rFonts w:hint="eastAsia"/>
        </w:rPr>
        <w:t>の計3つの物理量を扱う。これらのパラメータは、共振波長における透過率やQ値などに影響する。</w:t>
      </w:r>
    </w:p>
    <w:p w14:paraId="5E5DCAE7" w14:textId="77777777" w:rsidR="00227049" w:rsidRDefault="00227049" w:rsidP="00227049">
      <w:pPr>
        <w:pStyle w:val="a9"/>
        <w:keepNext/>
        <w:ind w:left="360"/>
        <w:jc w:val="center"/>
      </w:pPr>
      <w:r>
        <w:rPr>
          <w:noProof/>
        </w:rPr>
        <w:drawing>
          <wp:inline distT="0" distB="0" distL="0" distR="0" wp14:anchorId="5E6A4308" wp14:editId="0C8E98E2">
            <wp:extent cx="2512088" cy="2471916"/>
            <wp:effectExtent l="0" t="0" r="0" b="0"/>
            <wp:docPr id="1045810106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641" cy="247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42E6" w14:textId="050A50B9" w:rsidR="000D5F55" w:rsidRDefault="00227049" w:rsidP="00227049">
      <w:pPr>
        <w:pStyle w:val="ac"/>
        <w:jc w:val="center"/>
      </w:pPr>
      <w:r>
        <w:t xml:space="preserve">図 </w:t>
      </w:r>
      <w:fldSimple w:instr=" SEQ 図 \* ARABIC ">
        <w:r>
          <w:rPr>
            <w:noProof/>
          </w:rPr>
          <w:t>1</w:t>
        </w:r>
      </w:fldSimple>
      <w:r>
        <w:rPr>
          <w:rFonts w:hint="eastAsia"/>
        </w:rPr>
        <w:t>マイクロリング共振器の模式図</w:t>
      </w:r>
    </w:p>
    <w:p w14:paraId="5BFA9FC1" w14:textId="77777777" w:rsidR="003633B3" w:rsidRDefault="003633B3" w:rsidP="003411F1">
      <w:pPr>
        <w:pStyle w:val="a9"/>
        <w:ind w:left="360"/>
      </w:pPr>
    </w:p>
    <w:p w14:paraId="0D334EB1" w14:textId="4E54E20F" w:rsidR="003411F1" w:rsidRPr="00227049" w:rsidRDefault="003633B3" w:rsidP="003633B3">
      <w:pPr>
        <w:pStyle w:val="a9"/>
        <w:numPr>
          <w:ilvl w:val="0"/>
          <w:numId w:val="1"/>
        </w:numPr>
        <w:rPr>
          <w:rFonts w:eastAsiaTheme="minorHAnsi"/>
          <w:b/>
          <w:bCs/>
          <w:sz w:val="22"/>
          <w:szCs w:val="24"/>
        </w:rPr>
      </w:pPr>
      <w:r w:rsidRPr="00227049">
        <w:rPr>
          <w:rFonts w:eastAsiaTheme="minorHAnsi" w:hint="eastAsia"/>
          <w:b/>
          <w:bCs/>
          <w:sz w:val="22"/>
          <w:szCs w:val="24"/>
        </w:rPr>
        <w:t>学習モデル</w:t>
      </w:r>
    </w:p>
    <w:p w14:paraId="41FF7D3C" w14:textId="77777777" w:rsidR="003633B3" w:rsidRPr="003633B3" w:rsidRDefault="003633B3" w:rsidP="003633B3">
      <w:pPr>
        <w:pStyle w:val="a9"/>
        <w:ind w:left="360"/>
        <w:rPr>
          <w:rFonts w:eastAsiaTheme="minorHAnsi"/>
        </w:rPr>
      </w:pPr>
      <w:r w:rsidRPr="003633B3">
        <w:rPr>
          <w:rFonts w:eastAsiaTheme="minorHAnsi"/>
        </w:rPr>
        <w:t>データセットの生成に使用</w:t>
      </w:r>
      <w:r>
        <w:rPr>
          <w:rFonts w:eastAsiaTheme="minorHAnsi" w:hint="eastAsia"/>
        </w:rPr>
        <w:t>した</w:t>
      </w:r>
      <w:r w:rsidRPr="003633B3">
        <w:rPr>
          <w:rFonts w:eastAsiaTheme="minorHAnsi"/>
        </w:rPr>
        <w:t>物理パラメータおよび設定は以下の通り</w:t>
      </w:r>
      <w:r>
        <w:rPr>
          <w:rFonts w:eastAsiaTheme="minorHAnsi" w:hint="eastAsia"/>
        </w:rPr>
        <w:t>である。</w:t>
      </w:r>
    </w:p>
    <w:p w14:paraId="0174364D" w14:textId="77777777" w:rsidR="003633B3" w:rsidRPr="003633B3" w:rsidRDefault="003633B3" w:rsidP="003633B3">
      <w:pPr>
        <w:pStyle w:val="a9"/>
        <w:numPr>
          <w:ilvl w:val="0"/>
          <w:numId w:val="4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サンプル数 (</w:t>
      </w:r>
      <w:proofErr w:type="spellStart"/>
      <w:r w:rsidRPr="003633B3">
        <w:rPr>
          <w:rFonts w:eastAsiaTheme="minorHAnsi"/>
        </w:rPr>
        <w:t>num_samples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1,000</w:t>
      </w:r>
    </w:p>
    <w:p w14:paraId="6253D0BB" w14:textId="51237ED3" w:rsidR="003633B3" w:rsidRPr="003633B3" w:rsidRDefault="003633B3" w:rsidP="003633B3">
      <w:pPr>
        <w:pStyle w:val="a9"/>
        <w:numPr>
          <w:ilvl w:val="0"/>
          <w:numId w:val="4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波長範囲 (</w:t>
      </w:r>
      <w:proofErr w:type="spellStart"/>
      <w:r w:rsidRPr="003633B3">
        <w:rPr>
          <w:rFonts w:eastAsiaTheme="minorHAnsi"/>
        </w:rPr>
        <w:t>wl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15</w:t>
      </w:r>
      <w:r>
        <w:rPr>
          <w:rFonts w:eastAsiaTheme="minorHAnsi" w:hint="eastAsia"/>
        </w:rPr>
        <w:t>49.5</w:t>
      </w:r>
      <w:r w:rsidRPr="003633B3">
        <w:rPr>
          <w:rFonts w:eastAsiaTheme="minorHAnsi"/>
        </w:rPr>
        <w:t xml:space="preserve"> nm ～ 155</w:t>
      </w:r>
      <w:r>
        <w:rPr>
          <w:rFonts w:eastAsiaTheme="minorHAnsi" w:hint="eastAsia"/>
        </w:rPr>
        <w:t>0.5</w:t>
      </w:r>
      <w:r w:rsidRPr="003633B3">
        <w:rPr>
          <w:rFonts w:eastAsiaTheme="minorHAnsi"/>
        </w:rPr>
        <w:t xml:space="preserve"> nm（1000</w:t>
      </w:r>
      <w:r w:rsidR="000D5F55">
        <w:rPr>
          <w:rFonts w:eastAsiaTheme="minorHAnsi" w:hint="eastAsia"/>
        </w:rPr>
        <w:t>点</w:t>
      </w:r>
      <w:r w:rsidRPr="003633B3">
        <w:rPr>
          <w:rFonts w:eastAsiaTheme="minorHAnsi"/>
        </w:rPr>
        <w:t>）</w:t>
      </w:r>
      <w:r>
        <w:rPr>
          <w:rFonts w:eastAsiaTheme="minorHAnsi" w:hint="eastAsia"/>
        </w:rPr>
        <w:t>（通信波長）</w:t>
      </w:r>
    </w:p>
    <w:p w14:paraId="447B8EF2" w14:textId="5101823D" w:rsidR="003633B3" w:rsidRPr="003633B3" w:rsidRDefault="003633B3" w:rsidP="003633B3">
      <w:pPr>
        <w:pStyle w:val="a9"/>
        <w:numPr>
          <w:ilvl w:val="0"/>
          <w:numId w:val="4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結合係数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τ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Pr="003633B3">
        <w:rPr>
          <w:rFonts w:eastAsiaTheme="minorHAnsi"/>
          <w:b/>
          <w:bCs/>
        </w:rPr>
        <w:t>の範囲 (</w:t>
      </w:r>
      <w:r w:rsidRPr="003633B3">
        <w:rPr>
          <w:rFonts w:eastAsiaTheme="minorHAnsi"/>
        </w:rPr>
        <w:t>tau1_range</w:t>
      </w:r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0.8 ～ 0.99</w:t>
      </w:r>
    </w:p>
    <w:p w14:paraId="5327A644" w14:textId="3A5DFDBF" w:rsidR="003633B3" w:rsidRPr="000D5F55" w:rsidRDefault="003633B3" w:rsidP="000D5F55">
      <w:pPr>
        <w:pStyle w:val="a9"/>
        <w:numPr>
          <w:ilvl w:val="0"/>
          <w:numId w:val="4"/>
        </w:numPr>
      </w:pPr>
      <w:r w:rsidRPr="003633B3">
        <w:rPr>
          <w:rFonts w:eastAsiaTheme="minorHAnsi"/>
          <w:b/>
          <w:bCs/>
        </w:rPr>
        <w:t>結合係数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τ</m:t>
            </m:r>
          </m:e>
          <m:sub>
            <m:r>
              <w:rPr>
                <w:rFonts w:ascii="Cambria Math" w:eastAsiaTheme="minorHAnsi" w:hAnsi="Cambria Math"/>
              </w:rPr>
              <m:t>2</m:t>
            </m:r>
          </m:sub>
        </m:sSub>
      </m:oMath>
      <w:r w:rsidRPr="000D5F55">
        <w:rPr>
          <w:rFonts w:eastAsiaTheme="minorHAnsi"/>
          <w:b/>
          <w:bCs/>
        </w:rPr>
        <w:t>の範囲 (</w:t>
      </w:r>
      <w:r w:rsidRPr="000D5F55">
        <w:rPr>
          <w:rFonts w:eastAsiaTheme="minorHAnsi"/>
        </w:rPr>
        <w:t>tau2_range</w:t>
      </w:r>
      <w:r w:rsidRPr="000D5F55">
        <w:rPr>
          <w:rFonts w:eastAsiaTheme="minorHAnsi"/>
          <w:b/>
          <w:bCs/>
        </w:rPr>
        <w:t>)</w:t>
      </w:r>
      <w:r w:rsidRPr="000D5F55">
        <w:rPr>
          <w:rFonts w:eastAsiaTheme="minorHAnsi"/>
        </w:rPr>
        <w:t>: 0.8 ～ 0.99</w:t>
      </w:r>
    </w:p>
    <w:p w14:paraId="33225C11" w14:textId="4CD49202" w:rsidR="003633B3" w:rsidRPr="000D5F55" w:rsidRDefault="003633B3" w:rsidP="000D5F55">
      <w:pPr>
        <w:pStyle w:val="a9"/>
        <w:numPr>
          <w:ilvl w:val="0"/>
          <w:numId w:val="4"/>
        </w:numPr>
      </w:pPr>
      <w:r w:rsidRPr="003633B3">
        <w:rPr>
          <w:rFonts w:eastAsiaTheme="minorHAnsi"/>
          <w:b/>
          <w:bCs/>
        </w:rPr>
        <w:t>伝搬損失</w:t>
      </w:r>
      <m:oMath>
        <m:r>
          <w:rPr>
            <w:rFonts w:ascii="Cambria Math" w:eastAsiaTheme="minorHAnsi" w:hAnsi="Cambria Math"/>
          </w:rPr>
          <m:t>α</m:t>
        </m:r>
      </m:oMath>
      <w:r w:rsidRPr="000D5F55">
        <w:rPr>
          <w:rFonts w:eastAsiaTheme="minorHAnsi"/>
          <w:b/>
          <w:bCs/>
        </w:rPr>
        <w:t>の範囲 (</w:t>
      </w:r>
      <w:proofErr w:type="spellStart"/>
      <w:r w:rsidRPr="000D5F55">
        <w:rPr>
          <w:rFonts w:eastAsiaTheme="minorHAnsi"/>
        </w:rPr>
        <w:t>alpha_range</w:t>
      </w:r>
      <w:proofErr w:type="spellEnd"/>
      <w:r w:rsidRPr="000D5F55">
        <w:rPr>
          <w:rFonts w:eastAsiaTheme="minorHAnsi"/>
          <w:b/>
          <w:bCs/>
        </w:rPr>
        <w:t>)</w:t>
      </w:r>
      <w:r w:rsidRPr="000D5F55">
        <w:rPr>
          <w:rFonts w:eastAsiaTheme="minorHAnsi"/>
        </w:rPr>
        <w:t>: 0.9 ～ 0.99</w:t>
      </w:r>
    </w:p>
    <w:p w14:paraId="4832B817" w14:textId="66223C9D" w:rsidR="003633B3" w:rsidRPr="003633B3" w:rsidRDefault="003633B3" w:rsidP="003633B3">
      <w:pPr>
        <w:pStyle w:val="a9"/>
        <w:numPr>
          <w:ilvl w:val="0"/>
          <w:numId w:val="4"/>
        </w:numPr>
        <w:rPr>
          <w:rFonts w:eastAsiaTheme="minorHAnsi"/>
        </w:rPr>
      </w:pPr>
      <w:r>
        <w:rPr>
          <w:rFonts w:eastAsiaTheme="minorHAnsi" w:hint="eastAsia"/>
          <w:b/>
          <w:bCs/>
        </w:rPr>
        <w:lastRenderedPageBreak/>
        <w:t>共振周波数間隔</w:t>
      </w:r>
      <w:r w:rsidR="000D5F55">
        <w:rPr>
          <w:rFonts w:eastAsiaTheme="minorHAnsi" w:hint="eastAsia"/>
          <w:b/>
          <w:bCs/>
        </w:rPr>
        <w:t>(FSR)</w:t>
      </w:r>
      <w:r w:rsidRPr="003633B3">
        <w:rPr>
          <w:rFonts w:eastAsiaTheme="minorHAnsi"/>
        </w:rPr>
        <w:t xml:space="preserve">: 50 GHz </w:t>
      </w:r>
    </w:p>
    <w:p w14:paraId="5CCD21DF" w14:textId="77777777" w:rsidR="003633B3" w:rsidRPr="003633B3" w:rsidRDefault="003633B3" w:rsidP="003633B3">
      <w:pPr>
        <w:pStyle w:val="a9"/>
        <w:ind w:left="360"/>
        <w:rPr>
          <w:rFonts w:eastAsiaTheme="minorHAnsi"/>
        </w:rPr>
      </w:pPr>
      <w:r w:rsidRPr="003633B3">
        <w:rPr>
          <w:rFonts w:eastAsiaTheme="minorHAnsi"/>
        </w:rPr>
        <w:t>ニューラルネットワーク（MLP）の構成および学習ループにおける設定は以下の通り</w:t>
      </w:r>
      <w:r>
        <w:rPr>
          <w:rFonts w:eastAsiaTheme="minorHAnsi" w:hint="eastAsia"/>
        </w:rPr>
        <w:t>である。</w:t>
      </w:r>
    </w:p>
    <w:p w14:paraId="449947D8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エポック数 (</w:t>
      </w:r>
      <w:r w:rsidRPr="003633B3">
        <w:rPr>
          <w:rFonts w:eastAsiaTheme="minorHAnsi"/>
        </w:rPr>
        <w:t>epochs</w:t>
      </w:r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51</w:t>
      </w:r>
    </w:p>
    <w:p w14:paraId="47660F85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学習率 (</w:t>
      </w:r>
      <w:proofErr w:type="spellStart"/>
      <w:r w:rsidRPr="003633B3">
        <w:rPr>
          <w:rFonts w:eastAsiaTheme="minorHAnsi"/>
        </w:rPr>
        <w:t>lr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0.001</w:t>
      </w:r>
    </w:p>
    <w:p w14:paraId="316E4A4B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バッチサイズ (</w:t>
      </w:r>
      <w:proofErr w:type="spellStart"/>
      <w:r w:rsidRPr="003633B3">
        <w:rPr>
          <w:rFonts w:eastAsiaTheme="minorHAnsi"/>
        </w:rPr>
        <w:t>batch_size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64</w:t>
      </w:r>
    </w:p>
    <w:p w14:paraId="6F24E514" w14:textId="104887C9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トレーニングデータ分割率 (</w:t>
      </w:r>
      <w:proofErr w:type="spellStart"/>
      <w:r w:rsidRPr="003633B3">
        <w:rPr>
          <w:rFonts w:eastAsiaTheme="minorHAnsi"/>
        </w:rPr>
        <w:t>split_ratio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0.8</w:t>
      </w:r>
    </w:p>
    <w:p w14:paraId="75751531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隠れ層のサイズ (</w:t>
      </w:r>
      <w:proofErr w:type="spellStart"/>
      <w:r w:rsidRPr="003633B3">
        <w:rPr>
          <w:rFonts w:eastAsiaTheme="minorHAnsi"/>
        </w:rPr>
        <w:t>hidden_size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512</w:t>
      </w:r>
    </w:p>
    <w:p w14:paraId="27BAEC6B" w14:textId="0F365E52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入力層のサイズ (</w:t>
      </w:r>
      <w:proofErr w:type="spellStart"/>
      <w:r w:rsidRPr="003633B3">
        <w:rPr>
          <w:rFonts w:eastAsiaTheme="minorHAnsi"/>
        </w:rPr>
        <w:t>input_size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 xml:space="preserve">: </w:t>
      </w:r>
      <w:r w:rsidR="000D5F55">
        <w:rPr>
          <w:rFonts w:eastAsiaTheme="minorHAnsi" w:hint="eastAsia"/>
        </w:rPr>
        <w:t>４</w:t>
      </w:r>
      <w:r w:rsidRPr="003633B3">
        <w:rPr>
          <w:rFonts w:eastAsiaTheme="minorHAnsi"/>
        </w:rPr>
        <w:t>次元</w:t>
      </w:r>
      <w:r w:rsidR="000D5F55">
        <w:rPr>
          <w:rFonts w:eastAsiaTheme="minorHAnsi" w:hint="eastAsia"/>
        </w:rPr>
        <w:t>（ただしFSRは固定）</w:t>
      </w:r>
    </w:p>
    <w:p w14:paraId="490C82D6" w14:textId="2CEA63A1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出力層のサイズ (</w:t>
      </w:r>
      <w:proofErr w:type="spellStart"/>
      <w:r w:rsidRPr="003633B3">
        <w:rPr>
          <w:rFonts w:eastAsiaTheme="minorHAnsi"/>
        </w:rPr>
        <w:t>output_size</w:t>
      </w:r>
      <w:proofErr w:type="spellEnd"/>
      <w:r w:rsidRPr="003633B3">
        <w:rPr>
          <w:rFonts w:eastAsiaTheme="minorHAnsi"/>
          <w:b/>
          <w:bCs/>
        </w:rPr>
        <w:t>)</w:t>
      </w:r>
      <w:r w:rsidRPr="003633B3">
        <w:rPr>
          <w:rFonts w:eastAsiaTheme="minorHAnsi"/>
        </w:rPr>
        <w:t>: 2000次元（Throughポート 1000</w:t>
      </w:r>
      <w:r w:rsidR="000D5F55">
        <w:rPr>
          <w:rFonts w:eastAsiaTheme="minorHAnsi" w:hint="eastAsia"/>
        </w:rPr>
        <w:t>点と</w:t>
      </w:r>
      <w:r w:rsidRPr="003633B3">
        <w:rPr>
          <w:rFonts w:eastAsiaTheme="minorHAnsi"/>
        </w:rPr>
        <w:t>Dropポート 1000点</w:t>
      </w:r>
      <w:r w:rsidR="000D5F55">
        <w:rPr>
          <w:rFonts w:eastAsiaTheme="minorHAnsi" w:hint="eastAsia"/>
        </w:rPr>
        <w:t>を結合</w:t>
      </w:r>
      <w:r w:rsidRPr="003633B3">
        <w:rPr>
          <w:rFonts w:eastAsiaTheme="minorHAnsi"/>
        </w:rPr>
        <w:t>）</w:t>
      </w:r>
    </w:p>
    <w:p w14:paraId="00042DE7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モデル・アーキテクチャ</w:t>
      </w:r>
      <w:r w:rsidRPr="003633B3">
        <w:rPr>
          <w:rFonts w:eastAsiaTheme="minorHAnsi"/>
        </w:rPr>
        <w:t xml:space="preserve">: </w:t>
      </w:r>
      <w:r w:rsidRPr="003633B3">
        <w:rPr>
          <w:rFonts w:eastAsiaTheme="minorHAnsi"/>
          <w:b/>
          <w:bCs/>
        </w:rPr>
        <w:t>MLP（多層パーセプトロン）</w:t>
      </w:r>
      <w:r w:rsidRPr="003633B3">
        <w:rPr>
          <w:rFonts w:eastAsiaTheme="minorHAnsi"/>
        </w:rPr>
        <w:t xml:space="preserve">、活性化関数に </w:t>
      </w:r>
      <w:r w:rsidRPr="003633B3">
        <w:rPr>
          <w:rFonts w:eastAsiaTheme="minorHAnsi"/>
          <w:b/>
          <w:bCs/>
        </w:rPr>
        <w:t>GELU</w:t>
      </w:r>
      <w:r w:rsidRPr="003633B3">
        <w:rPr>
          <w:rFonts w:eastAsiaTheme="minorHAnsi"/>
        </w:rPr>
        <w:t xml:space="preserve"> を採用</w:t>
      </w:r>
    </w:p>
    <w:p w14:paraId="3B61A872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最適化アルゴリズム</w:t>
      </w:r>
      <w:r w:rsidRPr="003633B3">
        <w:rPr>
          <w:rFonts w:eastAsiaTheme="minorHAnsi"/>
        </w:rPr>
        <w:t xml:space="preserve">: </w:t>
      </w:r>
      <w:r w:rsidRPr="003633B3">
        <w:rPr>
          <w:rFonts w:eastAsiaTheme="minorHAnsi"/>
          <w:b/>
          <w:bCs/>
        </w:rPr>
        <w:t>Adam</w:t>
      </w:r>
    </w:p>
    <w:p w14:paraId="2C87F9BB" w14:textId="77777777" w:rsidR="003633B3" w:rsidRPr="003633B3" w:rsidRDefault="003633B3" w:rsidP="003633B3">
      <w:pPr>
        <w:pStyle w:val="a9"/>
        <w:numPr>
          <w:ilvl w:val="0"/>
          <w:numId w:val="5"/>
        </w:numPr>
        <w:rPr>
          <w:rFonts w:eastAsiaTheme="minorHAnsi"/>
        </w:rPr>
      </w:pPr>
      <w:r w:rsidRPr="003633B3">
        <w:rPr>
          <w:rFonts w:eastAsiaTheme="minorHAnsi"/>
          <w:b/>
          <w:bCs/>
        </w:rPr>
        <w:t>損失関数</w:t>
      </w:r>
      <w:r w:rsidRPr="003633B3">
        <w:rPr>
          <w:rFonts w:eastAsiaTheme="minorHAnsi"/>
        </w:rPr>
        <w:t xml:space="preserve">: </w:t>
      </w:r>
      <w:proofErr w:type="spellStart"/>
      <w:r w:rsidRPr="003633B3">
        <w:rPr>
          <w:rFonts w:eastAsiaTheme="minorHAnsi"/>
          <w:b/>
          <w:bCs/>
        </w:rPr>
        <w:t>MSELoss</w:t>
      </w:r>
      <w:proofErr w:type="spellEnd"/>
      <w:r w:rsidRPr="003633B3">
        <w:rPr>
          <w:rFonts w:eastAsiaTheme="minorHAnsi"/>
        </w:rPr>
        <w:t>（平均二乗誤差）</w:t>
      </w:r>
    </w:p>
    <w:p w14:paraId="791F54A7" w14:textId="77777777" w:rsidR="003633B3" w:rsidRPr="003633B3" w:rsidRDefault="003633B3" w:rsidP="003633B3">
      <w:pPr>
        <w:pStyle w:val="a9"/>
        <w:ind w:left="360"/>
        <w:rPr>
          <w:rFonts w:eastAsiaTheme="minorHAnsi"/>
        </w:rPr>
      </w:pPr>
    </w:p>
    <w:p w14:paraId="6DD4237D" w14:textId="2A5E92B8" w:rsidR="008A362C" w:rsidRPr="00227049" w:rsidRDefault="008A362C" w:rsidP="008A362C">
      <w:pPr>
        <w:pStyle w:val="a9"/>
        <w:numPr>
          <w:ilvl w:val="0"/>
          <w:numId w:val="1"/>
        </w:numPr>
        <w:rPr>
          <w:rFonts w:eastAsiaTheme="minorHAnsi"/>
          <w:b/>
          <w:bCs/>
          <w:sz w:val="22"/>
          <w:szCs w:val="24"/>
        </w:rPr>
      </w:pPr>
      <w:r w:rsidRPr="00227049">
        <w:rPr>
          <w:rFonts w:eastAsiaTheme="minorHAnsi" w:hint="eastAsia"/>
          <w:b/>
          <w:bCs/>
          <w:sz w:val="22"/>
          <w:szCs w:val="24"/>
        </w:rPr>
        <w:t>結果</w:t>
      </w:r>
    </w:p>
    <w:p w14:paraId="0FB311F4" w14:textId="437E0E0E" w:rsidR="003411F1" w:rsidRDefault="003633B3" w:rsidP="00227049">
      <w:pPr>
        <w:pStyle w:val="a9"/>
        <w:ind w:left="360" w:firstLineChars="100" w:firstLine="210"/>
        <w:rPr>
          <w:rFonts w:eastAsiaTheme="minorHAnsi"/>
        </w:rPr>
      </w:pPr>
      <w:r>
        <w:rPr>
          <w:rFonts w:eastAsiaTheme="minorHAnsi" w:hint="eastAsia"/>
        </w:rPr>
        <w:t>表1</w:t>
      </w:r>
      <w:r w:rsidR="00C02EB5">
        <w:rPr>
          <w:rFonts w:eastAsiaTheme="minorHAnsi" w:hint="eastAsia"/>
        </w:rPr>
        <w:t>、</w:t>
      </w:r>
      <w:r>
        <w:rPr>
          <w:rFonts w:eastAsiaTheme="minorHAnsi" w:hint="eastAsia"/>
        </w:rPr>
        <w:t>図は</w:t>
      </w:r>
      <w:r w:rsidR="00C02EB5">
        <w:rPr>
          <w:rFonts w:eastAsiaTheme="minorHAnsi" w:hint="eastAsia"/>
        </w:rPr>
        <w:t>Train Loss（学習損失）</w:t>
      </w:r>
      <w:r w:rsidR="00C02EB5" w:rsidRPr="00C02EB5">
        <w:rPr>
          <w:rFonts w:eastAsiaTheme="minorHAnsi" w:hint="eastAsia"/>
        </w:rPr>
        <w:t>およびVal Loss（検証損失）の推移を示している。Val Lossは</w:t>
      </w:r>
      <w:r w:rsidR="00C02EB5">
        <w:rPr>
          <w:rFonts w:eastAsiaTheme="minorHAnsi" w:hint="eastAsia"/>
        </w:rPr>
        <w:t>Epochごとに小さくなっており、過学習は生じていないといえる</w:t>
      </w:r>
      <w:r w:rsidR="00C02EB5" w:rsidRPr="00227049">
        <w:rPr>
          <w:rFonts w:eastAsiaTheme="minorHAnsi" w:hint="eastAsia"/>
        </w:rPr>
        <w:t>。</w:t>
      </w:r>
    </w:p>
    <w:p w14:paraId="26411023" w14:textId="77777777" w:rsidR="00227049" w:rsidRDefault="00227049" w:rsidP="00227049">
      <w:pPr>
        <w:pStyle w:val="a9"/>
        <w:ind w:left="360" w:firstLineChars="100" w:firstLine="210"/>
        <w:rPr>
          <w:rFonts w:eastAsiaTheme="minorHAnsi"/>
        </w:rPr>
      </w:pPr>
    </w:p>
    <w:p w14:paraId="1DCF1370" w14:textId="5E103DD6" w:rsidR="00227049" w:rsidRPr="00227049" w:rsidRDefault="00227049" w:rsidP="00227049">
      <w:pPr>
        <w:pStyle w:val="a9"/>
        <w:ind w:left="360" w:firstLineChars="100" w:firstLine="210"/>
        <w:rPr>
          <w:rFonts w:eastAsiaTheme="minorHAnsi"/>
        </w:rPr>
      </w:pPr>
      <w:r>
        <w:rPr>
          <w:rFonts w:eastAsiaTheme="minorHAnsi" w:hint="eastAsia"/>
        </w:rPr>
        <w:t>表1 ：損失の推移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24"/>
        <w:gridCol w:w="2835"/>
        <w:gridCol w:w="2835"/>
      </w:tblGrid>
      <w:tr w:rsidR="003411F1" w:rsidRPr="003411F1" w14:paraId="422663C7" w14:textId="77777777">
        <w:tc>
          <w:tcPr>
            <w:tcW w:w="2900" w:type="dxa"/>
          </w:tcPr>
          <w:p w14:paraId="0401E8E2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0</w:t>
            </w:r>
          </w:p>
        </w:tc>
        <w:tc>
          <w:tcPr>
            <w:tcW w:w="2901" w:type="dxa"/>
          </w:tcPr>
          <w:p w14:paraId="584FD18F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0.443414</w:t>
            </w:r>
          </w:p>
        </w:tc>
        <w:tc>
          <w:tcPr>
            <w:tcW w:w="2901" w:type="dxa"/>
          </w:tcPr>
          <w:p w14:paraId="09274247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0.095777</w:t>
            </w:r>
          </w:p>
        </w:tc>
      </w:tr>
      <w:tr w:rsidR="003411F1" w:rsidRPr="003411F1" w14:paraId="349F373F" w14:textId="77777777">
        <w:tc>
          <w:tcPr>
            <w:tcW w:w="2900" w:type="dxa"/>
          </w:tcPr>
          <w:p w14:paraId="55CE95CB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10</w:t>
            </w:r>
          </w:p>
        </w:tc>
        <w:tc>
          <w:tcPr>
            <w:tcW w:w="2901" w:type="dxa"/>
          </w:tcPr>
          <w:p w14:paraId="7155780A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0.001329</w:t>
            </w:r>
          </w:p>
        </w:tc>
        <w:tc>
          <w:tcPr>
            <w:tcW w:w="2901" w:type="dxa"/>
          </w:tcPr>
          <w:p w14:paraId="76EB1C07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0.001808</w:t>
            </w:r>
          </w:p>
        </w:tc>
      </w:tr>
      <w:tr w:rsidR="003411F1" w:rsidRPr="003411F1" w14:paraId="0441F875" w14:textId="77777777">
        <w:tc>
          <w:tcPr>
            <w:tcW w:w="2900" w:type="dxa"/>
          </w:tcPr>
          <w:p w14:paraId="5B174BB8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20</w:t>
            </w:r>
          </w:p>
        </w:tc>
        <w:tc>
          <w:tcPr>
            <w:tcW w:w="2901" w:type="dxa"/>
          </w:tcPr>
          <w:p w14:paraId="27C0B7E6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0.000593</w:t>
            </w:r>
          </w:p>
        </w:tc>
        <w:tc>
          <w:tcPr>
            <w:tcW w:w="2901" w:type="dxa"/>
          </w:tcPr>
          <w:p w14:paraId="275BB52B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0.000778</w:t>
            </w:r>
          </w:p>
        </w:tc>
      </w:tr>
      <w:tr w:rsidR="003411F1" w:rsidRPr="003411F1" w14:paraId="1D491541" w14:textId="77777777">
        <w:tc>
          <w:tcPr>
            <w:tcW w:w="2900" w:type="dxa"/>
          </w:tcPr>
          <w:p w14:paraId="71E55F11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30</w:t>
            </w:r>
          </w:p>
        </w:tc>
        <w:tc>
          <w:tcPr>
            <w:tcW w:w="2901" w:type="dxa"/>
          </w:tcPr>
          <w:p w14:paraId="077D02B8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0.000321</w:t>
            </w:r>
          </w:p>
        </w:tc>
        <w:tc>
          <w:tcPr>
            <w:tcW w:w="2901" w:type="dxa"/>
          </w:tcPr>
          <w:p w14:paraId="61DE03EA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0.000418</w:t>
            </w:r>
          </w:p>
        </w:tc>
      </w:tr>
      <w:tr w:rsidR="003411F1" w:rsidRPr="003411F1" w14:paraId="1D07046E" w14:textId="77777777">
        <w:tc>
          <w:tcPr>
            <w:tcW w:w="2900" w:type="dxa"/>
          </w:tcPr>
          <w:p w14:paraId="17C13203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40</w:t>
            </w:r>
          </w:p>
        </w:tc>
        <w:tc>
          <w:tcPr>
            <w:tcW w:w="2901" w:type="dxa"/>
          </w:tcPr>
          <w:p w14:paraId="69A856EF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0.000210</w:t>
            </w:r>
          </w:p>
        </w:tc>
        <w:tc>
          <w:tcPr>
            <w:tcW w:w="2901" w:type="dxa"/>
          </w:tcPr>
          <w:p w14:paraId="7A1BF15A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0.000277</w:t>
            </w:r>
          </w:p>
        </w:tc>
      </w:tr>
      <w:tr w:rsidR="003411F1" w:rsidRPr="003411F1" w14:paraId="0A8A23F2" w14:textId="77777777">
        <w:tc>
          <w:tcPr>
            <w:tcW w:w="2900" w:type="dxa"/>
          </w:tcPr>
          <w:p w14:paraId="3141B7D2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Epoch 50</w:t>
            </w:r>
          </w:p>
        </w:tc>
        <w:tc>
          <w:tcPr>
            <w:tcW w:w="2901" w:type="dxa"/>
          </w:tcPr>
          <w:p w14:paraId="4135AE2F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Train Loss = 0.000160</w:t>
            </w:r>
          </w:p>
        </w:tc>
        <w:tc>
          <w:tcPr>
            <w:tcW w:w="2901" w:type="dxa"/>
          </w:tcPr>
          <w:p w14:paraId="43681212" w14:textId="77777777" w:rsidR="003411F1" w:rsidRPr="003411F1" w:rsidRDefault="003411F1" w:rsidP="00053CA0">
            <w:pPr>
              <w:rPr>
                <w:rFonts w:eastAsiaTheme="minorHAnsi"/>
              </w:rPr>
            </w:pPr>
            <w:r w:rsidRPr="003411F1">
              <w:rPr>
                <w:rFonts w:eastAsiaTheme="minorHAnsi"/>
              </w:rPr>
              <w:t>Val Loss = 0.000187</w:t>
            </w:r>
          </w:p>
        </w:tc>
      </w:tr>
    </w:tbl>
    <w:p w14:paraId="52EEDFA9" w14:textId="77777777" w:rsidR="00227049" w:rsidRDefault="008A362C" w:rsidP="00227049">
      <w:pPr>
        <w:keepNext/>
        <w:jc w:val="center"/>
      </w:pPr>
      <w:r w:rsidRPr="00AF43A2">
        <w:rPr>
          <w:rFonts w:eastAsiaTheme="minorHAnsi"/>
          <w:noProof/>
        </w:rPr>
        <w:lastRenderedPageBreak/>
        <w:drawing>
          <wp:inline distT="0" distB="0" distL="0" distR="0" wp14:anchorId="74FA3E44" wp14:editId="6E38D421">
            <wp:extent cx="3600000" cy="2800596"/>
            <wp:effectExtent l="0" t="0" r="0" b="0"/>
            <wp:docPr id="1498561216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0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F2F7" w14:textId="0B778475" w:rsidR="00C02EB5" w:rsidRDefault="00227049" w:rsidP="00227049">
      <w:pPr>
        <w:pStyle w:val="ac"/>
        <w:jc w:val="center"/>
      </w:pPr>
      <w:r>
        <w:t xml:space="preserve">図 </w:t>
      </w:r>
      <w:fldSimple w:instr=" SEQ 図 \* ARABIC ">
        <w:r>
          <w:rPr>
            <w:noProof/>
          </w:rPr>
          <w:t>2</w:t>
        </w:r>
      </w:fldSimple>
      <w:r>
        <w:rPr>
          <w:rFonts w:hint="eastAsia"/>
        </w:rPr>
        <w:t xml:space="preserve">　損失の推移</w:t>
      </w:r>
    </w:p>
    <w:p w14:paraId="2F95E4E5" w14:textId="77777777" w:rsidR="00227049" w:rsidRPr="00227049" w:rsidRDefault="00227049" w:rsidP="00227049"/>
    <w:p w14:paraId="74370D02" w14:textId="3BEBBBE0" w:rsidR="00C02EB5" w:rsidRPr="00C02EB5" w:rsidRDefault="00C02EB5" w:rsidP="00C02EB5">
      <w:pPr>
        <w:ind w:leftChars="200" w:left="420"/>
      </w:pPr>
      <w:r>
        <w:rPr>
          <w:rFonts w:eastAsiaTheme="minorHAnsi" w:hint="eastAsia"/>
        </w:rPr>
        <w:t>図</w:t>
      </w:r>
      <w:r w:rsidR="00227049">
        <w:rPr>
          <w:rFonts w:eastAsiaTheme="minorHAnsi" w:hint="eastAsia"/>
        </w:rPr>
        <w:t>３~5</w:t>
      </w:r>
      <w:r>
        <w:rPr>
          <w:rFonts w:eastAsiaTheme="minorHAnsi" w:hint="eastAsia"/>
        </w:rPr>
        <w:t>は3組の入力パラメータにおける透過スペクトル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th</m:t>
            </m:r>
          </m:sub>
        </m:sSub>
        <m:d>
          <m:dPr>
            <m:ctrlPr>
              <w:rPr>
                <w:rFonts w:ascii="Cambria Math" w:eastAsiaTheme="minorHAnsi" w:hAnsi="Cambria Math"/>
              </w:rPr>
            </m:ctrlPr>
          </m:dPr>
          <m:e>
            <m:r>
              <w:rPr>
                <w:rFonts w:ascii="Cambria Math" w:eastAsiaTheme="minorHAnsi" w:hAnsi="Cambria Math"/>
              </w:rPr>
              <m:t>λ</m:t>
            </m:r>
          </m:e>
        </m:d>
        <m:r>
          <w:rPr>
            <w:rFonts w:ascii="Cambria Math" w:eastAsiaTheme="minorHAnsi" w:hAnsi="Cambria Math"/>
          </w:rPr>
          <m:t xml:space="preserve">, 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eastAsiaTheme="minorHAnsi" w:hAnsi="Cambria Math"/>
              </w:rPr>
              <m:t>T</m:t>
            </m:r>
          </m:e>
          <m:sub>
            <m:r>
              <w:rPr>
                <w:rFonts w:ascii="Cambria Math" w:eastAsiaTheme="minorHAnsi" w:hAnsi="Cambria Math"/>
              </w:rPr>
              <m:t>dr</m:t>
            </m:r>
          </m:sub>
        </m:sSub>
        <m:d>
          <m:dPr>
            <m:ctrlPr>
              <w:rPr>
                <w:rFonts w:ascii="Cambria Math" w:eastAsiaTheme="minorHAnsi" w:hAnsi="Cambria Math"/>
              </w:rPr>
            </m:ctrlPr>
          </m:dPr>
          <m:e>
            <m:r>
              <w:rPr>
                <w:rFonts w:ascii="Cambria Math" w:eastAsiaTheme="minorHAnsi" w:hAnsi="Cambria Math"/>
              </w:rPr>
              <m:t>λ</m:t>
            </m:r>
          </m:e>
        </m:d>
      </m:oMath>
      <w:r w:rsidR="00116EA8">
        <w:rPr>
          <w:rFonts w:hint="eastAsia"/>
        </w:rPr>
        <w:t>の理論値および推定値を</w:t>
      </w:r>
      <w:r>
        <w:rPr>
          <w:rFonts w:hint="eastAsia"/>
        </w:rPr>
        <w:t>それぞれ示している。</w:t>
      </w:r>
      <w:r w:rsidR="00116EA8">
        <w:rPr>
          <w:rFonts w:hint="eastAsia"/>
        </w:rPr>
        <w:t>いずれのパラメータにおいても理論値と推定値がよく一致していることがわかる。</w:t>
      </w:r>
    </w:p>
    <w:p w14:paraId="0DC45810" w14:textId="77777777" w:rsidR="00C02EB5" w:rsidRPr="00C02EB5" w:rsidRDefault="00C02EB5" w:rsidP="00C02EB5">
      <w:pPr>
        <w:ind w:leftChars="200" w:left="420"/>
      </w:pPr>
    </w:p>
    <w:p w14:paraId="7F607130" w14:textId="77777777" w:rsidR="00227049" w:rsidRDefault="008A362C" w:rsidP="00227049">
      <w:pPr>
        <w:keepNext/>
        <w:jc w:val="center"/>
      </w:pPr>
      <w:r w:rsidRPr="00AF43A2">
        <w:rPr>
          <w:rFonts w:eastAsiaTheme="minorHAnsi"/>
          <w:noProof/>
        </w:rPr>
        <w:drawing>
          <wp:inline distT="0" distB="0" distL="0" distR="0" wp14:anchorId="3D3C1C9E" wp14:editId="0923D85A">
            <wp:extent cx="2880000" cy="2298175"/>
            <wp:effectExtent l="0" t="0" r="0" b="0"/>
            <wp:docPr id="1886339080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9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45D6" w14:textId="3EA81348" w:rsidR="00227049" w:rsidRDefault="00227049" w:rsidP="00227049">
      <w:pPr>
        <w:pStyle w:val="ac"/>
        <w:jc w:val="center"/>
      </w:pPr>
      <w:r>
        <w:t xml:space="preserve">図 </w:t>
      </w:r>
      <w:fldSimple w:instr=" SEQ 図 \* ARABIC ">
        <w:r>
          <w:rPr>
            <w:noProof/>
          </w:rPr>
          <w:t>3</w:t>
        </w:r>
      </w:fldSimple>
      <w:r>
        <w:rPr>
          <w:rFonts w:hint="eastAsia"/>
        </w:rPr>
        <w:t xml:space="preserve"> 透過スペクトル1</w:t>
      </w:r>
    </w:p>
    <w:p w14:paraId="4A364E47" w14:textId="77777777" w:rsidR="00227049" w:rsidRDefault="008A362C" w:rsidP="00227049">
      <w:pPr>
        <w:keepNext/>
        <w:jc w:val="center"/>
      </w:pPr>
      <w:r w:rsidRPr="00AF43A2">
        <w:rPr>
          <w:rFonts w:eastAsiaTheme="minorHAnsi"/>
          <w:noProof/>
        </w:rPr>
        <w:lastRenderedPageBreak/>
        <w:drawing>
          <wp:inline distT="0" distB="0" distL="0" distR="0" wp14:anchorId="3D54108C" wp14:editId="4D2F117E">
            <wp:extent cx="2880000" cy="2298175"/>
            <wp:effectExtent l="0" t="0" r="0" b="0"/>
            <wp:docPr id="1819699912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9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99F1" w14:textId="15FEFAC0" w:rsidR="008A362C" w:rsidRPr="00AF43A2" w:rsidRDefault="00227049" w:rsidP="00227049">
      <w:pPr>
        <w:pStyle w:val="ac"/>
        <w:jc w:val="center"/>
        <w:rPr>
          <w:rFonts w:eastAsiaTheme="minorHAnsi"/>
        </w:rPr>
      </w:pPr>
      <w:r>
        <w:t xml:space="preserve">図 </w:t>
      </w:r>
      <w:fldSimple w:instr=" SEQ 図 \* ARABIC ">
        <w:r>
          <w:rPr>
            <w:noProof/>
          </w:rPr>
          <w:t>4</w:t>
        </w:r>
      </w:fldSimple>
      <w:r>
        <w:rPr>
          <w:rFonts w:hint="eastAsia"/>
        </w:rPr>
        <w:t xml:space="preserve">　透過スペクトル２</w:t>
      </w:r>
    </w:p>
    <w:p w14:paraId="2781F7D1" w14:textId="77777777" w:rsidR="00227049" w:rsidRDefault="008A362C" w:rsidP="00227049">
      <w:pPr>
        <w:keepNext/>
        <w:jc w:val="center"/>
      </w:pPr>
      <w:r w:rsidRPr="00AF43A2">
        <w:rPr>
          <w:rFonts w:eastAsiaTheme="minorHAnsi"/>
          <w:noProof/>
        </w:rPr>
        <w:drawing>
          <wp:inline distT="0" distB="0" distL="0" distR="0" wp14:anchorId="217B270E" wp14:editId="79FBD533">
            <wp:extent cx="2880000" cy="2298175"/>
            <wp:effectExtent l="0" t="0" r="0" b="0"/>
            <wp:docPr id="1809081751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9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3F5D" w14:textId="026D4858" w:rsidR="00116EA8" w:rsidRDefault="00227049" w:rsidP="00227049">
      <w:pPr>
        <w:pStyle w:val="ac"/>
        <w:jc w:val="center"/>
      </w:pPr>
      <w:r>
        <w:t xml:space="preserve">図 </w:t>
      </w:r>
      <w:fldSimple w:instr=" SEQ 図 \* ARABIC ">
        <w:r>
          <w:rPr>
            <w:noProof/>
          </w:rPr>
          <w:t>5</w:t>
        </w:r>
      </w:fldSimple>
      <w:r>
        <w:rPr>
          <w:rFonts w:hint="eastAsia"/>
        </w:rPr>
        <w:t xml:space="preserve">　透過スペクトル３</w:t>
      </w:r>
    </w:p>
    <w:p w14:paraId="1A6917DD" w14:textId="77777777" w:rsidR="00227049" w:rsidRDefault="00227049" w:rsidP="00227049"/>
    <w:p w14:paraId="47C2736E" w14:textId="77777777" w:rsidR="00227049" w:rsidRPr="00227049" w:rsidRDefault="00227049" w:rsidP="00227049"/>
    <w:sectPr w:rsidR="00227049" w:rsidRPr="0022704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E2BA5" w14:textId="77777777" w:rsidR="00F50C03" w:rsidRDefault="00F50C03" w:rsidP="00467206">
      <w:r>
        <w:separator/>
      </w:r>
    </w:p>
  </w:endnote>
  <w:endnote w:type="continuationSeparator" w:id="0">
    <w:p w14:paraId="420701C7" w14:textId="77777777" w:rsidR="00F50C03" w:rsidRDefault="00F50C03" w:rsidP="00467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75535" w14:textId="77777777" w:rsidR="00F50C03" w:rsidRDefault="00F50C03" w:rsidP="00467206">
      <w:r>
        <w:separator/>
      </w:r>
    </w:p>
  </w:footnote>
  <w:footnote w:type="continuationSeparator" w:id="0">
    <w:p w14:paraId="5520D5AB" w14:textId="77777777" w:rsidR="00F50C03" w:rsidRDefault="00F50C03" w:rsidP="00467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8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5AF3620"/>
    <w:multiLevelType w:val="multilevel"/>
    <w:tmpl w:val="2A0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3B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FDD449B"/>
    <w:multiLevelType w:val="multilevel"/>
    <w:tmpl w:val="509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A3457"/>
    <w:multiLevelType w:val="hybridMultilevel"/>
    <w:tmpl w:val="E6DACA7E"/>
    <w:lvl w:ilvl="0" w:tplc="EBC6A5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75EE75E3"/>
    <w:multiLevelType w:val="multilevel"/>
    <w:tmpl w:val="B63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366216">
    <w:abstractNumId w:val="4"/>
  </w:num>
  <w:num w:numId="2" w16cid:durableId="2126343581">
    <w:abstractNumId w:val="0"/>
  </w:num>
  <w:num w:numId="3" w16cid:durableId="1151827629">
    <w:abstractNumId w:val="2"/>
  </w:num>
  <w:num w:numId="4" w16cid:durableId="969356811">
    <w:abstractNumId w:val="3"/>
  </w:num>
  <w:num w:numId="5" w16cid:durableId="411513942">
    <w:abstractNumId w:val="1"/>
  </w:num>
  <w:num w:numId="6" w16cid:durableId="1420518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75"/>
    <w:rsid w:val="000D5F55"/>
    <w:rsid w:val="00116EA8"/>
    <w:rsid w:val="00227049"/>
    <w:rsid w:val="002401C3"/>
    <w:rsid w:val="002A34AC"/>
    <w:rsid w:val="002D1CA5"/>
    <w:rsid w:val="003411F1"/>
    <w:rsid w:val="003633B3"/>
    <w:rsid w:val="003A6AC3"/>
    <w:rsid w:val="00467206"/>
    <w:rsid w:val="0052111D"/>
    <w:rsid w:val="005D5573"/>
    <w:rsid w:val="006D215B"/>
    <w:rsid w:val="006E3275"/>
    <w:rsid w:val="007528DD"/>
    <w:rsid w:val="007A7DA6"/>
    <w:rsid w:val="007D69A2"/>
    <w:rsid w:val="008A362C"/>
    <w:rsid w:val="00AF43A2"/>
    <w:rsid w:val="00B47C0D"/>
    <w:rsid w:val="00C02EB5"/>
    <w:rsid w:val="00C1344E"/>
    <w:rsid w:val="00F50C03"/>
    <w:rsid w:val="00F91478"/>
    <w:rsid w:val="00FD450C"/>
    <w:rsid w:val="00FF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62BDBB"/>
  <w15:chartTrackingRefBased/>
  <w15:docId w15:val="{DD7867A9-CBE7-4E69-9015-BA7B0A52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EB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32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2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2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2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2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2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2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2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E32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E32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E327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E32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E32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E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2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E32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E32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2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E327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E3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E327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E3275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AF43A2"/>
    <w:rPr>
      <w:color w:val="666666"/>
    </w:rPr>
  </w:style>
  <w:style w:type="table" w:styleId="ab">
    <w:name w:val="Table Grid"/>
    <w:basedOn w:val="a1"/>
    <w:uiPriority w:val="39"/>
    <w:rsid w:val="003411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227049"/>
    <w:rPr>
      <w:b/>
      <w:bCs/>
      <w:szCs w:val="21"/>
    </w:rPr>
  </w:style>
  <w:style w:type="paragraph" w:styleId="ad">
    <w:name w:val="header"/>
    <w:basedOn w:val="a"/>
    <w:link w:val="ae"/>
    <w:uiPriority w:val="99"/>
    <w:unhideWhenUsed/>
    <w:rsid w:val="00467206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467206"/>
  </w:style>
  <w:style w:type="paragraph" w:styleId="af">
    <w:name w:val="footer"/>
    <w:basedOn w:val="a"/>
    <w:link w:val="af0"/>
    <w:uiPriority w:val="99"/>
    <w:unhideWhenUsed/>
    <w:rsid w:val="00467206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467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kobayashi.koki.44e@st.kyoto-u.ac.jp</dc:creator>
  <cp:keywords/>
  <dc:description/>
  <cp:lastModifiedBy>kobayashi.koki.44e@st.kyoto-u.ac.jp</cp:lastModifiedBy>
  <cp:revision>2</cp:revision>
  <cp:lastPrinted>2026-07-08T13:13:00Z</cp:lastPrinted>
  <dcterms:created xsi:type="dcterms:W3CDTF">2026-07-15T11:37:00Z</dcterms:created>
  <dcterms:modified xsi:type="dcterms:W3CDTF">2026-07-15T11:37:00Z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ed9fa104-a45f-43fc-82ef-1e043e8a4e79</vt:lpwstr>
  </property>
</Properties>
</file>