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75D01" w14:textId="08CAB300" w:rsidR="003633B3" w:rsidRPr="00227049" w:rsidRDefault="008A362C" w:rsidP="003633B3">
      <w:pPr>
        <w:jc w:val="center"/>
        <w:rPr>
          <w:rFonts w:eastAsiaTheme="minorHAnsi"/>
          <w:b/>
          <w:bCs/>
          <w:sz w:val="28"/>
          <w:szCs w:val="32"/>
        </w:rPr>
      </w:pPr>
      <w:r w:rsidRPr="00227049">
        <w:rPr>
          <w:rFonts w:eastAsiaTheme="minorHAnsi" w:hint="eastAsia"/>
          <w:b/>
          <w:bCs/>
          <w:sz w:val="28"/>
          <w:szCs w:val="32"/>
        </w:rPr>
        <w:t>マイクロリング共振器の透過スペクトル</w:t>
      </w:r>
      <w:r w:rsidR="00422B41">
        <w:rPr>
          <w:rFonts w:eastAsiaTheme="minorHAnsi" w:hint="eastAsia"/>
          <w:b/>
          <w:bCs/>
          <w:sz w:val="28"/>
          <w:szCs w:val="32"/>
        </w:rPr>
        <w:t>からパラメータを推定する逆問題</w:t>
      </w:r>
    </w:p>
    <w:p w14:paraId="28AFFD8F" w14:textId="70DF7CF2" w:rsidR="008A362C" w:rsidRPr="00227049" w:rsidRDefault="008A362C" w:rsidP="008A362C">
      <w:pPr>
        <w:pStyle w:val="a9"/>
        <w:numPr>
          <w:ilvl w:val="0"/>
          <w:numId w:val="1"/>
        </w:numPr>
        <w:rPr>
          <w:rFonts w:eastAsiaTheme="minorHAnsi"/>
          <w:b/>
          <w:bCs/>
          <w:sz w:val="24"/>
          <w:szCs w:val="28"/>
        </w:rPr>
      </w:pPr>
      <w:r w:rsidRPr="00227049">
        <w:rPr>
          <w:rFonts w:eastAsiaTheme="minorHAnsi" w:hint="eastAsia"/>
          <w:b/>
          <w:bCs/>
          <w:sz w:val="24"/>
          <w:szCs w:val="28"/>
        </w:rPr>
        <w:t>学習内容</w:t>
      </w:r>
    </w:p>
    <w:p w14:paraId="4F4734DC" w14:textId="3DE68BE6" w:rsidR="000D5F55" w:rsidRDefault="008A362C" w:rsidP="000D5F55">
      <w:pPr>
        <w:pStyle w:val="a9"/>
        <w:ind w:left="360"/>
      </w:pPr>
      <w:r w:rsidRPr="00AF43A2">
        <w:rPr>
          <w:rFonts w:eastAsiaTheme="minorHAnsi" w:hint="eastAsia"/>
        </w:rPr>
        <w:t>マイクロリング共振器とよばれる導波路デバイスの</w:t>
      </w:r>
      <w:r w:rsidR="005D5573" w:rsidRPr="00AF43A2">
        <w:rPr>
          <w:rFonts w:eastAsiaTheme="minorHAnsi" w:hint="eastAsia"/>
        </w:rPr>
        <w:t>光の</w:t>
      </w:r>
      <w:r w:rsidRPr="00AF43A2">
        <w:rPr>
          <w:rFonts w:eastAsiaTheme="minorHAnsi" w:hint="eastAsia"/>
        </w:rPr>
        <w:t>透過スペクトル</w:t>
      </w:r>
      <w:r w:rsidR="00422B41">
        <w:rPr>
          <w:rFonts w:eastAsiaTheme="minorHAnsi" w:hint="eastAsia"/>
        </w:rPr>
        <w:t>から</w:t>
      </w:r>
      <w:r w:rsidRPr="00AF43A2">
        <w:rPr>
          <w:rFonts w:eastAsiaTheme="minorHAnsi" w:hint="eastAsia"/>
        </w:rPr>
        <w:t>パラメータから推定する</w:t>
      </w:r>
      <w:r w:rsidR="00422B41">
        <w:rPr>
          <w:rFonts w:eastAsiaTheme="minorHAnsi" w:hint="eastAsia"/>
        </w:rPr>
        <w:t>逆</w:t>
      </w:r>
      <w:r w:rsidRPr="00AF43A2">
        <w:rPr>
          <w:rFonts w:eastAsiaTheme="minorHAnsi" w:hint="eastAsia"/>
        </w:rPr>
        <w:t>問題を扱った。</w:t>
      </w:r>
      <w:r w:rsidR="005D5573" w:rsidRPr="003411F1">
        <w:rPr>
          <w:rFonts w:eastAsiaTheme="minorHAnsi" w:hint="eastAsia"/>
        </w:rPr>
        <w:t>マイクロリング共振器とは，特定の波長の光を共振させることで、非線形光学効果の増強や，光信号のフィルタリング等を行うデバイスである。マイクロリング共振器の模式図を図</w:t>
      </w:r>
      <w:r w:rsidR="00227049">
        <w:rPr>
          <w:rFonts w:eastAsiaTheme="minorHAnsi" w:hint="eastAsia"/>
        </w:rPr>
        <w:t>１</w:t>
      </w:r>
      <w:r w:rsidR="005D5573" w:rsidRPr="003411F1">
        <w:rPr>
          <w:rFonts w:eastAsiaTheme="minorHAnsi" w:hint="eastAsia"/>
        </w:rPr>
        <w:t>に示す。マイクロリング共振器は，二本のバス導波路の間にリング導波路が位置して</w:t>
      </w:r>
      <w:r w:rsidR="00AF43A2" w:rsidRPr="003411F1">
        <w:rPr>
          <w:rFonts w:eastAsiaTheme="minorHAnsi" w:hint="eastAsia"/>
        </w:rPr>
        <w:t>おり</w:t>
      </w:r>
      <w:r w:rsidR="005D5573" w:rsidRPr="003411F1">
        <w:rPr>
          <w:rFonts w:eastAsiaTheme="minorHAnsi" w:hint="eastAsia"/>
        </w:rPr>
        <w:t>，これら</w:t>
      </w:r>
      <w:r w:rsidR="00AF43A2" w:rsidRPr="003411F1">
        <w:rPr>
          <w:rFonts w:eastAsiaTheme="minorHAnsi" w:hint="eastAsia"/>
        </w:rPr>
        <w:t>の導波路が</w:t>
      </w:r>
      <w:r w:rsidR="005D5573" w:rsidRPr="003411F1">
        <w:rPr>
          <w:rFonts w:eastAsiaTheme="minorHAnsi" w:hint="eastAsia"/>
        </w:rPr>
        <w:t>近接場を介してカップリングしている</w:t>
      </w:r>
      <w:r w:rsidR="00AF43A2" w:rsidRPr="003411F1">
        <w:rPr>
          <w:rFonts w:eastAsiaTheme="minorHAnsi" w:hint="eastAsia"/>
        </w:rPr>
        <w:t>。</w:t>
      </w:r>
      <w:r w:rsidR="00FD450C" w:rsidRPr="003411F1">
        <w:rPr>
          <w:rFonts w:eastAsiaTheme="minorHAnsi"/>
        </w:rPr>
        <w:t>I</w:t>
      </w:r>
      <w:r w:rsidR="00FD450C" w:rsidRPr="003411F1">
        <w:rPr>
          <w:rFonts w:eastAsiaTheme="minorHAnsi" w:hint="eastAsia"/>
        </w:rPr>
        <w:t>nputポートに光を入射した時、共振波長の光のみがリングへとカップリングし、一部がThroughポートへ透過する。</w:t>
      </w:r>
      <w:r w:rsidR="0052111D" w:rsidRPr="003411F1">
        <w:rPr>
          <w:rFonts w:eastAsiaTheme="minorHAnsi" w:hint="eastAsia"/>
        </w:rPr>
        <w:t>この課題ではマイクロリング共振器の特性として，同じバス導波路間での透過率</w:t>
      </w:r>
      <w:r w:rsidR="00FD450C" w:rsidRPr="003411F1">
        <w:rPr>
          <w:rFonts w:eastAsiaTheme="minorHAnsi" w:hint="eastAsia"/>
        </w:rPr>
        <w:t xml:space="preserve"> 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/>
              </w:rPr>
              <m:t>th</m:t>
            </m:r>
          </m:sub>
        </m:sSub>
      </m:oMath>
      <w:r w:rsidR="0052111D">
        <w:rPr>
          <w:rFonts w:hint="eastAsia"/>
        </w:rPr>
        <w:t xml:space="preserve"> と</w:t>
      </w:r>
      <w:r w:rsidR="00FD450C">
        <w:rPr>
          <w:rFonts w:hint="eastAsia"/>
        </w:rPr>
        <w:t xml:space="preserve">異なるバス間での透過率 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T</m:t>
            </m:r>
          </m:e>
          <m:sub>
            <m:r>
              <w:rPr>
                <w:rFonts w:ascii="Cambria Math" w:eastAsiaTheme="minorHAnsi" w:hAnsi="Cambria Math"/>
              </w:rPr>
              <m:t>dr</m:t>
            </m:r>
          </m:sub>
        </m:sSub>
      </m:oMath>
      <w:r w:rsidR="00FD450C">
        <w:rPr>
          <w:rFonts w:hint="eastAsia"/>
        </w:rPr>
        <w:t xml:space="preserve"> </w:t>
      </w:r>
      <w:r w:rsidR="00422B41">
        <w:rPr>
          <w:rFonts w:hint="eastAsia"/>
        </w:rPr>
        <w:t>から，</w:t>
      </w:r>
      <w:r w:rsidR="0052111D" w:rsidRPr="003411F1">
        <w:rPr>
          <w:rFonts w:eastAsiaTheme="minorHAnsi" w:hint="eastAsia"/>
        </w:rPr>
        <w:t>パラメータとして</w:t>
      </w:r>
      <w:r w:rsidR="00AF43A2" w:rsidRPr="003411F1">
        <w:rPr>
          <w:rFonts w:eastAsiaTheme="minorHAnsi" w:hint="eastAsia"/>
        </w:rPr>
        <w:t>２本のバス導波路の自己結合定数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τ</m:t>
            </m:r>
          </m:e>
          <m:sub>
            <m:r>
              <w:rPr>
                <w:rFonts w:ascii="Cambria Math" w:eastAsiaTheme="minorHAnsi" w:hAnsi="Cambria Math"/>
              </w:rPr>
              <m:t>1</m:t>
            </m:r>
          </m:sub>
        </m:sSub>
        <m:r>
          <w:rPr>
            <w:rFonts w:ascii="Cambria Math" w:eastAsiaTheme="minorHAnsi" w:hAnsi="Cambria Math"/>
          </w:rPr>
          <m:t>,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τ</m:t>
            </m:r>
          </m:e>
          <m:sub>
            <m:r>
              <w:rPr>
                <w:rFonts w:ascii="Cambria Math" w:eastAsiaTheme="minorHAnsi" w:hAnsi="Cambria Math"/>
              </w:rPr>
              <m:t>2</m:t>
            </m:r>
          </m:sub>
        </m:sSub>
      </m:oMath>
      <w:r w:rsidR="00AF43A2">
        <w:rPr>
          <w:rFonts w:hint="eastAsia"/>
        </w:rPr>
        <w:t>とリング1周あたりの</w:t>
      </w:r>
      <w:r w:rsidR="00FD450C">
        <w:rPr>
          <w:rFonts w:hint="eastAsia"/>
        </w:rPr>
        <w:t>損失</w:t>
      </w:r>
      <m:oMath>
        <m:r>
          <w:rPr>
            <w:rFonts w:ascii="Cambria Math" w:hAnsi="Cambria Math"/>
          </w:rPr>
          <m:t>α</m:t>
        </m:r>
      </m:oMath>
      <w:r w:rsidR="00FD450C">
        <w:rPr>
          <w:rFonts w:hint="eastAsia"/>
        </w:rPr>
        <w:t>の計3つ</w:t>
      </w:r>
      <w:r w:rsidR="00422B41">
        <w:rPr>
          <w:rFonts w:hint="eastAsia"/>
        </w:rPr>
        <w:t>を推定する</w:t>
      </w:r>
      <w:r w:rsidR="00FD450C">
        <w:rPr>
          <w:rFonts w:hint="eastAsia"/>
        </w:rPr>
        <w:t>。これらのパラメータは、共振波長における透過率やQ値などに影響する。</w:t>
      </w:r>
    </w:p>
    <w:p w14:paraId="5E5DCAE7" w14:textId="77777777" w:rsidR="00227049" w:rsidRDefault="00227049" w:rsidP="00227049">
      <w:pPr>
        <w:pStyle w:val="a9"/>
        <w:keepNext/>
        <w:ind w:left="360"/>
        <w:jc w:val="center"/>
      </w:pPr>
      <w:r>
        <w:rPr>
          <w:noProof/>
        </w:rPr>
        <w:drawing>
          <wp:inline distT="0" distB="0" distL="0" distR="0" wp14:anchorId="5E6A4308" wp14:editId="0C8E98E2">
            <wp:extent cx="2512088" cy="2471916"/>
            <wp:effectExtent l="0" t="0" r="0" b="0"/>
            <wp:docPr id="1045810106" nam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641" cy="2478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42E6" w14:textId="00C7913A" w:rsidR="000D5F55" w:rsidRDefault="00227049" w:rsidP="00227049">
      <w:pPr>
        <w:pStyle w:val="ac"/>
        <w:jc w:val="center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 w:rsidR="00D42978">
        <w:rPr>
          <w:noProof/>
        </w:rPr>
        <w:t>1</w:t>
      </w:r>
      <w:r>
        <w:rPr>
          <w:noProof/>
        </w:rPr>
        <w:fldChar w:fldCharType="end"/>
      </w:r>
      <w:r>
        <w:rPr>
          <w:rFonts w:hint="eastAsia"/>
        </w:rPr>
        <w:t>マイクロリング共振器の模式図</w:t>
      </w:r>
    </w:p>
    <w:p w14:paraId="5BFA9FC1" w14:textId="77777777" w:rsidR="003633B3" w:rsidRDefault="003633B3" w:rsidP="003411F1">
      <w:pPr>
        <w:pStyle w:val="a9"/>
        <w:ind w:left="360"/>
      </w:pPr>
    </w:p>
    <w:p w14:paraId="0D334EB1" w14:textId="4E54E20F" w:rsidR="003411F1" w:rsidRPr="00227049" w:rsidRDefault="003633B3" w:rsidP="003633B3">
      <w:pPr>
        <w:pStyle w:val="a9"/>
        <w:numPr>
          <w:ilvl w:val="0"/>
          <w:numId w:val="1"/>
        </w:numPr>
        <w:rPr>
          <w:rFonts w:eastAsiaTheme="minorHAnsi"/>
          <w:b/>
          <w:bCs/>
          <w:sz w:val="22"/>
          <w:szCs w:val="24"/>
        </w:rPr>
      </w:pPr>
      <w:r w:rsidRPr="00227049">
        <w:rPr>
          <w:rFonts w:eastAsiaTheme="minorHAnsi" w:hint="eastAsia"/>
          <w:b/>
          <w:bCs/>
          <w:sz w:val="22"/>
          <w:szCs w:val="24"/>
        </w:rPr>
        <w:t>学習モデル</w:t>
      </w:r>
    </w:p>
    <w:p w14:paraId="41FF7D3C" w14:textId="77777777" w:rsidR="003633B3" w:rsidRPr="003633B3" w:rsidRDefault="003633B3" w:rsidP="003633B3">
      <w:pPr>
        <w:pStyle w:val="a9"/>
        <w:ind w:left="360"/>
        <w:rPr>
          <w:rFonts w:eastAsiaTheme="minorHAnsi"/>
        </w:rPr>
      </w:pPr>
      <w:r w:rsidRPr="003633B3">
        <w:rPr>
          <w:rFonts w:eastAsiaTheme="minorHAnsi"/>
        </w:rPr>
        <w:t>データセットの生成に使用</w:t>
      </w:r>
      <w:r>
        <w:rPr>
          <w:rFonts w:eastAsiaTheme="minorHAnsi" w:hint="eastAsia"/>
        </w:rPr>
        <w:t>した</w:t>
      </w:r>
      <w:r w:rsidRPr="003633B3">
        <w:rPr>
          <w:rFonts w:eastAsiaTheme="minorHAnsi"/>
        </w:rPr>
        <w:t>物理パラメータおよび設定は以下の通り</w:t>
      </w:r>
      <w:r>
        <w:rPr>
          <w:rFonts w:eastAsiaTheme="minorHAnsi" w:hint="eastAsia"/>
        </w:rPr>
        <w:t>である。</w:t>
      </w:r>
    </w:p>
    <w:p w14:paraId="0174364D" w14:textId="77777777" w:rsidR="003633B3" w:rsidRPr="003633B3" w:rsidRDefault="003633B3" w:rsidP="003633B3">
      <w:pPr>
        <w:pStyle w:val="a9"/>
        <w:numPr>
          <w:ilvl w:val="0"/>
          <w:numId w:val="4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サンプル数 (</w:t>
      </w:r>
      <w:proofErr w:type="spellStart"/>
      <w:r w:rsidRPr="003633B3">
        <w:rPr>
          <w:rFonts w:eastAsiaTheme="minorHAnsi"/>
        </w:rPr>
        <w:t>num_samples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1,000</w:t>
      </w:r>
    </w:p>
    <w:p w14:paraId="6253D0BB" w14:textId="51237ED3" w:rsidR="003633B3" w:rsidRPr="003633B3" w:rsidRDefault="003633B3" w:rsidP="003633B3">
      <w:pPr>
        <w:pStyle w:val="a9"/>
        <w:numPr>
          <w:ilvl w:val="0"/>
          <w:numId w:val="4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波長範囲 (</w:t>
      </w:r>
      <w:proofErr w:type="spellStart"/>
      <w:r w:rsidRPr="003633B3">
        <w:rPr>
          <w:rFonts w:eastAsiaTheme="minorHAnsi"/>
        </w:rPr>
        <w:t>wl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15</w:t>
      </w:r>
      <w:r>
        <w:rPr>
          <w:rFonts w:eastAsiaTheme="minorHAnsi" w:hint="eastAsia"/>
        </w:rPr>
        <w:t>49.5</w:t>
      </w:r>
      <w:r w:rsidRPr="003633B3">
        <w:rPr>
          <w:rFonts w:eastAsiaTheme="minorHAnsi"/>
        </w:rPr>
        <w:t xml:space="preserve"> nm ～ 155</w:t>
      </w:r>
      <w:r>
        <w:rPr>
          <w:rFonts w:eastAsiaTheme="minorHAnsi" w:hint="eastAsia"/>
        </w:rPr>
        <w:t>0.5</w:t>
      </w:r>
      <w:r w:rsidRPr="003633B3">
        <w:rPr>
          <w:rFonts w:eastAsiaTheme="minorHAnsi"/>
        </w:rPr>
        <w:t xml:space="preserve"> nm（1000</w:t>
      </w:r>
      <w:r w:rsidR="000D5F55">
        <w:rPr>
          <w:rFonts w:eastAsiaTheme="minorHAnsi" w:hint="eastAsia"/>
        </w:rPr>
        <w:t>点</w:t>
      </w:r>
      <w:r w:rsidRPr="003633B3">
        <w:rPr>
          <w:rFonts w:eastAsiaTheme="minorHAnsi"/>
        </w:rPr>
        <w:t>）</w:t>
      </w:r>
      <w:r>
        <w:rPr>
          <w:rFonts w:eastAsiaTheme="minorHAnsi" w:hint="eastAsia"/>
        </w:rPr>
        <w:t>（通信波長）</w:t>
      </w:r>
    </w:p>
    <w:p w14:paraId="447B8EF2" w14:textId="5101823D" w:rsidR="003633B3" w:rsidRPr="003633B3" w:rsidRDefault="003633B3" w:rsidP="003633B3">
      <w:pPr>
        <w:pStyle w:val="a9"/>
        <w:numPr>
          <w:ilvl w:val="0"/>
          <w:numId w:val="4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結合係数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τ</m:t>
            </m:r>
          </m:e>
          <m:sub>
            <m:r>
              <w:rPr>
                <w:rFonts w:ascii="Cambria Math" w:eastAsiaTheme="minorHAnsi" w:hAnsi="Cambria Math"/>
              </w:rPr>
              <m:t>1</m:t>
            </m:r>
          </m:sub>
        </m:sSub>
      </m:oMath>
      <w:r w:rsidRPr="003633B3">
        <w:rPr>
          <w:rFonts w:eastAsiaTheme="minorHAnsi"/>
          <w:b/>
          <w:bCs/>
        </w:rPr>
        <w:t>の範囲 (</w:t>
      </w:r>
      <w:r w:rsidRPr="003633B3">
        <w:rPr>
          <w:rFonts w:eastAsiaTheme="minorHAnsi"/>
        </w:rPr>
        <w:t>tau1_range</w:t>
      </w:r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0.8 ～ 0.99</w:t>
      </w:r>
    </w:p>
    <w:p w14:paraId="5327A644" w14:textId="3A5DFDBF" w:rsidR="003633B3" w:rsidRPr="000D5F55" w:rsidRDefault="003633B3" w:rsidP="000D5F55">
      <w:pPr>
        <w:pStyle w:val="a9"/>
        <w:numPr>
          <w:ilvl w:val="0"/>
          <w:numId w:val="4"/>
        </w:numPr>
      </w:pPr>
      <w:r w:rsidRPr="003633B3">
        <w:rPr>
          <w:rFonts w:eastAsiaTheme="minorHAnsi"/>
          <w:b/>
          <w:bCs/>
        </w:rPr>
        <w:lastRenderedPageBreak/>
        <w:t>結合係数</w:t>
      </w:r>
      <m:oMath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eastAsiaTheme="minorHAnsi" w:hAnsi="Cambria Math"/>
              </w:rPr>
              <m:t>τ</m:t>
            </m:r>
          </m:e>
          <m:sub>
            <m:r>
              <w:rPr>
                <w:rFonts w:ascii="Cambria Math" w:eastAsiaTheme="minorHAnsi" w:hAnsi="Cambria Math"/>
              </w:rPr>
              <m:t>2</m:t>
            </m:r>
          </m:sub>
        </m:sSub>
      </m:oMath>
      <w:r w:rsidRPr="000D5F55">
        <w:rPr>
          <w:rFonts w:eastAsiaTheme="minorHAnsi"/>
          <w:b/>
          <w:bCs/>
        </w:rPr>
        <w:t>の範囲 (</w:t>
      </w:r>
      <w:r w:rsidRPr="000D5F55">
        <w:rPr>
          <w:rFonts w:eastAsiaTheme="minorHAnsi"/>
        </w:rPr>
        <w:t>tau2_range</w:t>
      </w:r>
      <w:r w:rsidRPr="000D5F55">
        <w:rPr>
          <w:rFonts w:eastAsiaTheme="minorHAnsi"/>
          <w:b/>
          <w:bCs/>
        </w:rPr>
        <w:t>)</w:t>
      </w:r>
      <w:r w:rsidRPr="000D5F55">
        <w:rPr>
          <w:rFonts w:eastAsiaTheme="minorHAnsi"/>
        </w:rPr>
        <w:t>: 0.8 ～ 0.99</w:t>
      </w:r>
    </w:p>
    <w:p w14:paraId="33225C11" w14:textId="4CD49202" w:rsidR="003633B3" w:rsidRPr="000D5F55" w:rsidRDefault="003633B3" w:rsidP="000D5F55">
      <w:pPr>
        <w:pStyle w:val="a9"/>
        <w:numPr>
          <w:ilvl w:val="0"/>
          <w:numId w:val="4"/>
        </w:numPr>
      </w:pPr>
      <w:r w:rsidRPr="003633B3">
        <w:rPr>
          <w:rFonts w:eastAsiaTheme="minorHAnsi"/>
          <w:b/>
          <w:bCs/>
        </w:rPr>
        <w:t>伝搬損失</w:t>
      </w:r>
      <m:oMath>
        <m:r>
          <w:rPr>
            <w:rFonts w:ascii="Cambria Math" w:eastAsiaTheme="minorHAnsi" w:hAnsi="Cambria Math"/>
          </w:rPr>
          <m:t>α</m:t>
        </m:r>
      </m:oMath>
      <w:r w:rsidRPr="000D5F55">
        <w:rPr>
          <w:rFonts w:eastAsiaTheme="minorHAnsi"/>
          <w:b/>
          <w:bCs/>
        </w:rPr>
        <w:t>の範囲 (</w:t>
      </w:r>
      <w:proofErr w:type="spellStart"/>
      <w:r w:rsidRPr="000D5F55">
        <w:rPr>
          <w:rFonts w:eastAsiaTheme="minorHAnsi"/>
        </w:rPr>
        <w:t>alpha_range</w:t>
      </w:r>
      <w:proofErr w:type="spellEnd"/>
      <w:r w:rsidRPr="000D5F55">
        <w:rPr>
          <w:rFonts w:eastAsiaTheme="minorHAnsi"/>
          <w:b/>
          <w:bCs/>
        </w:rPr>
        <w:t>)</w:t>
      </w:r>
      <w:r w:rsidRPr="000D5F55">
        <w:rPr>
          <w:rFonts w:eastAsiaTheme="minorHAnsi"/>
        </w:rPr>
        <w:t>: 0.9 ～ 0.99</w:t>
      </w:r>
    </w:p>
    <w:p w14:paraId="4832B817" w14:textId="66223C9D" w:rsidR="003633B3" w:rsidRPr="003633B3" w:rsidRDefault="003633B3" w:rsidP="003633B3">
      <w:pPr>
        <w:pStyle w:val="a9"/>
        <w:numPr>
          <w:ilvl w:val="0"/>
          <w:numId w:val="4"/>
        </w:numPr>
        <w:rPr>
          <w:rFonts w:eastAsiaTheme="minorHAnsi"/>
        </w:rPr>
      </w:pPr>
      <w:r>
        <w:rPr>
          <w:rFonts w:eastAsiaTheme="minorHAnsi" w:hint="eastAsia"/>
          <w:b/>
          <w:bCs/>
        </w:rPr>
        <w:t>共振周波数間隔</w:t>
      </w:r>
      <w:r w:rsidR="000D5F55">
        <w:rPr>
          <w:rFonts w:eastAsiaTheme="minorHAnsi" w:hint="eastAsia"/>
          <w:b/>
          <w:bCs/>
        </w:rPr>
        <w:t>(FSR)</w:t>
      </w:r>
      <w:r w:rsidRPr="003633B3">
        <w:rPr>
          <w:rFonts w:eastAsiaTheme="minorHAnsi"/>
        </w:rPr>
        <w:t xml:space="preserve">: 50 GHz </w:t>
      </w:r>
    </w:p>
    <w:p w14:paraId="5CCD21DF" w14:textId="77777777" w:rsidR="003633B3" w:rsidRPr="003633B3" w:rsidRDefault="003633B3" w:rsidP="003633B3">
      <w:pPr>
        <w:pStyle w:val="a9"/>
        <w:ind w:left="360"/>
        <w:rPr>
          <w:rFonts w:eastAsiaTheme="minorHAnsi"/>
        </w:rPr>
      </w:pPr>
      <w:r w:rsidRPr="003633B3">
        <w:rPr>
          <w:rFonts w:eastAsiaTheme="minorHAnsi"/>
        </w:rPr>
        <w:t>ニューラルネットワーク（MLP）の構成および学習ループにおける設定は以下の通り</w:t>
      </w:r>
      <w:r>
        <w:rPr>
          <w:rFonts w:eastAsiaTheme="minorHAnsi" w:hint="eastAsia"/>
        </w:rPr>
        <w:t>である。</w:t>
      </w:r>
    </w:p>
    <w:p w14:paraId="449947D8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エポック数 (</w:t>
      </w:r>
      <w:r w:rsidRPr="003633B3">
        <w:rPr>
          <w:rFonts w:eastAsiaTheme="minorHAnsi"/>
        </w:rPr>
        <w:t>epochs</w:t>
      </w:r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51</w:t>
      </w:r>
    </w:p>
    <w:p w14:paraId="47660F85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学習率 (</w:t>
      </w:r>
      <w:proofErr w:type="spellStart"/>
      <w:r w:rsidRPr="003633B3">
        <w:rPr>
          <w:rFonts w:eastAsiaTheme="minorHAnsi"/>
        </w:rPr>
        <w:t>lr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0.001</w:t>
      </w:r>
    </w:p>
    <w:p w14:paraId="316E4A4B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バッチサイズ (</w:t>
      </w:r>
      <w:proofErr w:type="spellStart"/>
      <w:r w:rsidRPr="003633B3">
        <w:rPr>
          <w:rFonts w:eastAsiaTheme="minorHAnsi"/>
        </w:rPr>
        <w:t>batch_size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64</w:t>
      </w:r>
    </w:p>
    <w:p w14:paraId="6F24E514" w14:textId="104887C9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トレーニングデータ分割率 (</w:t>
      </w:r>
      <w:proofErr w:type="spellStart"/>
      <w:r w:rsidRPr="003633B3">
        <w:rPr>
          <w:rFonts w:eastAsiaTheme="minorHAnsi"/>
        </w:rPr>
        <w:t>split_ratio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0.8</w:t>
      </w:r>
    </w:p>
    <w:p w14:paraId="75751531" w14:textId="75BEF87C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隠れ層のサイズ (</w:t>
      </w:r>
      <w:proofErr w:type="spellStart"/>
      <w:r w:rsidRPr="003633B3">
        <w:rPr>
          <w:rFonts w:eastAsiaTheme="minorHAnsi"/>
        </w:rPr>
        <w:t>hidden_size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 xml:space="preserve">: </w:t>
      </w:r>
      <w:r w:rsidR="00DE722F">
        <w:rPr>
          <w:rFonts w:eastAsiaTheme="minorHAnsi" w:hint="eastAsia"/>
        </w:rPr>
        <w:t>128</w:t>
      </w:r>
    </w:p>
    <w:p w14:paraId="27BAEC6B" w14:textId="58AAE72F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入力層</w:t>
      </w:r>
      <w:r w:rsidR="00DE722F">
        <w:rPr>
          <w:rFonts w:eastAsiaTheme="minorHAnsi" w:hint="eastAsia"/>
          <w:b/>
          <w:bCs/>
        </w:rPr>
        <w:t>（順方向）</w:t>
      </w:r>
      <w:r w:rsidRPr="003633B3">
        <w:rPr>
          <w:rFonts w:eastAsiaTheme="minorHAnsi"/>
          <w:b/>
          <w:bCs/>
        </w:rPr>
        <w:t>のサイズ (</w:t>
      </w:r>
      <w:proofErr w:type="spellStart"/>
      <w:r w:rsidRPr="003633B3">
        <w:rPr>
          <w:rFonts w:eastAsiaTheme="minorHAnsi"/>
        </w:rPr>
        <w:t>input_size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 xml:space="preserve">: </w:t>
      </w:r>
      <w:r w:rsidR="000D5F55">
        <w:rPr>
          <w:rFonts w:eastAsiaTheme="minorHAnsi" w:hint="eastAsia"/>
        </w:rPr>
        <w:t>４</w:t>
      </w:r>
      <w:r w:rsidRPr="003633B3">
        <w:rPr>
          <w:rFonts w:eastAsiaTheme="minorHAnsi"/>
        </w:rPr>
        <w:t>次元</w:t>
      </w:r>
      <w:r w:rsidR="000D5F55">
        <w:rPr>
          <w:rFonts w:eastAsiaTheme="minorHAnsi" w:hint="eastAsia"/>
        </w:rPr>
        <w:t>（ただしFSRは固定）</w:t>
      </w:r>
    </w:p>
    <w:p w14:paraId="490C82D6" w14:textId="6FFB5E78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出力層</w:t>
      </w:r>
      <w:r w:rsidR="00DE722F">
        <w:rPr>
          <w:rFonts w:eastAsiaTheme="minorHAnsi" w:hint="eastAsia"/>
          <w:b/>
          <w:bCs/>
        </w:rPr>
        <w:t>(順方向)</w:t>
      </w:r>
      <w:r w:rsidRPr="003633B3">
        <w:rPr>
          <w:rFonts w:eastAsiaTheme="minorHAnsi"/>
          <w:b/>
          <w:bCs/>
        </w:rPr>
        <w:t>のサイズ (</w:t>
      </w:r>
      <w:proofErr w:type="spellStart"/>
      <w:r w:rsidRPr="003633B3">
        <w:rPr>
          <w:rFonts w:eastAsiaTheme="minorHAnsi"/>
        </w:rPr>
        <w:t>output_size</w:t>
      </w:r>
      <w:proofErr w:type="spellEnd"/>
      <w:r w:rsidRPr="003633B3">
        <w:rPr>
          <w:rFonts w:eastAsiaTheme="minorHAnsi"/>
          <w:b/>
          <w:bCs/>
        </w:rPr>
        <w:t>)</w:t>
      </w:r>
      <w:r w:rsidRPr="003633B3">
        <w:rPr>
          <w:rFonts w:eastAsiaTheme="minorHAnsi"/>
        </w:rPr>
        <w:t>: 2000次元（Throughポート 1000</w:t>
      </w:r>
      <w:r w:rsidR="000D5F55">
        <w:rPr>
          <w:rFonts w:eastAsiaTheme="minorHAnsi" w:hint="eastAsia"/>
        </w:rPr>
        <w:t>点と</w:t>
      </w:r>
      <w:r w:rsidRPr="003633B3">
        <w:rPr>
          <w:rFonts w:eastAsiaTheme="minorHAnsi"/>
        </w:rPr>
        <w:t>Dropポート 1000点</w:t>
      </w:r>
      <w:r w:rsidR="000D5F55">
        <w:rPr>
          <w:rFonts w:eastAsiaTheme="minorHAnsi" w:hint="eastAsia"/>
        </w:rPr>
        <w:t>を結合</w:t>
      </w:r>
      <w:r w:rsidRPr="003633B3">
        <w:rPr>
          <w:rFonts w:eastAsiaTheme="minorHAnsi"/>
        </w:rPr>
        <w:t>）</w:t>
      </w:r>
    </w:p>
    <w:p w14:paraId="00042DE7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モデル・アーキテクチャ</w:t>
      </w:r>
      <w:r w:rsidRPr="003633B3">
        <w:rPr>
          <w:rFonts w:eastAsiaTheme="minorHAnsi"/>
        </w:rPr>
        <w:t xml:space="preserve">: </w:t>
      </w:r>
      <w:r w:rsidRPr="003633B3">
        <w:rPr>
          <w:rFonts w:eastAsiaTheme="minorHAnsi"/>
          <w:b/>
          <w:bCs/>
        </w:rPr>
        <w:t>MLP（多層パーセプトロン）</w:t>
      </w:r>
      <w:r w:rsidRPr="003633B3">
        <w:rPr>
          <w:rFonts w:eastAsiaTheme="minorHAnsi"/>
        </w:rPr>
        <w:t xml:space="preserve">、活性化関数に </w:t>
      </w:r>
      <w:r w:rsidRPr="003633B3">
        <w:rPr>
          <w:rFonts w:eastAsiaTheme="minorHAnsi"/>
          <w:b/>
          <w:bCs/>
        </w:rPr>
        <w:t>GELU</w:t>
      </w:r>
      <w:r w:rsidRPr="003633B3">
        <w:rPr>
          <w:rFonts w:eastAsiaTheme="minorHAnsi"/>
        </w:rPr>
        <w:t xml:space="preserve"> を採用</w:t>
      </w:r>
    </w:p>
    <w:p w14:paraId="3B61A872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最適化アルゴリズム</w:t>
      </w:r>
      <w:r w:rsidRPr="003633B3">
        <w:rPr>
          <w:rFonts w:eastAsiaTheme="minorHAnsi"/>
        </w:rPr>
        <w:t xml:space="preserve">: </w:t>
      </w:r>
      <w:r w:rsidRPr="003633B3">
        <w:rPr>
          <w:rFonts w:eastAsiaTheme="minorHAnsi"/>
          <w:b/>
          <w:bCs/>
        </w:rPr>
        <w:t>Adam</w:t>
      </w:r>
    </w:p>
    <w:p w14:paraId="2C87F9BB" w14:textId="77777777" w:rsidR="003633B3" w:rsidRPr="003633B3" w:rsidRDefault="003633B3" w:rsidP="003633B3">
      <w:pPr>
        <w:pStyle w:val="a9"/>
        <w:numPr>
          <w:ilvl w:val="0"/>
          <w:numId w:val="5"/>
        </w:numPr>
        <w:rPr>
          <w:rFonts w:eastAsiaTheme="minorHAnsi"/>
        </w:rPr>
      </w:pPr>
      <w:r w:rsidRPr="003633B3">
        <w:rPr>
          <w:rFonts w:eastAsiaTheme="minorHAnsi"/>
          <w:b/>
          <w:bCs/>
        </w:rPr>
        <w:t>損失関数</w:t>
      </w:r>
      <w:r w:rsidRPr="003633B3">
        <w:rPr>
          <w:rFonts w:eastAsiaTheme="minorHAnsi"/>
        </w:rPr>
        <w:t xml:space="preserve">: </w:t>
      </w:r>
      <w:proofErr w:type="spellStart"/>
      <w:r w:rsidRPr="003633B3">
        <w:rPr>
          <w:rFonts w:eastAsiaTheme="minorHAnsi"/>
          <w:b/>
          <w:bCs/>
        </w:rPr>
        <w:t>MSELoss</w:t>
      </w:r>
      <w:proofErr w:type="spellEnd"/>
      <w:r w:rsidRPr="003633B3">
        <w:rPr>
          <w:rFonts w:eastAsiaTheme="minorHAnsi"/>
        </w:rPr>
        <w:t>（平均二乗誤差）</w:t>
      </w:r>
    </w:p>
    <w:p w14:paraId="791F54A7" w14:textId="77777777" w:rsidR="003633B3" w:rsidRPr="003633B3" w:rsidRDefault="003633B3" w:rsidP="003633B3">
      <w:pPr>
        <w:pStyle w:val="a9"/>
        <w:ind w:left="360"/>
        <w:rPr>
          <w:rFonts w:eastAsiaTheme="minorHAnsi"/>
        </w:rPr>
      </w:pPr>
    </w:p>
    <w:p w14:paraId="136E68B2" w14:textId="77777777" w:rsidR="00D42978" w:rsidRDefault="00D42978">
      <w:pPr>
        <w:widowControl/>
        <w:jc w:val="left"/>
        <w:rPr>
          <w:rFonts w:eastAsiaTheme="minorHAnsi"/>
          <w:b/>
          <w:bCs/>
          <w:sz w:val="22"/>
          <w:szCs w:val="24"/>
        </w:rPr>
      </w:pPr>
      <w:r>
        <w:rPr>
          <w:rFonts w:eastAsiaTheme="minorHAnsi"/>
          <w:b/>
          <w:bCs/>
          <w:sz w:val="22"/>
          <w:szCs w:val="24"/>
        </w:rPr>
        <w:br w:type="page"/>
      </w:r>
    </w:p>
    <w:p w14:paraId="2CECC947" w14:textId="5EB651D6" w:rsidR="00DA2821" w:rsidRDefault="008A362C" w:rsidP="00DA2821">
      <w:pPr>
        <w:pStyle w:val="a9"/>
        <w:numPr>
          <w:ilvl w:val="0"/>
          <w:numId w:val="1"/>
        </w:numPr>
        <w:rPr>
          <w:rFonts w:eastAsiaTheme="minorHAnsi"/>
          <w:b/>
          <w:bCs/>
          <w:sz w:val="22"/>
          <w:szCs w:val="24"/>
        </w:rPr>
      </w:pPr>
      <w:r w:rsidRPr="00227049">
        <w:rPr>
          <w:rFonts w:eastAsiaTheme="minorHAnsi" w:hint="eastAsia"/>
          <w:b/>
          <w:bCs/>
          <w:sz w:val="22"/>
          <w:szCs w:val="24"/>
        </w:rPr>
        <w:lastRenderedPageBreak/>
        <w:t>結果</w:t>
      </w:r>
    </w:p>
    <w:p w14:paraId="7F047F6E" w14:textId="2EA15D6F" w:rsidR="00DA2821" w:rsidRDefault="00DA2821" w:rsidP="00DA2821">
      <w:pPr>
        <w:pStyle w:val="a9"/>
        <w:ind w:left="360" w:firstLineChars="100" w:firstLine="210"/>
        <w:rPr>
          <w:rFonts w:eastAsiaTheme="minorHAnsi" w:hint="eastAsia"/>
        </w:rPr>
      </w:pPr>
      <w:r>
        <w:rPr>
          <w:rFonts w:eastAsiaTheme="minorHAnsi" w:hint="eastAsia"/>
          <w:szCs w:val="21"/>
        </w:rPr>
        <w:t>図2は</w:t>
      </w:r>
      <w:r>
        <w:rPr>
          <w:rFonts w:eastAsiaTheme="minorHAnsi" w:hint="eastAsia"/>
        </w:rPr>
        <w:t>Train Loss（学習損失）</w:t>
      </w:r>
      <w:r w:rsidRPr="00C02EB5">
        <w:rPr>
          <w:rFonts w:eastAsiaTheme="minorHAnsi" w:hint="eastAsia"/>
        </w:rPr>
        <w:t>およびVal Loss（検証損失）の推移を示している。</w:t>
      </w:r>
      <w:r>
        <w:rPr>
          <w:rFonts w:eastAsiaTheme="minorHAnsi" w:hint="eastAsia"/>
        </w:rPr>
        <w:t>Train Lossは10^-1のオーダーで下げ止まっていることがわかる。また、図3は</w:t>
      </w:r>
      <w:r w:rsidR="00184130">
        <w:rPr>
          <w:rFonts w:eastAsiaTheme="minorHAnsi" w:hint="eastAsia"/>
        </w:rPr>
        <w:t>各パラメータの真値と推定値の比較をしている。それぞれのパラメータで相関が弱く、正しく推定ができていないことがわかる。</w:t>
      </w:r>
    </w:p>
    <w:p w14:paraId="64F5AEAE" w14:textId="77777777" w:rsidR="00D42978" w:rsidRDefault="00DE722F" w:rsidP="00D42978">
      <w:pPr>
        <w:keepNext/>
        <w:ind w:leftChars="200" w:left="420"/>
        <w:jc w:val="center"/>
      </w:pPr>
      <w:r w:rsidRPr="00DE722F">
        <w:rPr>
          <w:noProof/>
        </w:rPr>
        <w:drawing>
          <wp:inline distT="0" distB="0" distL="0" distR="0" wp14:anchorId="3A6F31B4" wp14:editId="3E4655B8">
            <wp:extent cx="3600000" cy="2727093"/>
            <wp:effectExtent l="0" t="0" r="635" b="0"/>
            <wp:docPr id="1023362916" name="図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7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70299" w14:textId="3F076310" w:rsidR="00DE722F" w:rsidRPr="00DE722F" w:rsidRDefault="00D42978" w:rsidP="00D42978">
      <w:pPr>
        <w:pStyle w:val="ac"/>
        <w:jc w:val="center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　損失関数の推移</w:t>
      </w:r>
    </w:p>
    <w:p w14:paraId="24A38F9C" w14:textId="77777777" w:rsidR="00D42978" w:rsidRDefault="00DE722F" w:rsidP="00D42978">
      <w:pPr>
        <w:pStyle w:val="a9"/>
        <w:keepNext/>
        <w:widowControl/>
        <w:ind w:left="360"/>
        <w:jc w:val="center"/>
      </w:pPr>
      <w:r w:rsidRPr="00DE722F">
        <w:rPr>
          <w:noProof/>
        </w:rPr>
        <w:drawing>
          <wp:inline distT="0" distB="0" distL="0" distR="0" wp14:anchorId="56D296F0" wp14:editId="184CE1D8">
            <wp:extent cx="5400040" cy="1478915"/>
            <wp:effectExtent l="0" t="0" r="0" b="6985"/>
            <wp:docPr id="603108685" name="図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8FC98" w14:textId="63CD85B5" w:rsidR="00DE722F" w:rsidRDefault="00D42978" w:rsidP="00D42978">
      <w:pPr>
        <w:pStyle w:val="ac"/>
        <w:jc w:val="center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真値と推定値の比較</w:t>
      </w:r>
    </w:p>
    <w:p w14:paraId="32FAE880" w14:textId="77777777" w:rsidR="00D42978" w:rsidRDefault="00184130" w:rsidP="00D42978">
      <w:pPr>
        <w:pStyle w:val="a9"/>
        <w:ind w:left="360" w:firstLineChars="100" w:firstLine="240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</w:t>
      </w:r>
    </w:p>
    <w:p w14:paraId="2C2C095B" w14:textId="77777777" w:rsidR="00D42978" w:rsidRDefault="00D42978">
      <w:pPr>
        <w:widowControl/>
        <w:jc w:val="left"/>
        <w:rPr>
          <w:rFonts w:eastAsiaTheme="minorHAnsi"/>
          <w:szCs w:val="21"/>
        </w:rPr>
      </w:pPr>
      <w:r>
        <w:rPr>
          <w:rFonts w:eastAsiaTheme="minorHAnsi"/>
          <w:szCs w:val="21"/>
        </w:rPr>
        <w:br w:type="page"/>
      </w:r>
    </w:p>
    <w:p w14:paraId="470185EB" w14:textId="3A233F76" w:rsidR="00C64EE4" w:rsidRPr="00C64EE4" w:rsidRDefault="00D42978" w:rsidP="00C64EE4">
      <w:pPr>
        <w:pStyle w:val="a9"/>
        <w:ind w:left="360" w:firstLineChars="100" w:firstLine="210"/>
        <w:rPr>
          <w:rFonts w:ascii="Cambria Math" w:hAnsi="Cambria Math" w:hint="eastAsia"/>
          <w:szCs w:val="21"/>
        </w:rPr>
      </w:pPr>
      <w:r>
        <w:rPr>
          <w:rFonts w:eastAsiaTheme="minorHAnsi" w:hint="eastAsia"/>
          <w:szCs w:val="21"/>
        </w:rPr>
        <w:lastRenderedPageBreak/>
        <w:t>次に</w:t>
      </w:r>
      <w:r w:rsidR="00184130">
        <w:rPr>
          <w:rFonts w:eastAsiaTheme="minorHAnsi" w:hint="eastAsia"/>
          <w:szCs w:val="21"/>
        </w:rPr>
        <w:t>3つのパラメータのうちいずれか一つを固定したときの結果を</w:t>
      </w:r>
      <w:r>
        <w:rPr>
          <w:rFonts w:eastAsiaTheme="minorHAnsi" w:hint="eastAsia"/>
          <w:szCs w:val="21"/>
        </w:rPr>
        <w:t>示す。</w:t>
      </w:r>
      <w:r w:rsidR="00184130">
        <w:rPr>
          <w:rFonts w:eastAsiaTheme="minorHAnsi" w:hint="eastAsia"/>
          <w:szCs w:val="21"/>
        </w:rPr>
        <w:t>結合定数</w:t>
      </w:r>
      <m:oMath>
        <m:sSub>
          <m:sSubPr>
            <m:ctrlPr>
              <w:rPr>
                <w:rFonts w:ascii="Cambria Math" w:eastAsiaTheme="minorHAnsi" w:hAnsi="Cambria Math"/>
                <w:szCs w:val="21"/>
              </w:rPr>
            </m:ctrlPr>
          </m:sSubPr>
          <m:e>
            <m:r>
              <w:rPr>
                <w:rFonts w:ascii="Cambria Math" w:eastAsiaTheme="minorHAnsi" w:hAnsi="Cambria Math"/>
                <w:szCs w:val="21"/>
              </w:rPr>
              <m:t>τ</m:t>
            </m:r>
          </m:e>
          <m:sub>
            <m:r>
              <w:rPr>
                <w:rFonts w:ascii="Cambria Math" w:eastAsiaTheme="minorHAnsi" w:hAnsi="Cambria Math"/>
                <w:szCs w:val="21"/>
              </w:rPr>
              <m:t>1</m:t>
            </m:r>
          </m:sub>
        </m:sSub>
      </m:oMath>
      <w:r w:rsidR="00184130">
        <w:rPr>
          <w:rFonts w:hint="eastAsia"/>
          <w:szCs w:val="21"/>
        </w:rPr>
        <w:t>,</w:t>
      </w:r>
      <w:r w:rsidR="00184130" w:rsidRPr="00184130">
        <w:rPr>
          <w:rFonts w:ascii="Cambria Math" w:eastAsiaTheme="minorHAnsi" w:hAnsi="Cambria Math"/>
          <w:szCs w:val="21"/>
        </w:rPr>
        <w:t xml:space="preserve"> </w:t>
      </w:r>
      <w:r w:rsidR="00184130">
        <w:rPr>
          <w:rFonts w:ascii="Cambria Math" w:hAnsi="Cambria Math" w:hint="eastAsia"/>
          <w:szCs w:val="21"/>
        </w:rPr>
        <w:t xml:space="preserve"> </w:t>
      </w:r>
      <m:oMath>
        <m:sSub>
          <m:sSubPr>
            <m:ctrlPr>
              <w:rPr>
                <w:rFonts w:ascii="Cambria Math" w:eastAsiaTheme="minorHAnsi" w:hAnsi="Cambria Math"/>
                <w:szCs w:val="21"/>
              </w:rPr>
            </m:ctrlPr>
          </m:sSubPr>
          <m:e>
            <m:r>
              <w:rPr>
                <w:rFonts w:ascii="Cambria Math" w:eastAsiaTheme="minorHAnsi" w:hAnsi="Cambria Math"/>
                <w:szCs w:val="21"/>
              </w:rPr>
              <m:t>τ</m:t>
            </m:r>
          </m:e>
          <m:sub>
            <m:r>
              <w:rPr>
                <w:rFonts w:ascii="Cambria Math" w:eastAsiaTheme="minorHAnsi" w:hAnsi="Cambria Math"/>
                <w:szCs w:val="21"/>
              </w:rPr>
              <m:t>2</m:t>
            </m:r>
          </m:sub>
        </m:sSub>
      </m:oMath>
      <w:r w:rsidR="00184130">
        <w:rPr>
          <w:rFonts w:ascii="Cambria Math" w:hAnsi="Cambria Math" w:hint="eastAsia"/>
          <w:szCs w:val="21"/>
        </w:rPr>
        <w:t>は</w:t>
      </w:r>
      <w:r w:rsidR="00184130">
        <w:rPr>
          <w:rFonts w:ascii="Cambria Math" w:hAnsi="Cambria Math" w:hint="eastAsia"/>
          <w:szCs w:val="21"/>
        </w:rPr>
        <w:t>0.9</w:t>
      </w:r>
      <w:r w:rsidR="00184130">
        <w:rPr>
          <w:rFonts w:ascii="Cambria Math" w:hAnsi="Cambria Math" w:hint="eastAsia"/>
          <w:szCs w:val="21"/>
        </w:rPr>
        <w:t>，</w:t>
      </w:r>
      <w:r w:rsidR="00184130">
        <w:rPr>
          <w:rFonts w:ascii="Cambria Math" w:hAnsi="Cambria Math" w:hint="eastAsia"/>
          <w:szCs w:val="21"/>
        </w:rPr>
        <w:t xml:space="preserve"> </w:t>
      </w:r>
      <w:r w:rsidR="00184130">
        <w:rPr>
          <w:rFonts w:ascii="Cambria Math" w:hAnsi="Cambria Math" w:hint="eastAsia"/>
          <w:szCs w:val="21"/>
        </w:rPr>
        <w:t>損失</w:t>
      </w:r>
      <m:oMath>
        <m:r>
          <w:rPr>
            <w:rFonts w:ascii="Cambria Math" w:hAnsi="Cambria Math"/>
            <w:szCs w:val="21"/>
          </w:rPr>
          <m:t>α</m:t>
        </m:r>
      </m:oMath>
      <w:r w:rsidR="00184130">
        <w:rPr>
          <w:rFonts w:ascii="Cambria Math" w:hAnsi="Cambria Math" w:hint="eastAsia"/>
          <w:szCs w:val="21"/>
        </w:rPr>
        <w:t>は</w:t>
      </w:r>
      <w:r w:rsidR="00184130">
        <w:rPr>
          <w:rFonts w:ascii="Cambria Math" w:hAnsi="Cambria Math" w:hint="eastAsia"/>
          <w:szCs w:val="21"/>
        </w:rPr>
        <w:t>0.95</w:t>
      </w:r>
      <w:r w:rsidR="00184130">
        <w:rPr>
          <w:rFonts w:ascii="Cambria Math" w:hAnsi="Cambria Math" w:hint="eastAsia"/>
          <w:szCs w:val="21"/>
        </w:rPr>
        <w:t>に固定した。図４，図５は結合定数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w:rPr>
                <w:rFonts w:ascii="Cambria Math" w:hAnsi="Cambria Math"/>
                <w:szCs w:val="21"/>
              </w:rPr>
              <m:t>τ</m:t>
            </m:r>
          </m:e>
          <m:sub>
            <m:r>
              <w:rPr>
                <w:rFonts w:ascii="Cambria Math" w:hAnsi="Cambria Math"/>
                <w:szCs w:val="21"/>
              </w:rPr>
              <m:t>1</m:t>
            </m:r>
          </m:sub>
        </m:sSub>
      </m:oMath>
      <w:r w:rsidR="00184130">
        <w:rPr>
          <w:rFonts w:ascii="Cambria Math" w:hAnsi="Cambria Math" w:hint="eastAsia"/>
          <w:szCs w:val="21"/>
        </w:rPr>
        <w:t>を</w:t>
      </w:r>
      <w:r w:rsidR="00184130">
        <w:rPr>
          <w:rFonts w:ascii="Cambria Math" w:hAnsi="Cambria Math" w:hint="eastAsia"/>
          <w:szCs w:val="21"/>
        </w:rPr>
        <w:t>0.9</w:t>
      </w:r>
      <w:r w:rsidR="00184130">
        <w:rPr>
          <w:rFonts w:ascii="Cambria Math" w:hAnsi="Cambria Math" w:hint="eastAsia"/>
          <w:szCs w:val="21"/>
        </w:rPr>
        <w:t>に固定したときの</w:t>
      </w:r>
      <w:r>
        <w:rPr>
          <w:rFonts w:ascii="Cambria Math" w:hAnsi="Cambria Math" w:hint="eastAsia"/>
          <w:szCs w:val="21"/>
        </w:rPr>
        <w:t>損失関数の推移と、パラメータの真値と推定値の比較を示している。</w:t>
      </w:r>
      <w:r>
        <w:rPr>
          <w:rFonts w:ascii="Cambria Math" w:hAnsi="Cambria Math" w:hint="eastAsia"/>
          <w:szCs w:val="21"/>
        </w:rPr>
        <w:t>図</w:t>
      </w:r>
      <w:r>
        <w:rPr>
          <w:rFonts w:ascii="Cambria Math" w:hAnsi="Cambria Math" w:hint="eastAsia"/>
          <w:szCs w:val="21"/>
        </w:rPr>
        <w:t>６</w:t>
      </w:r>
      <w:r>
        <w:rPr>
          <w:rFonts w:ascii="Cambria Math" w:hAnsi="Cambria Math" w:hint="eastAsia"/>
          <w:szCs w:val="21"/>
        </w:rPr>
        <w:t>，図</w:t>
      </w:r>
      <w:r>
        <w:rPr>
          <w:rFonts w:ascii="Cambria Math" w:hAnsi="Cambria Math" w:hint="eastAsia"/>
          <w:szCs w:val="21"/>
        </w:rPr>
        <w:t>７</w:t>
      </w:r>
      <w:r>
        <w:rPr>
          <w:rFonts w:ascii="Cambria Math" w:hAnsi="Cambria Math" w:hint="eastAsia"/>
          <w:szCs w:val="21"/>
        </w:rPr>
        <w:t>は結合定数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w:rPr>
                <w:rFonts w:ascii="Cambria Math" w:hAnsi="Cambria Math"/>
                <w:szCs w:val="21"/>
              </w:rPr>
              <m:t>τ</m:t>
            </m:r>
          </m:e>
          <m:sub>
            <m:r>
              <w:rPr>
                <w:rFonts w:ascii="Cambria Math" w:hAnsi="Cambria Math"/>
                <w:szCs w:val="21"/>
              </w:rPr>
              <m:t>2</m:t>
            </m:r>
          </m:sub>
        </m:sSub>
      </m:oMath>
      <w:r>
        <w:rPr>
          <w:rFonts w:ascii="Cambria Math" w:hAnsi="Cambria Math" w:hint="eastAsia"/>
          <w:szCs w:val="21"/>
        </w:rPr>
        <w:t>を</w:t>
      </w:r>
      <w:r>
        <w:rPr>
          <w:rFonts w:ascii="Cambria Math" w:hAnsi="Cambria Math" w:hint="eastAsia"/>
          <w:szCs w:val="21"/>
        </w:rPr>
        <w:t>0.9</w:t>
      </w:r>
      <w:r>
        <w:rPr>
          <w:rFonts w:ascii="Cambria Math" w:hAnsi="Cambria Math" w:hint="eastAsia"/>
          <w:szCs w:val="21"/>
        </w:rPr>
        <w:t>に固定したときの損失関数の推移と、パラメータの真値と推定値の比較を示している。図</w:t>
      </w:r>
      <w:r>
        <w:rPr>
          <w:rFonts w:ascii="Cambria Math" w:hAnsi="Cambria Math" w:hint="eastAsia"/>
          <w:szCs w:val="21"/>
        </w:rPr>
        <w:t>８</w:t>
      </w:r>
      <w:r>
        <w:rPr>
          <w:rFonts w:ascii="Cambria Math" w:hAnsi="Cambria Math" w:hint="eastAsia"/>
          <w:szCs w:val="21"/>
        </w:rPr>
        <w:t>，図</w:t>
      </w:r>
      <w:r>
        <w:rPr>
          <w:rFonts w:ascii="Cambria Math" w:hAnsi="Cambria Math" w:hint="eastAsia"/>
          <w:szCs w:val="21"/>
        </w:rPr>
        <w:t>９</w:t>
      </w:r>
      <w:r>
        <w:rPr>
          <w:rFonts w:ascii="Cambria Math" w:hAnsi="Cambria Math" w:hint="eastAsia"/>
          <w:szCs w:val="21"/>
        </w:rPr>
        <w:t>は</w:t>
      </w:r>
      <w:r>
        <w:rPr>
          <w:rFonts w:ascii="Cambria Math" w:hAnsi="Cambria Math" w:hint="eastAsia"/>
          <w:szCs w:val="21"/>
        </w:rPr>
        <w:t>リング１周当たりの損失</w:t>
      </w:r>
      <m:oMath>
        <m:r>
          <w:rPr>
            <w:rFonts w:ascii="Cambria Math" w:hAnsi="Cambria Math"/>
            <w:szCs w:val="21"/>
          </w:rPr>
          <m:t>α</m:t>
        </m:r>
      </m:oMath>
      <w:r w:rsidRPr="00D42978">
        <w:rPr>
          <w:rFonts w:ascii="Cambria Math" w:hAnsi="Cambria Math" w:hint="eastAsia"/>
          <w:szCs w:val="21"/>
        </w:rPr>
        <w:t>を</w:t>
      </w:r>
      <w:r w:rsidRPr="00D42978">
        <w:rPr>
          <w:rFonts w:ascii="Cambria Math" w:hAnsi="Cambria Math" w:hint="eastAsia"/>
          <w:szCs w:val="21"/>
        </w:rPr>
        <w:t>0.9</w:t>
      </w:r>
      <w:r>
        <w:rPr>
          <w:rFonts w:ascii="Cambria Math" w:hAnsi="Cambria Math" w:hint="eastAsia"/>
          <w:szCs w:val="21"/>
        </w:rPr>
        <w:t>5</w:t>
      </w:r>
      <w:r w:rsidRPr="00D42978">
        <w:rPr>
          <w:rFonts w:ascii="Cambria Math" w:hAnsi="Cambria Math" w:hint="eastAsia"/>
          <w:szCs w:val="21"/>
        </w:rPr>
        <w:t>に固定したときの損失関数の推移と、パラメータの真値と推定値の比較を示している。</w:t>
      </w:r>
      <w:r w:rsidR="00C64EE4">
        <w:rPr>
          <w:rFonts w:ascii="Cambria Math" w:hAnsi="Cambria Math" w:hint="eastAsia"/>
          <w:szCs w:val="21"/>
        </w:rPr>
        <w:t>これらの結果を比較すると、固定したパラメータによって損失関数の下がり方に違いがあることがわかる。</w:t>
      </w:r>
      <m:oMath>
        <m:sSub>
          <m:sSubPr>
            <m:ctrlPr>
              <w:rPr>
                <w:rFonts w:ascii="Cambria Math" w:hAnsi="Cambria Math"/>
                <w:szCs w:val="21"/>
              </w:rPr>
            </m:ctrlPr>
          </m:sSubPr>
          <m:e>
            <m:r>
              <w:rPr>
                <w:rFonts w:ascii="Cambria Math" w:hAnsi="Cambria Math"/>
                <w:szCs w:val="21"/>
              </w:rPr>
              <m:t>τ</m:t>
            </m:r>
          </m:e>
          <m:sub>
            <m:r>
              <w:rPr>
                <w:rFonts w:ascii="Cambria Math" w:hAnsi="Cambria Math"/>
                <w:szCs w:val="21"/>
              </w:rPr>
              <m:t>1</m:t>
            </m:r>
          </m:sub>
        </m:sSub>
      </m:oMath>
      <w:r w:rsidR="00C64EE4">
        <w:rPr>
          <w:rFonts w:ascii="Cambria Math" w:hAnsi="Cambria Math" w:hint="eastAsia"/>
          <w:szCs w:val="21"/>
        </w:rPr>
        <w:t>を固定した場合が、最も</w:t>
      </w:r>
      <w:r w:rsidR="00C64EE4">
        <w:rPr>
          <w:rFonts w:ascii="Cambria Math" w:hAnsi="Cambria Math" w:hint="eastAsia"/>
          <w:szCs w:val="21"/>
        </w:rPr>
        <w:t>train loss</w:t>
      </w:r>
      <w:r w:rsidR="00C64EE4">
        <w:rPr>
          <w:rFonts w:ascii="Cambria Math" w:hAnsi="Cambria Math" w:hint="eastAsia"/>
          <w:szCs w:val="21"/>
        </w:rPr>
        <w:t>が小さくなり、推定値と予測値の相関も強いことがわかる。</w:t>
      </w:r>
    </w:p>
    <w:p w14:paraId="7D9FD02A" w14:textId="77777777" w:rsidR="00C64EE4" w:rsidRPr="00C64EE4" w:rsidRDefault="00C64EE4" w:rsidP="00C64EE4">
      <w:pPr>
        <w:pStyle w:val="a9"/>
        <w:ind w:left="360" w:firstLineChars="100" w:firstLine="210"/>
        <w:rPr>
          <w:rFonts w:ascii="Cambria Math" w:hAnsi="Cambria Math" w:hint="eastAsia"/>
          <w:szCs w:val="21"/>
        </w:rPr>
      </w:pPr>
    </w:p>
    <w:p w14:paraId="6FBD35FA" w14:textId="44D75CE9" w:rsidR="00DE722F" w:rsidRDefault="00DE722F" w:rsidP="00DE722F">
      <w:pPr>
        <w:jc w:val="center"/>
      </w:pPr>
      <w:r w:rsidRPr="00DE722F">
        <w:drawing>
          <wp:inline distT="0" distB="0" distL="0" distR="0" wp14:anchorId="471548CF" wp14:editId="472CA832">
            <wp:extent cx="3600000" cy="2411289"/>
            <wp:effectExtent l="0" t="0" r="635" b="8255"/>
            <wp:docPr id="237738156" nam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DD6F" w14:textId="27458F7A" w:rsidR="00D42978" w:rsidRPr="00D42978" w:rsidRDefault="00D42978" w:rsidP="00D42978">
      <w:pPr>
        <w:pStyle w:val="ac"/>
        <w:jc w:val="center"/>
        <w:rPr>
          <w:rFonts w:hint="eastAsia"/>
        </w:rPr>
      </w:pPr>
      <w:r>
        <w:t xml:space="preserve">図 </w:t>
      </w:r>
      <w:r>
        <w:rPr>
          <w:rFonts w:hint="eastAsia"/>
        </w:rPr>
        <w:t>4</w:t>
      </w:r>
      <w:r>
        <w:rPr>
          <w:rFonts w:hint="eastAsia"/>
        </w:rPr>
        <w:t xml:space="preserve">　損失関数の推移</w:t>
      </w:r>
      <w:r w:rsidRPr="00D42978">
        <w:rPr>
          <w:rFonts w:hint="eastAsia"/>
        </w:rPr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=0.9</m:t>
        </m:r>
      </m:oMath>
      <w:r w:rsidRPr="00D42978">
        <w:rPr>
          <w:rFonts w:hint="eastAsia"/>
        </w:rPr>
        <w:t>）</w:t>
      </w:r>
    </w:p>
    <w:p w14:paraId="43BD6BAE" w14:textId="77777777" w:rsidR="00D42978" w:rsidRPr="00DE722F" w:rsidRDefault="00D42978" w:rsidP="00DE722F">
      <w:pPr>
        <w:jc w:val="center"/>
        <w:rPr>
          <w:rFonts w:hint="eastAsia"/>
        </w:rPr>
      </w:pPr>
    </w:p>
    <w:p w14:paraId="48CCBC85" w14:textId="5CB1AF2A" w:rsidR="00DE722F" w:rsidRDefault="00DE722F" w:rsidP="00DE722F">
      <w:pPr>
        <w:jc w:val="center"/>
      </w:pPr>
      <w:r w:rsidRPr="00DE722F">
        <w:drawing>
          <wp:inline distT="0" distB="0" distL="0" distR="0" wp14:anchorId="1697088A" wp14:editId="260B3DC1">
            <wp:extent cx="5400040" cy="1478915"/>
            <wp:effectExtent l="0" t="0" r="0" b="6985"/>
            <wp:docPr id="1938263559" nam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8E5DD" w14:textId="7E55374F" w:rsidR="00D42978" w:rsidRDefault="00D42978" w:rsidP="00D42978">
      <w:pPr>
        <w:pStyle w:val="ac"/>
        <w:jc w:val="center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>
        <w:t xml:space="preserve">図 </w:t>
      </w:r>
      <w:r>
        <w:rPr>
          <w:rFonts w:hint="eastAsia"/>
        </w:rPr>
        <w:t>5</w:t>
      </w:r>
      <w:r>
        <w:rPr>
          <w:rFonts w:hint="eastAsia"/>
        </w:rPr>
        <w:t xml:space="preserve">　真値と推定値の比較</w:t>
      </w:r>
      <w:r w:rsidRPr="00D42978">
        <w:rPr>
          <w:rFonts w:hint="eastAsia"/>
        </w:rPr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=0.9</m:t>
        </m:r>
      </m:oMath>
      <w:r w:rsidRPr="00D42978">
        <w:rPr>
          <w:rFonts w:hint="eastAsia"/>
        </w:rPr>
        <w:t>）</w:t>
      </w:r>
    </w:p>
    <w:p w14:paraId="45DC213F" w14:textId="77777777" w:rsidR="00D42978" w:rsidRDefault="00D42978">
      <w:pPr>
        <w:widowControl/>
        <w:jc w:val="left"/>
      </w:pPr>
      <w:r>
        <w:br w:type="page"/>
      </w:r>
    </w:p>
    <w:p w14:paraId="0024123E" w14:textId="446A877A" w:rsidR="00DE722F" w:rsidRDefault="00DE722F" w:rsidP="00DE722F">
      <w:pPr>
        <w:jc w:val="center"/>
      </w:pPr>
      <w:r w:rsidRPr="00DE722F">
        <w:lastRenderedPageBreak/>
        <w:drawing>
          <wp:inline distT="0" distB="0" distL="0" distR="0" wp14:anchorId="3B2F59B8" wp14:editId="0EEEE738">
            <wp:extent cx="3600000" cy="2411289"/>
            <wp:effectExtent l="0" t="0" r="635" b="8255"/>
            <wp:docPr id="1337996342" nam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7D8C7" w14:textId="29CCA809" w:rsidR="00D42978" w:rsidRPr="00D42978" w:rsidRDefault="00D42978" w:rsidP="00DE722F">
      <w:pPr>
        <w:jc w:val="center"/>
        <w:rPr>
          <w:rFonts w:hint="eastAsia"/>
          <w:b/>
          <w:bCs/>
        </w:rPr>
      </w:pPr>
      <w:r w:rsidRPr="00D42978">
        <w:rPr>
          <w:b/>
          <w:bCs/>
        </w:rPr>
        <w:t xml:space="preserve">図 </w:t>
      </w:r>
      <w:r w:rsidRPr="00D42978">
        <w:rPr>
          <w:rFonts w:hint="eastAsia"/>
          <w:b/>
          <w:bCs/>
        </w:rPr>
        <w:t>6</w:t>
      </w:r>
      <w:r w:rsidRPr="00D42978">
        <w:rPr>
          <w:rFonts w:hint="eastAsia"/>
          <w:b/>
          <w:bCs/>
        </w:rPr>
        <w:t xml:space="preserve">　損失関数の推移（</w:t>
      </w:r>
      <m:oMath>
        <m:sSub>
          <m:sSubPr>
            <m:ctrlPr>
              <w:rPr>
                <w:rFonts w:ascii="Cambria Math" w:hAnsi="Cambria Math"/>
                <w:b/>
                <w:bCs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</w:rPr>
          <m:t>=0.9</m:t>
        </m:r>
      </m:oMath>
      <w:r w:rsidRPr="00D42978">
        <w:rPr>
          <w:rFonts w:hint="eastAsia"/>
          <w:b/>
          <w:bCs/>
        </w:rPr>
        <w:t>）</w:t>
      </w:r>
    </w:p>
    <w:p w14:paraId="02DC79FE" w14:textId="7116A5B9" w:rsidR="00DE722F" w:rsidRDefault="00DE722F" w:rsidP="00DE722F">
      <w:pPr>
        <w:jc w:val="center"/>
      </w:pPr>
      <w:r w:rsidRPr="00DE722F">
        <w:drawing>
          <wp:inline distT="0" distB="0" distL="0" distR="0" wp14:anchorId="2291BB8A" wp14:editId="3F908356">
            <wp:extent cx="5400040" cy="1478280"/>
            <wp:effectExtent l="0" t="0" r="0" b="7620"/>
            <wp:docPr id="947677269" nam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7375F" w14:textId="497E35A2" w:rsidR="00D42978" w:rsidRDefault="00D42978" w:rsidP="00D42978">
      <w:pPr>
        <w:pStyle w:val="ac"/>
        <w:jc w:val="center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>
        <w:t xml:space="preserve">図 </w:t>
      </w:r>
      <w:r>
        <w:rPr>
          <w:rFonts w:hint="eastAsia"/>
        </w:rPr>
        <w:t>7</w:t>
      </w:r>
      <w:r>
        <w:rPr>
          <w:rFonts w:hint="eastAsia"/>
        </w:rPr>
        <w:t xml:space="preserve">　真値と推定値の比較</w:t>
      </w:r>
      <w:r w:rsidRPr="00D42978">
        <w:rPr>
          <w:rFonts w:hint="eastAsia"/>
        </w:rPr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</w:rPr>
          <m:t>=0.9</m:t>
        </m:r>
      </m:oMath>
      <w:r w:rsidRPr="00D42978">
        <w:rPr>
          <w:rFonts w:hint="eastAsia"/>
        </w:rPr>
        <w:t>）</w:t>
      </w:r>
    </w:p>
    <w:p w14:paraId="3E4B8EEF" w14:textId="77777777" w:rsidR="00D42978" w:rsidRPr="00D42978" w:rsidRDefault="00D42978" w:rsidP="00DE722F">
      <w:pPr>
        <w:jc w:val="center"/>
        <w:rPr>
          <w:rFonts w:hint="eastAsia"/>
        </w:rPr>
      </w:pPr>
    </w:p>
    <w:p w14:paraId="3DE68273" w14:textId="77777777" w:rsidR="00D42978" w:rsidRDefault="00D42978">
      <w:pPr>
        <w:widowControl/>
        <w:jc w:val="left"/>
      </w:pPr>
      <w:r>
        <w:br w:type="page"/>
      </w:r>
    </w:p>
    <w:p w14:paraId="7553E3EA" w14:textId="0286D55D" w:rsidR="00DE722F" w:rsidRDefault="00DE722F" w:rsidP="00C64EE4">
      <w:pPr>
        <w:jc w:val="center"/>
      </w:pPr>
      <w:r w:rsidRPr="00DE722F">
        <w:lastRenderedPageBreak/>
        <w:drawing>
          <wp:inline distT="0" distB="0" distL="0" distR="0" wp14:anchorId="4BD472DA" wp14:editId="4A436F98">
            <wp:extent cx="3600000" cy="2411289"/>
            <wp:effectExtent l="0" t="0" r="635" b="8255"/>
            <wp:docPr id="657695316" nam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9F77" w14:textId="27641663" w:rsidR="00D42978" w:rsidRPr="00D42978" w:rsidRDefault="00D42978" w:rsidP="00DE722F">
      <w:pPr>
        <w:jc w:val="center"/>
        <w:rPr>
          <w:rFonts w:hint="eastAsia"/>
          <w:b/>
          <w:bCs/>
          <w:szCs w:val="21"/>
        </w:rPr>
      </w:pPr>
      <w:r w:rsidRPr="00D42978">
        <w:rPr>
          <w:b/>
          <w:bCs/>
        </w:rPr>
        <w:t xml:space="preserve">図 </w:t>
      </w:r>
      <w:r w:rsidRPr="00D42978">
        <w:rPr>
          <w:rFonts w:hint="eastAsia"/>
          <w:b/>
          <w:bCs/>
        </w:rPr>
        <w:t>8</w:t>
      </w:r>
      <w:r w:rsidRPr="00D42978">
        <w:rPr>
          <w:rFonts w:hint="eastAsia"/>
          <w:b/>
          <w:bCs/>
        </w:rPr>
        <w:t xml:space="preserve">　損失関数の推移（</w:t>
      </w:r>
      <m:oMath>
        <m:r>
          <m:rPr>
            <m:sty m:val="bi"/>
          </m:rPr>
          <w:rPr>
            <w:rFonts w:ascii="Cambria Math" w:hAnsi="Cambria Math"/>
            <w:szCs w:val="21"/>
          </w:rPr>
          <m:t>α</m:t>
        </m:r>
        <m:r>
          <m:rPr>
            <m:sty m:val="bi"/>
          </m:rPr>
          <w:rPr>
            <w:rFonts w:ascii="Cambria Math" w:hAnsi="Cambria Math"/>
          </w:rPr>
          <m:t>=0.9</m:t>
        </m:r>
      </m:oMath>
      <w:r w:rsidRPr="00D42978">
        <w:rPr>
          <w:rFonts w:hint="eastAsia"/>
          <w:b/>
          <w:bCs/>
        </w:rPr>
        <w:t>）</w:t>
      </w:r>
    </w:p>
    <w:p w14:paraId="2E5B8AE9" w14:textId="1FD0A720" w:rsidR="00DE722F" w:rsidRDefault="00DE722F" w:rsidP="00DE722F">
      <w:pPr>
        <w:jc w:val="center"/>
      </w:pPr>
      <w:r w:rsidRPr="00DE722F">
        <w:drawing>
          <wp:inline distT="0" distB="0" distL="0" distR="0" wp14:anchorId="3046E73E" wp14:editId="4AFBF91C">
            <wp:extent cx="5400040" cy="1480820"/>
            <wp:effectExtent l="0" t="0" r="0" b="5080"/>
            <wp:docPr id="1502634059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8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B715" w14:textId="0C9ED553" w:rsidR="00D42978" w:rsidRPr="00D42978" w:rsidRDefault="00D42978" w:rsidP="00D42978">
      <w:pPr>
        <w:pStyle w:val="ac"/>
        <w:jc w:val="center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D42978">
        <w:t xml:space="preserve">図 </w:t>
      </w:r>
      <w:r w:rsidRPr="00D42978">
        <w:rPr>
          <w:rFonts w:hint="eastAsia"/>
        </w:rPr>
        <w:t>9</w:t>
      </w:r>
      <w:r w:rsidRPr="00D42978">
        <w:rPr>
          <w:rFonts w:hint="eastAsia"/>
        </w:rPr>
        <w:t xml:space="preserve">　真値と推定値の比較（</w:t>
      </w:r>
      <m:oMath>
        <m:r>
          <m:rPr>
            <m:sty m:val="bi"/>
          </m:rPr>
          <w:rPr>
            <w:rFonts w:ascii="Cambria Math" w:hAnsi="Cambria Math"/>
          </w:rPr>
          <m:t>α=0.9</m:t>
        </m:r>
      </m:oMath>
      <w:r w:rsidRPr="00D42978">
        <w:rPr>
          <w:rFonts w:hint="eastAsia"/>
        </w:rPr>
        <w:t>）</w:t>
      </w:r>
    </w:p>
    <w:p w14:paraId="50D33CEA" w14:textId="77777777" w:rsidR="00C64EE4" w:rsidRDefault="00C64EE4" w:rsidP="00D42978"/>
    <w:p w14:paraId="47C2736E" w14:textId="3C263D46" w:rsidR="00227049" w:rsidRPr="00C64EE4" w:rsidRDefault="00C64EE4" w:rsidP="00C64EE4">
      <w:pPr>
        <w:pStyle w:val="a9"/>
        <w:numPr>
          <w:ilvl w:val="0"/>
          <w:numId w:val="1"/>
        </w:numPr>
        <w:rPr>
          <w:b/>
          <w:bCs/>
          <w:sz w:val="22"/>
          <w:szCs w:val="24"/>
        </w:rPr>
      </w:pPr>
      <w:r w:rsidRPr="00C64EE4">
        <w:rPr>
          <w:rFonts w:hint="eastAsia"/>
          <w:b/>
          <w:bCs/>
          <w:sz w:val="22"/>
          <w:szCs w:val="24"/>
        </w:rPr>
        <w:t>考察</w:t>
      </w:r>
    </w:p>
    <w:p w14:paraId="431CD180" w14:textId="65BAD11B" w:rsidR="00C64EE4" w:rsidRDefault="00C64EE4" w:rsidP="00C64EE4">
      <w:pPr>
        <w:pStyle w:val="a9"/>
        <w:ind w:left="360"/>
      </w:pPr>
      <w:r>
        <w:rPr>
          <w:rFonts w:hint="eastAsia"/>
        </w:rPr>
        <w:t>3つのパラメータを推定する場合は、正しく行えておらず、スペクトルから求められるパラメータが一意でないと考えられる。一方で、</w:t>
      </w:r>
      <w:r w:rsidR="00826278">
        <w:rPr>
          <w:rFonts w:hint="eastAsia"/>
        </w:rPr>
        <w:t>３つのパラメータのいずれかで値を固定すると、ばらつきの少ない推定が行えていることがわかる。これは、推定するパラメータの数が減って、透過スペクトルからパラメータを一意に定められるようになったためだと考えられる。</w:t>
      </w:r>
    </w:p>
    <w:p w14:paraId="0BDF402F" w14:textId="77777777" w:rsidR="00826278" w:rsidRPr="00C64EE4" w:rsidRDefault="00826278" w:rsidP="00C64EE4">
      <w:pPr>
        <w:pStyle w:val="a9"/>
        <w:ind w:left="360"/>
        <w:rPr>
          <w:rFonts w:hint="eastAsia"/>
        </w:rPr>
      </w:pPr>
    </w:p>
    <w:sectPr w:rsidR="00826278" w:rsidRPr="00C64EE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4CC5A" w14:textId="77777777" w:rsidR="00F16892" w:rsidRDefault="00F16892" w:rsidP="00467206">
      <w:r>
        <w:separator/>
      </w:r>
    </w:p>
  </w:endnote>
  <w:endnote w:type="continuationSeparator" w:id="0">
    <w:p w14:paraId="46BFEBBC" w14:textId="77777777" w:rsidR="00F16892" w:rsidRDefault="00F16892" w:rsidP="00467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06618" w14:textId="77777777" w:rsidR="00F16892" w:rsidRDefault="00F16892" w:rsidP="00467206">
      <w:r>
        <w:separator/>
      </w:r>
    </w:p>
  </w:footnote>
  <w:footnote w:type="continuationSeparator" w:id="0">
    <w:p w14:paraId="09FD00CE" w14:textId="77777777" w:rsidR="00F16892" w:rsidRDefault="00F16892" w:rsidP="004672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80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AF3620"/>
    <w:multiLevelType w:val="multilevel"/>
    <w:tmpl w:val="2A04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C3BA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48E1E88"/>
    <w:multiLevelType w:val="multilevel"/>
    <w:tmpl w:val="7E8E7F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4" w15:restartNumberingAfterBreak="0">
    <w:nsid w:val="28993700"/>
    <w:multiLevelType w:val="multilevel"/>
    <w:tmpl w:val="7E8E7F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3F6F38B6"/>
    <w:multiLevelType w:val="multilevel"/>
    <w:tmpl w:val="7E8E7F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6" w15:restartNumberingAfterBreak="0">
    <w:nsid w:val="3FDD449B"/>
    <w:multiLevelType w:val="multilevel"/>
    <w:tmpl w:val="5098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97264"/>
    <w:multiLevelType w:val="multilevel"/>
    <w:tmpl w:val="7E8E7F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8" w15:restartNumberingAfterBreak="0">
    <w:nsid w:val="6F9A3457"/>
    <w:multiLevelType w:val="hybridMultilevel"/>
    <w:tmpl w:val="AC3050C2"/>
    <w:lvl w:ilvl="0" w:tplc="EBC6A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75EE75E3"/>
    <w:multiLevelType w:val="multilevel"/>
    <w:tmpl w:val="B63E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366216">
    <w:abstractNumId w:val="8"/>
  </w:num>
  <w:num w:numId="2" w16cid:durableId="2126343581">
    <w:abstractNumId w:val="0"/>
  </w:num>
  <w:num w:numId="3" w16cid:durableId="1151827629">
    <w:abstractNumId w:val="2"/>
  </w:num>
  <w:num w:numId="4" w16cid:durableId="969356811">
    <w:abstractNumId w:val="6"/>
  </w:num>
  <w:num w:numId="5" w16cid:durableId="411513942">
    <w:abstractNumId w:val="1"/>
  </w:num>
  <w:num w:numId="6" w16cid:durableId="1420518515">
    <w:abstractNumId w:val="9"/>
  </w:num>
  <w:num w:numId="7" w16cid:durableId="71047486">
    <w:abstractNumId w:val="7"/>
  </w:num>
  <w:num w:numId="8" w16cid:durableId="127749309">
    <w:abstractNumId w:val="3"/>
  </w:num>
  <w:num w:numId="9" w16cid:durableId="1767267392">
    <w:abstractNumId w:val="5"/>
  </w:num>
  <w:num w:numId="10" w16cid:durableId="1565066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275"/>
    <w:rsid w:val="000D5F55"/>
    <w:rsid w:val="00116EA8"/>
    <w:rsid w:val="00184130"/>
    <w:rsid w:val="00227049"/>
    <w:rsid w:val="002401C3"/>
    <w:rsid w:val="002A34AC"/>
    <w:rsid w:val="002D1CA5"/>
    <w:rsid w:val="003411F1"/>
    <w:rsid w:val="003633B3"/>
    <w:rsid w:val="003A6AC3"/>
    <w:rsid w:val="00422B41"/>
    <w:rsid w:val="00467206"/>
    <w:rsid w:val="0052111D"/>
    <w:rsid w:val="005D5573"/>
    <w:rsid w:val="006D215B"/>
    <w:rsid w:val="006E3275"/>
    <w:rsid w:val="007528DD"/>
    <w:rsid w:val="007A7DA6"/>
    <w:rsid w:val="007D69A2"/>
    <w:rsid w:val="00826278"/>
    <w:rsid w:val="008A362C"/>
    <w:rsid w:val="00AF43A2"/>
    <w:rsid w:val="00B47C0D"/>
    <w:rsid w:val="00C02EB5"/>
    <w:rsid w:val="00C1344E"/>
    <w:rsid w:val="00C64EE4"/>
    <w:rsid w:val="00D42978"/>
    <w:rsid w:val="00DA2821"/>
    <w:rsid w:val="00DE722F"/>
    <w:rsid w:val="00F16892"/>
    <w:rsid w:val="00F91478"/>
    <w:rsid w:val="00FD450C"/>
    <w:rsid w:val="00FF3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562BDBB"/>
  <w15:chartTrackingRefBased/>
  <w15:docId w15:val="{DD7867A9-CBE7-4E69-9015-BA7B0A52A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EB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27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2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27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27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27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27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27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27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E327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E327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E3275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E327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E327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E3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27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E32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2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E32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27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E327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E3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E327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E3275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AF43A2"/>
    <w:rPr>
      <w:color w:val="666666"/>
    </w:rPr>
  </w:style>
  <w:style w:type="table" w:styleId="ab">
    <w:name w:val="Table Grid"/>
    <w:basedOn w:val="a1"/>
    <w:uiPriority w:val="39"/>
    <w:rsid w:val="003411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227049"/>
    <w:rPr>
      <w:b/>
      <w:bCs/>
      <w:szCs w:val="21"/>
    </w:rPr>
  </w:style>
  <w:style w:type="paragraph" w:styleId="ad">
    <w:name w:val="header"/>
    <w:basedOn w:val="a"/>
    <w:link w:val="ae"/>
    <w:uiPriority w:val="99"/>
    <w:unhideWhenUsed/>
    <w:rsid w:val="00467206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467206"/>
  </w:style>
  <w:style w:type="paragraph" w:styleId="af">
    <w:name w:val="footer"/>
    <w:basedOn w:val="a"/>
    <w:link w:val="af0"/>
    <w:uiPriority w:val="99"/>
    <w:unhideWhenUsed/>
    <w:rsid w:val="00467206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467206"/>
  </w:style>
  <w:style w:type="paragraph" w:styleId="HTML">
    <w:name w:val="HTML Preformatted"/>
    <w:basedOn w:val="a"/>
    <w:link w:val="HTML0"/>
    <w:uiPriority w:val="99"/>
    <w:semiHidden/>
    <w:unhideWhenUsed/>
    <w:rsid w:val="00DE722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ＭＳ ゴシック" w:eastAsia="ＭＳ ゴシック" w:hAnsi="ＭＳ ゴシック" w:cs="ＭＳ ゴシック"/>
      <w:kern w:val="0"/>
      <w:sz w:val="24"/>
      <w:szCs w:val="24"/>
      <w14:ligatures w14:val="none"/>
    </w:rPr>
  </w:style>
  <w:style w:type="character" w:customStyle="1" w:styleId="HTML0">
    <w:name w:val="HTML 書式付き (文字)"/>
    <w:basedOn w:val="a0"/>
    <w:link w:val="HTML"/>
    <w:uiPriority w:val="99"/>
    <w:semiHidden/>
    <w:rsid w:val="00DE722F"/>
    <w:rPr>
      <w:rFonts w:ascii="ＭＳ ゴシック" w:eastAsia="ＭＳ ゴシック" w:hAnsi="ＭＳ ゴシック" w:cs="ＭＳ ゴシック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kobayashi.koki.44e@st.kyoto-u.ac.jp</dc:creator>
  <cp:keywords/>
  <dc:description/>
  <cp:lastModifiedBy>kobayashi.koki.44e@st.kyoto-u.ac.jp</cp:lastModifiedBy>
  <cp:revision>3</cp:revision>
  <cp:lastPrinted>2026-07-08T13:13:00Z</cp:lastPrinted>
  <dcterms:created xsi:type="dcterms:W3CDTF">2026-07-15T11:37:00Z</dcterms:created>
  <dcterms:modified xsi:type="dcterms:W3CDTF">2026-07-15T12:55:00Z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ed9fa104-a45f-43fc-82ef-1e043e8a4e79</vt:lpwstr>
  </property>
</Properties>
</file>