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D5262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b/>
          <w:color w:val="000000"/>
          <w:sz w:val="24"/>
          <w:szCs w:val="24"/>
        </w:rPr>
        <w:t>判断</w:t>
      </w:r>
    </w:p>
    <w:p w14:paraId="137C27E1">
      <w:pPr>
        <w:spacing w:line="360" w:lineRule="auto"/>
        <w:jc w:val="left"/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（   ）1. </w:t>
      </w:r>
      <w:r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NumPy 数组的长度不可动态修改，若需添加或删除元素，必须创建新的数组。</w:t>
      </w:r>
      <w:bookmarkStart w:id="0" w:name="OLE_LINK123"/>
      <w:r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对</w:t>
      </w:r>
      <w:bookmarkEnd w:id="0"/>
    </w:p>
    <w:p w14:paraId="3C0A2575">
      <w:pPr>
        <w:spacing w:line="360" w:lineRule="auto"/>
        <w:jc w:val="left"/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1" w:name="OLE_LINK121"/>
      <w:bookmarkStart w:id="2" w:name="OLE_LINK120"/>
      <w:bookmarkStart w:id="3" w:name="OLE_LINK122"/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   ）</w:t>
      </w:r>
      <w:bookmarkEnd w:id="1"/>
      <w:bookmarkEnd w:id="2"/>
      <w:bookmarkEnd w:id="3"/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2. 安装第三方包，只能在线安装。</w:t>
      </w:r>
      <w:bookmarkStart w:id="4" w:name="OLE_LINK114"/>
      <w:bookmarkStart w:id="5" w:name="OLE_LINK113"/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错</w:t>
      </w:r>
      <w:bookmarkEnd w:id="4"/>
      <w:bookmarkEnd w:id="5"/>
    </w:p>
    <w:p w14:paraId="52F5ACC0">
      <w:pPr>
        <w:spacing w:line="360" w:lineRule="auto"/>
        <w:jc w:val="left"/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（   ）3. </w:t>
      </w:r>
      <w:r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Python 中使用 from module import *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语句，会导入指定模块中所有公开的函数、类和变量（以下划线开头的私有成员除外）对</w:t>
      </w:r>
    </w:p>
    <w:p w14:paraId="6685B118">
      <w:pPr>
        <w:spacing w:line="360" w:lineRule="auto"/>
        <w:jc w:val="left"/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   ）4．</w:t>
      </w:r>
      <w:r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可通过索引（标签或位置）操作 Series 的单个或一组元素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。对</w:t>
      </w:r>
    </w:p>
    <w:p w14:paraId="51A8DC64">
      <w:pPr>
        <w:widowControl/>
        <w:spacing w:line="360" w:lineRule="auto"/>
        <w:jc w:val="left"/>
        <w:rPr>
          <w:rFonts w:ascii="Segoe UI" w:hAnsi="Segoe UI" w:cs="Segoe UI"/>
          <w:shd w:val="clear" w:color="auto" w:fill="FFFFFF"/>
        </w:rPr>
      </w:pP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（   ）5. </w:t>
      </w:r>
      <w:r>
        <w:rPr>
          <w:rFonts w:ascii="Segoe UI" w:hAnsi="Segoe UI" w:cs="Segoe UI"/>
          <w:shd w:val="clear" w:color="auto" w:fill="FFFFFF"/>
        </w:rPr>
        <w:t>Pandas Series 的索引（index）必须是唯一的，不允许出现重复值。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错</w:t>
      </w:r>
    </w:p>
    <w:p w14:paraId="580D0AEC">
      <w:pPr>
        <w:widowControl/>
        <w:spacing w:line="360" w:lineRule="auto"/>
        <w:jc w:val="left"/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6" w:name="OLE_LINK124"/>
      <w:bookmarkStart w:id="7" w:name="OLE_LINK125"/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   ）</w:t>
      </w:r>
      <w:bookmarkEnd w:id="6"/>
      <w:bookmarkEnd w:id="7"/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6．</w:t>
      </w:r>
      <w:r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元组对象不能转换为列表对象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。错</w:t>
      </w:r>
    </w:p>
    <w:p w14:paraId="0A2AA713">
      <w:pPr>
        <w:widowControl/>
        <w:spacing w:line="360" w:lineRule="auto"/>
        <w:jc w:val="left"/>
        <w:rPr>
          <w:rFonts w:ascii="Segoe UI" w:hAnsi="Segoe UI" w:cs="Segoe UI"/>
          <w:shd w:val="clear" w:color="auto" w:fill="FFFFFF"/>
        </w:rPr>
      </w:pP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（   ）7. </w:t>
      </w:r>
      <w:r>
        <w:rPr>
          <w:rFonts w:ascii="Segoe UI" w:hAnsi="Segoe UI" w:cs="Segoe UI"/>
          <w:shd w:val="clear" w:color="auto" w:fill="FFFFFF"/>
        </w:rPr>
        <w:t>Python 列表的 </w:t>
      </w:r>
      <w:r>
        <w:rPr>
          <w:rStyle w:val="4"/>
          <w:rFonts w:ascii="Consolas" w:hAnsi="Consolas"/>
          <w:color w:val="000000"/>
          <w:sz w:val="22"/>
        </w:rPr>
        <w:t>sorted()</w:t>
      </w:r>
      <w:r>
        <w:rPr>
          <w:rFonts w:ascii="Segoe UI" w:hAnsi="Segoe UI" w:cs="Segoe UI"/>
          <w:shd w:val="clear" w:color="auto" w:fill="FFFFFF"/>
        </w:rPr>
        <w:t> 方法会直接修改原列表的元素顺序，无需额外赋值。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错</w:t>
      </w:r>
    </w:p>
    <w:p w14:paraId="53B51BC9">
      <w:pPr>
        <w:widowControl/>
        <w:spacing w:line="360" w:lineRule="auto"/>
        <w:jc w:val="left"/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   ）8．</w:t>
      </w:r>
      <w:bookmarkStart w:id="8" w:name="OLE_LINK119"/>
      <w:r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hsplit</w:t>
      </w:r>
      <w:bookmarkEnd w:id="8"/>
      <w:r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()是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垂直</w:t>
      </w:r>
      <w:r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方向（按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行</w:t>
      </w:r>
      <w:r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）分割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。错</w:t>
      </w:r>
    </w:p>
    <w:p w14:paraId="561417BC">
      <w:pPr>
        <w:spacing w:line="360" w:lineRule="auto"/>
        <w:jc w:val="left"/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9" w:name="OLE_LINK137"/>
      <w:bookmarkStart w:id="10" w:name="OLE_LINK138"/>
      <w:bookmarkStart w:id="11" w:name="OLE_LINK365"/>
      <w:r>
        <w:rPr>
          <w:rFonts w:hint="eastAsia" w:asciiTheme="minorEastAsia" w:hAnsiTheme="minorEastAsia"/>
          <w:sz w:val="24"/>
        </w:rPr>
        <w:t>（   ）</w:t>
      </w:r>
      <w:bookmarkEnd w:id="9"/>
      <w:bookmarkEnd w:id="10"/>
      <w:r>
        <w:rPr>
          <w:rFonts w:hint="eastAsia" w:asciiTheme="minorEastAsia" w:hAnsiTheme="minorEastAsia"/>
          <w:sz w:val="24"/>
        </w:rPr>
        <w:t>9．</w:t>
      </w:r>
      <w:bookmarkStart w:id="12" w:name="OLE_LINK233"/>
      <w:r>
        <w:rPr>
          <w:rFonts w:asciiTheme="minorEastAsia" w:hAnsiTheme="minorEastAsia"/>
          <w:sz w:val="24"/>
        </w:rPr>
        <w:t>vsplit()</w:t>
      </w:r>
      <w:bookmarkEnd w:id="12"/>
      <w:r>
        <w:rPr>
          <w:rFonts w:asciiTheme="minorEastAsia" w:hAnsiTheme="minorEastAsia"/>
          <w:sz w:val="24"/>
        </w:rPr>
        <w:t>是水平方向（按列）分割</w:t>
      </w:r>
      <w:r>
        <w:rPr>
          <w:rFonts w:hint="eastAsia" w:asciiTheme="minorEastAsia" w:hAnsiTheme="minorEastAsia"/>
          <w:sz w:val="24"/>
        </w:rPr>
        <w:t>。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错</w:t>
      </w:r>
    </w:p>
    <w:p w14:paraId="4ADF83C5">
      <w:pPr>
        <w:widowControl/>
        <w:spacing w:line="360" w:lineRule="auto"/>
        <w:jc w:val="left"/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   ）10．</w:t>
      </w:r>
      <w:bookmarkEnd w:id="11"/>
      <w:bookmarkStart w:id="13" w:name="OLE_LINK245"/>
      <w:bookmarkStart w:id="14" w:name="OLE_LINK244"/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标准差是方差的平方根，其值越大，数据与平均值的差异程度越大。</w:t>
      </w:r>
      <w:bookmarkEnd w:id="13"/>
      <w:bookmarkEnd w:id="14"/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对</w:t>
      </w:r>
    </w:p>
    <w:p w14:paraId="6B146BDD">
      <w:pPr>
        <w:widowControl/>
        <w:spacing w:line="360" w:lineRule="auto"/>
        <w:jc w:val="left"/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（   ）11. </w:t>
      </w:r>
      <w:r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Pandas DataFrame 的行索引（index）和列名（columns）均支持重复值，不会影响数据存储的合法性。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对</w:t>
      </w:r>
    </w:p>
    <w:p w14:paraId="14F1C965">
      <w:pPr>
        <w:spacing w:line="360" w:lineRule="auto"/>
        <w:jc w:val="left"/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   ）12．对序列对象进行切片操作，切片的数值不可以是负数。</w:t>
      </w:r>
      <w:bookmarkStart w:id="15" w:name="OLE_LINK118"/>
      <w:bookmarkStart w:id="16" w:name="OLE_LINK117"/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错</w:t>
      </w:r>
      <w:bookmarkEnd w:id="15"/>
      <w:bookmarkEnd w:id="16"/>
    </w:p>
    <w:p w14:paraId="4B43D112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   ）13．</w:t>
      </w:r>
      <w:bookmarkStart w:id="17" w:name="OLE_LINK204"/>
      <w:r>
        <w:rPr>
          <w:rFonts w:hint="eastAsia" w:asciiTheme="minorEastAsia" w:hAnsiTheme="minorEastAsia"/>
          <w:sz w:val="24"/>
        </w:rPr>
        <w:t>对序列对象进行切片操作，切片的数值不可以是负数。</w:t>
      </w:r>
      <w:bookmarkEnd w:id="17"/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错</w:t>
      </w:r>
    </w:p>
    <w:p w14:paraId="4362AA16">
      <w:pPr>
        <w:spacing w:line="360" w:lineRule="auto"/>
        <w:jc w:val="left"/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   ）14．lower</w:t>
      </w:r>
      <w:r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()方法用于字符串大写转换为小写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。对</w:t>
      </w:r>
    </w:p>
    <w:p w14:paraId="5F7358B8">
      <w:pPr>
        <w:spacing w:line="360" w:lineRule="auto"/>
        <w:jc w:val="left"/>
        <w:rPr>
          <w:rFonts w:asciiTheme="minorEastAsia" w:hAnsiTheme="minorEastAsia"/>
          <w:sz w:val="24"/>
        </w:rPr>
      </w:pPr>
      <w:bookmarkStart w:id="18" w:name="OLE_LINK13"/>
      <w:r>
        <w:rPr>
          <w:rFonts w:hint="eastAsia" w:asciiTheme="minorEastAsia" w:hAnsiTheme="minorEastAsia"/>
          <w:sz w:val="24"/>
        </w:rPr>
        <w:t>（   ）15．</w:t>
      </w:r>
      <w:bookmarkEnd w:id="18"/>
      <w:r>
        <w:rPr>
          <w:rFonts w:hint="eastAsia" w:asciiTheme="minorEastAsia" w:hAnsiTheme="minorEastAsia"/>
          <w:sz w:val="24"/>
        </w:rPr>
        <w:t>使用pip安装第三方包，可以使用在线安装或离线安装。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对</w:t>
      </w:r>
    </w:p>
    <w:p w14:paraId="625701EB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   ）16．</w:t>
      </w:r>
      <w:r>
        <w:rPr>
          <w:rFonts w:asciiTheme="minorEastAsia" w:hAnsiTheme="minorEastAsia"/>
          <w:sz w:val="24"/>
        </w:rPr>
        <w:t>Matplotlib可以绘制各种静态、动态和交互式的图表。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对</w:t>
      </w:r>
    </w:p>
    <w:p w14:paraId="546CA3C9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   ）17．Python序列对象的值是不可变的。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错</w:t>
      </w:r>
    </w:p>
    <w:p w14:paraId="443CA59B">
      <w:pPr>
        <w:spacing w:line="360" w:lineRule="auto"/>
        <w:jc w:val="left"/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   ）18．Python仅能在Windows操作系统中运行。错</w:t>
      </w:r>
    </w:p>
    <w:p w14:paraId="30AC5E35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   ）19．使用open()函数打开一个文件，默认的模式是读写模式。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错</w:t>
      </w:r>
    </w:p>
    <w:p w14:paraId="5F2EC9F3">
      <w:pPr>
        <w:spacing w:line="360" w:lineRule="auto"/>
        <w:jc w:val="left"/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   ）20．P</w:t>
      </w:r>
      <w:r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andas中的DataFrame是一种二维表格数据结构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bookmarkStart w:id="19" w:name="OLE_LINK115"/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对</w:t>
      </w:r>
      <w:bookmarkEnd w:id="19"/>
    </w:p>
    <w:p w14:paraId="7857893B">
      <w:pPr>
        <w:spacing w:line="360" w:lineRule="auto"/>
        <w:jc w:val="left"/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sz w:val="24"/>
        </w:rPr>
        <w:t>（   ）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21．</w:t>
      </w:r>
      <w:r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列表对象的元素值是可变的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bookmarkStart w:id="20" w:name="OLE_LINK139"/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对</w:t>
      </w:r>
      <w:bookmarkEnd w:id="20"/>
    </w:p>
    <w:p w14:paraId="4832F215">
      <w:pPr>
        <w:spacing w:line="360" w:lineRule="auto"/>
        <w:jc w:val="left"/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（   ）22. </w:t>
      </w:r>
      <w:r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使用pd.isnull(df)可以判断 DataFrame中每个元素是否为缺失值（NaN），返回与原表形状一致的布尔型数组。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对</w:t>
      </w:r>
    </w:p>
    <w:p w14:paraId="64DA13E5">
      <w:pPr>
        <w:spacing w:line="360" w:lineRule="auto"/>
        <w:jc w:val="left"/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21" w:name="OLE_LINK362"/>
      <w:bookmarkStart w:id="22" w:name="OLE_LINK361"/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   ）23．</w:t>
      </w:r>
      <w:bookmarkEnd w:id="21"/>
      <w:bookmarkEnd w:id="22"/>
      <w:bookmarkStart w:id="23" w:name="OLE_LINK242"/>
      <w:bookmarkStart w:id="24" w:name="OLE_LINK241"/>
      <w:bookmarkStart w:id="25" w:name="OLE_LINK243"/>
      <w:bookmarkStart w:id="26" w:name="OLE_LINK240"/>
      <w:bookmarkStart w:id="27" w:name="OLE_LINK239"/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方差用于衡量一组数据自身的离散程度</w:t>
      </w:r>
      <w:bookmarkEnd w:id="23"/>
      <w:bookmarkEnd w:id="24"/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（而非两个数据的误差）</w:t>
      </w:r>
      <w:bookmarkEnd w:id="25"/>
      <w:bookmarkEnd w:id="26"/>
      <w:bookmarkEnd w:id="27"/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bookmarkStart w:id="28" w:name="OLE_LINK129"/>
      <w:bookmarkStart w:id="29" w:name="OLE_LINK134"/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对</w:t>
      </w:r>
      <w:bookmarkEnd w:id="28"/>
      <w:bookmarkEnd w:id="29"/>
    </w:p>
    <w:p w14:paraId="24226207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   ）24．相关系数用于衡量变量之间线性相关的程度。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对</w:t>
      </w:r>
    </w:p>
    <w:p w14:paraId="1C311922">
      <w:pPr>
        <w:spacing w:line="360" w:lineRule="auto"/>
        <w:jc w:val="left"/>
        <w:rPr>
          <w:rFonts w:asciiTheme="minorEastAsia" w:hAnsiTheme="minorEastAsia"/>
          <w:sz w:val="24"/>
        </w:rPr>
      </w:pPr>
      <w:bookmarkStart w:id="30" w:name="OLE_LINK127"/>
      <w:bookmarkStart w:id="31" w:name="OLE_LINK128"/>
      <w:r>
        <w:rPr>
          <w:rFonts w:hint="eastAsia" w:asciiTheme="minorEastAsia" w:hAnsiTheme="minorEastAsia"/>
          <w:sz w:val="24"/>
        </w:rPr>
        <w:t>（   ）</w:t>
      </w:r>
      <w:bookmarkEnd w:id="30"/>
      <w:bookmarkEnd w:id="31"/>
      <w:r>
        <w:rPr>
          <w:rFonts w:hint="eastAsia" w:asciiTheme="minorEastAsia" w:hAnsiTheme="minorEastAsia"/>
          <w:sz w:val="24"/>
        </w:rPr>
        <w:t>25．</w:t>
      </w:r>
      <w:bookmarkStart w:id="32" w:name="OLE_LINK203"/>
      <w:r>
        <w:rPr>
          <w:rFonts w:asciiTheme="minorEastAsia" w:hAnsiTheme="minorEastAsia"/>
          <w:sz w:val="24"/>
        </w:rPr>
        <w:t>upper()方法用于字符串小写转换为大写</w:t>
      </w:r>
      <w:bookmarkEnd w:id="32"/>
      <w:r>
        <w:rPr>
          <w:rFonts w:hint="eastAsia" w:asciiTheme="minorEastAsia" w:hAnsiTheme="minorEastAsia"/>
          <w:sz w:val="24"/>
        </w:rPr>
        <w:t>。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对</w:t>
      </w:r>
    </w:p>
    <w:p w14:paraId="4BFB778E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（   ）26. </w:t>
      </w:r>
      <w:r>
        <w:rPr>
          <w:rFonts w:asciiTheme="minorEastAsia" w:hAnsiTheme="minorEastAsia"/>
          <w:sz w:val="24"/>
        </w:rPr>
        <w:t>Python中datetime.now().strftime("%Y-%m-%d")会返回当前日期的字符串格式，如“2025-11-26”。</w:t>
      </w:r>
      <w:r>
        <w:rPr>
          <w:rFonts w:hint="eastAsia" w:asciiTheme="minorEastAsia" w:hAnsiTheme="minorEastAsia"/>
          <w:sz w:val="24"/>
        </w:rPr>
        <w:t xml:space="preserve"> 对</w:t>
      </w:r>
    </w:p>
    <w:p w14:paraId="3BB61AEB">
      <w:bookmarkStart w:id="33" w:name="_GoBack"/>
      <w:bookmarkEnd w:id="3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886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nhideWhenUsed/>
    <w:qFormat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2025-11-29T07:38:20Z</dcterms:created>
  <dc:creator>lin18</dc:creator>
  <cp:lastModifiedBy>lin18</cp:lastModifiedBy>
  <dcterms:modified xsi:type="dcterms:W3CDTF">2025-11-29T07:38:22Z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eyJoZGlkIjoiMTQxOWJmNmRjODQ2NjE4M2M5Mzk0NjQ2NTE0YmIwNjQifQ==</vt:lpwstr>
  </property>
  <property fmtid="{D5CDD505-2E9C-101B-9397-08002B2CF9AE}" pid="4" name="ICV">
    <vt:lpwstr>8722CB0F7D2B457D88F7A6A080FF0156_12</vt:lpwstr>
  </property>
</Properties>
</file>