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3C461" w14:textId="77777777" w:rsidR="00BA4061" w:rsidRPr="00BE2745" w:rsidRDefault="00BA4061">
      <w:pPr>
        <w:spacing w:before="2000"/>
        <w:rPr>
          <w:rFonts w:ascii="Cambria Math" w:hAnsi="Cambria Math" w:cs="Calibri Light"/>
        </w:rPr>
      </w:pPr>
    </w:p>
    <w:p w14:paraId="5D91A264" w14:textId="77777777" w:rsidR="00BA4061" w:rsidRPr="00BE2745" w:rsidRDefault="00000000">
      <w:pPr>
        <w:pStyle w:val="Title"/>
        <w:rPr>
          <w:rFonts w:ascii="Cambria Math" w:hAnsi="Cambria Math" w:cs="Calibri Light"/>
        </w:rPr>
      </w:pPr>
      <w:r w:rsidRPr="00BE2745">
        <w:rPr>
          <w:rFonts w:ascii="Cambria Math" w:hAnsi="Cambria Math" w:cs="Calibri Light"/>
        </w:rPr>
        <w:t>Stress Scenario Design</w:t>
      </w:r>
    </w:p>
    <w:p w14:paraId="370FCF6A" w14:textId="77777777" w:rsidR="00BA4061" w:rsidRPr="00BE2745" w:rsidRDefault="00000000">
      <w:pPr>
        <w:pStyle w:val="Subtitle"/>
        <w:rPr>
          <w:rFonts w:ascii="Cambria Math" w:hAnsi="Cambria Math" w:cs="Calibri Light"/>
        </w:rPr>
      </w:pPr>
      <w:r w:rsidRPr="00BE2745">
        <w:rPr>
          <w:rFonts w:ascii="Cambria Math" w:hAnsi="Cambria Math" w:cs="Calibri Light"/>
        </w:rPr>
        <w:t>A Complete Guide to Understanding and Building Enterprise Stress Testing Systems</w:t>
      </w:r>
    </w:p>
    <w:p w14:paraId="7494DD5C" w14:textId="77777777" w:rsidR="00BA4061" w:rsidRPr="00BE2745" w:rsidRDefault="00000000">
      <w:pPr>
        <w:spacing w:before="800"/>
        <w:jc w:val="center"/>
        <w:rPr>
          <w:rFonts w:ascii="Cambria Math" w:hAnsi="Cambria Math" w:cs="Calibri Light"/>
        </w:rPr>
      </w:pPr>
      <w:r w:rsidRPr="00BE2745">
        <w:rPr>
          <w:rFonts w:ascii="Cambria Math" w:hAnsi="Cambria Math" w:cs="Calibri Light"/>
          <w:color w:val="636E72"/>
        </w:rPr>
        <w:t>From First Principles to Production Implementation</w:t>
      </w:r>
    </w:p>
    <w:p w14:paraId="0DFD1A0C" w14:textId="77777777" w:rsidR="00BA4061" w:rsidRPr="00BE2745" w:rsidRDefault="00000000">
      <w:pPr>
        <w:spacing w:before="2000"/>
        <w:jc w:val="center"/>
        <w:rPr>
          <w:rFonts w:ascii="Cambria Math" w:hAnsi="Cambria Math" w:cs="Calibri Light"/>
        </w:rPr>
      </w:pPr>
      <w:r w:rsidRPr="00BE2745">
        <w:rPr>
          <w:rFonts w:ascii="Cambria Math" w:hAnsi="Cambria Math" w:cs="Calibri Light"/>
          <w:color w:val="888888"/>
          <w:sz w:val="22"/>
          <w:szCs w:val="22"/>
        </w:rPr>
        <w:t>Market Risk | CIB</w:t>
      </w:r>
    </w:p>
    <w:p w14:paraId="41DCE925" w14:textId="77777777" w:rsidR="00BA4061" w:rsidRPr="00BE2745" w:rsidRDefault="00000000">
      <w:pPr>
        <w:rPr>
          <w:rFonts w:ascii="Cambria Math" w:hAnsi="Cambria Math" w:cs="Calibri Light"/>
        </w:rPr>
      </w:pPr>
      <w:r w:rsidRPr="00BE2745">
        <w:rPr>
          <w:rFonts w:ascii="Cambria Math" w:hAnsi="Cambria Math" w:cs="Calibri Light"/>
        </w:rPr>
        <w:br w:type="page"/>
      </w:r>
    </w:p>
    <w:p w14:paraId="52E8FF6A" w14:textId="77777777" w:rsidR="00BA4061" w:rsidRPr="00BE2745" w:rsidRDefault="00000000">
      <w:pPr>
        <w:pStyle w:val="Heading1"/>
        <w:rPr>
          <w:rFonts w:ascii="Cambria Math" w:hAnsi="Cambria Math" w:cs="Calibri Light"/>
        </w:rPr>
      </w:pPr>
      <w:r w:rsidRPr="00BE2745">
        <w:rPr>
          <w:rFonts w:ascii="Cambria Math" w:hAnsi="Cambria Math" w:cs="Calibri Light"/>
        </w:rPr>
        <w:lastRenderedPageBreak/>
        <w:t>1. What Is a Stress Scenario and Why Does It Matter?</w:t>
      </w:r>
    </w:p>
    <w:p w14:paraId="4F9B7094" w14:textId="77777777" w:rsidR="00BA4061" w:rsidRPr="00BE2745" w:rsidRDefault="00000000">
      <w:pPr>
        <w:spacing w:after="200"/>
        <w:rPr>
          <w:rFonts w:ascii="Cambria Math" w:hAnsi="Cambria Math" w:cs="Calibri Light"/>
        </w:rPr>
      </w:pPr>
      <w:r w:rsidRPr="00BE2745">
        <w:rPr>
          <w:rFonts w:ascii="Cambria Math" w:hAnsi="Cambria Math" w:cs="Calibri Light"/>
        </w:rPr>
        <w:t>Imagine you are the chief risk officer at a major bank. The Federal Reserve has just announced an emergency interest rate hike of 100 basis points. Before you can even pour your coffee, the CEO is at your door asking one simple question: "</w:t>
      </w:r>
    </w:p>
    <w:p w14:paraId="193ACD43" w14:textId="77777777" w:rsidR="00BA4061" w:rsidRPr="00BE2745" w:rsidRDefault="00000000">
      <w:pPr>
        <w:pStyle w:val="KeyInsight"/>
        <w:rPr>
          <w:rFonts w:ascii="Cambria Math" w:hAnsi="Cambria Math" w:cs="Calibri Light"/>
        </w:rPr>
      </w:pPr>
      <w:r w:rsidRPr="00BE2745">
        <w:rPr>
          <w:rFonts w:ascii="Cambria Math" w:hAnsi="Cambria Math" w:cs="Calibri Light"/>
        </w:rPr>
        <w:t>How much money do we stand to lose?</w:t>
      </w:r>
    </w:p>
    <w:p w14:paraId="7FE1419A"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This is the fundamental question that stress scenario design exists to answer. A stress scenario is a hypothetical but plausible set of market conditions—a coordinated move across interest rates, equity prices, credit spreads, foreign exchange rates, and volatility—that allows us to estimate the potential losses in our portfolio before they </w:t>
      </w:r>
      <w:proofErr w:type="gramStart"/>
      <w:r w:rsidRPr="00BE2745">
        <w:rPr>
          <w:rFonts w:ascii="Cambria Math" w:hAnsi="Cambria Math" w:cs="Calibri Light"/>
        </w:rPr>
        <w:t>actually happen</w:t>
      </w:r>
      <w:proofErr w:type="gramEnd"/>
      <w:r w:rsidRPr="00BE2745">
        <w:rPr>
          <w:rFonts w:ascii="Cambria Math" w:hAnsi="Cambria Math" w:cs="Calibri Light"/>
        </w:rPr>
        <w:t>.</w:t>
      </w:r>
    </w:p>
    <w:p w14:paraId="7F9EAEF9"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The key word here is </w:t>
      </w:r>
      <w:r w:rsidRPr="00BE2745">
        <w:rPr>
          <w:rFonts w:ascii="Cambria Math" w:hAnsi="Cambria Math" w:cs="Calibri Light"/>
          <w:i/>
          <w:iCs/>
        </w:rPr>
        <w:t>coordinated</w:t>
      </w:r>
      <w:r w:rsidRPr="00BE2745">
        <w:rPr>
          <w:rFonts w:ascii="Cambria Math" w:hAnsi="Cambria Math" w:cs="Calibri Light"/>
        </w:rPr>
        <w:t xml:space="preserve">. Markets do not move in isolation. When the Fed hikes </w:t>
      </w:r>
      <w:proofErr w:type="gramStart"/>
      <w:r w:rsidRPr="00BE2745">
        <w:rPr>
          <w:rFonts w:ascii="Cambria Math" w:hAnsi="Cambria Math" w:cs="Calibri Light"/>
        </w:rPr>
        <w:t>rates</w:t>
      </w:r>
      <w:proofErr w:type="gramEnd"/>
      <w:r w:rsidRPr="00BE2745">
        <w:rPr>
          <w:rFonts w:ascii="Cambria Math" w:hAnsi="Cambria Math" w:cs="Calibri Light"/>
        </w:rPr>
        <w:t xml:space="preserve"> aggressively, we do not simply see higher interest rates. We see a cascade of effects: the stock market sells off because future earnings are discounted more heavily, credit spreads widen because higher rates increase default risk, the dollar strengthens because higher yields attract foreign capital, and volatility spikes because uncertainty increases. A proper stress scenario captures </w:t>
      </w:r>
      <w:proofErr w:type="gramStart"/>
      <w:r w:rsidRPr="00BE2745">
        <w:rPr>
          <w:rFonts w:ascii="Cambria Math" w:hAnsi="Cambria Math" w:cs="Calibri Light"/>
        </w:rPr>
        <w:t>all of</w:t>
      </w:r>
      <w:proofErr w:type="gramEnd"/>
      <w:r w:rsidRPr="00BE2745">
        <w:rPr>
          <w:rFonts w:ascii="Cambria Math" w:hAnsi="Cambria Math" w:cs="Calibri Light"/>
        </w:rPr>
        <w:t xml:space="preserve"> these interconnected movements in a coherent, internally consistent way.</w:t>
      </w:r>
    </w:p>
    <w:p w14:paraId="05AB7461"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This matters for three reasons. First, it matters for </w:t>
      </w:r>
      <w:r w:rsidRPr="00BE2745">
        <w:rPr>
          <w:rFonts w:ascii="Cambria Math" w:hAnsi="Cambria Math" w:cs="Calibri Light"/>
          <w:b/>
          <w:bCs/>
        </w:rPr>
        <w:t>risk management</w:t>
      </w:r>
      <w:r w:rsidRPr="00BE2745">
        <w:rPr>
          <w:rFonts w:ascii="Cambria Math" w:hAnsi="Cambria Math" w:cs="Calibri Light"/>
        </w:rPr>
        <w:t xml:space="preserve">—understanding where your vulnerabilities lie before a crisis hits. Second, it matters for </w:t>
      </w:r>
      <w:r w:rsidRPr="00BE2745">
        <w:rPr>
          <w:rFonts w:ascii="Cambria Math" w:hAnsi="Cambria Math" w:cs="Calibri Light"/>
          <w:b/>
          <w:bCs/>
        </w:rPr>
        <w:t>regulatory compliance</w:t>
      </w:r>
      <w:r w:rsidRPr="00BE2745">
        <w:rPr>
          <w:rFonts w:ascii="Cambria Math" w:hAnsi="Cambria Math" w:cs="Calibri Light"/>
        </w:rPr>
        <w:t xml:space="preserve">—the Fed's CCAR stress tests, the European ICAAP requirements, and the OCC's SR 11-7 guidelines all mandate that banks demonstrate they can withstand severe but plausible scenarios. Third, it matters for </w:t>
      </w:r>
      <w:r w:rsidRPr="00BE2745">
        <w:rPr>
          <w:rFonts w:ascii="Cambria Math" w:hAnsi="Cambria Math" w:cs="Calibri Light"/>
          <w:b/>
          <w:bCs/>
        </w:rPr>
        <w:t>capital planning</w:t>
      </w:r>
      <w:r w:rsidRPr="00BE2745">
        <w:rPr>
          <w:rFonts w:ascii="Cambria Math" w:hAnsi="Cambria Math" w:cs="Calibri Light"/>
        </w:rPr>
        <w:t>—banks must hold enough capital to absorb losses under stress, and overly conservative estimates tie up capital that could otherwise be deployed profitably.</w:t>
      </w:r>
    </w:p>
    <w:p w14:paraId="1D9C72B3" w14:textId="77777777" w:rsidR="00BA4061" w:rsidRPr="00BE2745" w:rsidRDefault="00000000">
      <w:pPr>
        <w:pStyle w:val="Heading1"/>
        <w:rPr>
          <w:rFonts w:ascii="Cambria Math" w:hAnsi="Cambria Math" w:cs="Calibri Light"/>
        </w:rPr>
      </w:pPr>
      <w:r w:rsidRPr="00BE2745">
        <w:rPr>
          <w:rFonts w:ascii="Cambria Math" w:hAnsi="Cambria Math" w:cs="Calibri Light"/>
        </w:rPr>
        <w:t>2. The 300,000 Driver Problem</w:t>
      </w:r>
    </w:p>
    <w:p w14:paraId="15E8FF1E" w14:textId="77777777" w:rsidR="00BA4061" w:rsidRPr="00BE2745" w:rsidRDefault="00000000">
      <w:pPr>
        <w:spacing w:after="200"/>
        <w:rPr>
          <w:rFonts w:ascii="Cambria Math" w:hAnsi="Cambria Math" w:cs="Calibri Light"/>
        </w:rPr>
      </w:pPr>
      <w:r w:rsidRPr="00BE2745">
        <w:rPr>
          <w:rFonts w:ascii="Cambria Math" w:hAnsi="Cambria Math" w:cs="Calibri Light"/>
        </w:rPr>
        <w:t>Here is the practical challenge. A large investment bank's trading book contains exposure to roughly 300,000 individual risk drivers. A "driver" is anything that can move and affect the value of a position: the price of Apple stock, the 5-year Treasury yield, the EUR/USD exchange rate, the implied volatility of SPY options at a particular strike and expiry, the credit spread of Ford's 10-year bonds, and so on. Each of these 300,000 drivers can move independently, and each movement affects the portfolio's value.</w:t>
      </w:r>
    </w:p>
    <w:p w14:paraId="268FDD52"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If we tried to design stress scenarios by manually specifying a shock for each of these 300,000 drivers, we would face an impossible task. Even if we could specify them, how would we ensure consistency? If we shock Apple down by 25%, how much should Microsoft move? What about NVIDIA? What about the technology sector ETF? What about the VIX? These are not independent </w:t>
      </w:r>
      <w:proofErr w:type="gramStart"/>
      <w:r w:rsidRPr="00BE2745">
        <w:rPr>
          <w:rFonts w:ascii="Cambria Math" w:hAnsi="Cambria Math" w:cs="Calibri Light"/>
        </w:rPr>
        <w:t>decisions—</w:t>
      </w:r>
      <w:proofErr w:type="gramEnd"/>
      <w:r w:rsidRPr="00BE2745">
        <w:rPr>
          <w:rFonts w:ascii="Cambria Math" w:hAnsi="Cambria Math" w:cs="Calibri Light"/>
        </w:rPr>
        <w:t>they must be internally consistent or the scenario becomes incoherent.</w:t>
      </w:r>
    </w:p>
    <w:p w14:paraId="782A47D6" w14:textId="77777777" w:rsidR="00BA4061" w:rsidRPr="00BE2745" w:rsidRDefault="00000000">
      <w:pPr>
        <w:pStyle w:val="KeyInsight"/>
        <w:rPr>
          <w:rFonts w:ascii="Cambria Math" w:hAnsi="Cambria Math" w:cs="Calibri Light"/>
        </w:rPr>
      </w:pPr>
      <w:r w:rsidRPr="00BE2745">
        <w:rPr>
          <w:rFonts w:ascii="Cambria Math" w:hAnsi="Cambria Math" w:cs="Calibri Light"/>
        </w:rPr>
        <w:t xml:space="preserve">The fundamental insight of stress scenario design is that we do not need to specify 300,000 shocks. We need to specify perhaps 15 to 100 shocks at a higher level of </w:t>
      </w:r>
      <w:proofErr w:type="gramStart"/>
      <w:r w:rsidRPr="00BE2745">
        <w:rPr>
          <w:rFonts w:ascii="Cambria Math" w:hAnsi="Cambria Math" w:cs="Calibri Light"/>
        </w:rPr>
        <w:t>abstraction, and</w:t>
      </w:r>
      <w:proofErr w:type="gramEnd"/>
      <w:r w:rsidRPr="00BE2745">
        <w:rPr>
          <w:rFonts w:ascii="Cambria Math" w:hAnsi="Cambria Math" w:cs="Calibri Light"/>
        </w:rPr>
        <w:t xml:space="preserve"> then let mathematics propagate those shocks down to the individual drivers.</w:t>
      </w:r>
    </w:p>
    <w:p w14:paraId="0912CDAA" w14:textId="77777777" w:rsidR="00BA4061" w:rsidRPr="00BE2745" w:rsidRDefault="00000000">
      <w:pPr>
        <w:spacing w:after="200"/>
        <w:rPr>
          <w:rFonts w:ascii="Cambria Math" w:hAnsi="Cambria Math" w:cs="Calibri Light"/>
        </w:rPr>
      </w:pPr>
      <w:r w:rsidRPr="00BE2745">
        <w:rPr>
          <w:rFonts w:ascii="Cambria Math" w:hAnsi="Cambria Math" w:cs="Calibri Light"/>
        </w:rPr>
        <w:t>This is the essence of a factor model approach to stress testing. We identify a manageable set of "factors"—broad market drivers like the S&amp;P 500, the 10-year Treasury yield, or the VIX—and we model how each of our 300,000 individual drivers relates to these factors. Then, to design a scenario, we simply specify what happens to the factors, and the model tells us what happens to everything else.</w:t>
      </w:r>
    </w:p>
    <w:p w14:paraId="31689C0B" w14:textId="77777777" w:rsidR="00BA4061" w:rsidRPr="00BE2745" w:rsidRDefault="00000000">
      <w:pPr>
        <w:pStyle w:val="Heading1"/>
        <w:rPr>
          <w:rFonts w:ascii="Cambria Math" w:hAnsi="Cambria Math" w:cs="Calibri Light"/>
        </w:rPr>
      </w:pPr>
      <w:r w:rsidRPr="00BE2745">
        <w:rPr>
          <w:rFonts w:ascii="Cambria Math" w:hAnsi="Cambria Math" w:cs="Calibri Light"/>
        </w:rPr>
        <w:t>3. The Four-Layer Hierarchy</w:t>
      </w:r>
    </w:p>
    <w:p w14:paraId="15372F0F" w14:textId="77777777" w:rsidR="00BA4061" w:rsidRPr="00BE2745" w:rsidRDefault="00000000">
      <w:pPr>
        <w:spacing w:after="200"/>
        <w:rPr>
          <w:rFonts w:ascii="Cambria Math" w:hAnsi="Cambria Math" w:cs="Calibri Light"/>
        </w:rPr>
      </w:pPr>
      <w:r w:rsidRPr="00BE2745">
        <w:rPr>
          <w:rFonts w:ascii="Cambria Math" w:hAnsi="Cambria Math" w:cs="Calibri Light"/>
        </w:rPr>
        <w:lastRenderedPageBreak/>
        <w:t>The factor model organizes the world into four layers, each more granular than the last. Think of it like a tree: the trunk splits into major branches, which split into smaller branches, which finally split into individual leaves. The leaves are our 300,000 drivers. The trunk is the macroeconomy.</w:t>
      </w:r>
    </w:p>
    <w:p w14:paraId="01151CDB" w14:textId="77777777" w:rsidR="00BA4061" w:rsidRPr="00BE2745" w:rsidRDefault="00000000">
      <w:pPr>
        <w:pStyle w:val="Heading2"/>
        <w:rPr>
          <w:rFonts w:ascii="Cambria Math" w:hAnsi="Cambria Math" w:cs="Calibri Light"/>
        </w:rPr>
      </w:pPr>
      <w:r w:rsidRPr="00BE2745">
        <w:rPr>
          <w:rFonts w:ascii="Cambria Math" w:hAnsi="Cambria Math" w:cs="Calibri Light"/>
        </w:rPr>
        <w:t>Layer 1: Macro Factors (Approximately 15)</w:t>
      </w:r>
    </w:p>
    <w:p w14:paraId="2200BF33" w14:textId="77777777" w:rsidR="00BA4061" w:rsidRPr="00BE2745" w:rsidRDefault="00000000">
      <w:pPr>
        <w:spacing w:after="200"/>
        <w:rPr>
          <w:rFonts w:ascii="Cambria Math" w:hAnsi="Cambria Math" w:cs="Calibri Light"/>
        </w:rPr>
      </w:pPr>
      <w:r w:rsidRPr="00BE2745">
        <w:rPr>
          <w:rFonts w:ascii="Cambria Math" w:hAnsi="Cambria Math" w:cs="Calibri Light"/>
        </w:rPr>
        <w:t>At the top of the hierarchy sit the macroeconomic factors: GDP growth, inflation (CPI), the Federal Funds rate, unemployment, oil prices, and the dollar index. These are the fundamental drivers of the economy. When these move, everything else eventually responds. A stress scenario typically begins here—we define a narrative like "inflation spikes unexpectedly, triggering an emergency Fed rate hike" and translate that into specific shocks: Fed Funds +100 basis points, CPI +2%, GDP -1.5%.</w:t>
      </w:r>
    </w:p>
    <w:p w14:paraId="11B3BF81" w14:textId="77777777" w:rsidR="00BA4061" w:rsidRPr="00BE2745" w:rsidRDefault="00000000">
      <w:pPr>
        <w:pStyle w:val="Heading2"/>
        <w:rPr>
          <w:rFonts w:ascii="Cambria Math" w:hAnsi="Cambria Math" w:cs="Calibri Light"/>
        </w:rPr>
      </w:pPr>
      <w:r w:rsidRPr="00BE2745">
        <w:rPr>
          <w:rFonts w:ascii="Cambria Math" w:hAnsi="Cambria Math" w:cs="Calibri Light"/>
        </w:rPr>
        <w:t>Layer 2: Asset Class Factors (Approximately 100)</w:t>
      </w:r>
    </w:p>
    <w:p w14:paraId="37C66AC7"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Below macro factors sit the asset class factors: the S&amp;P 500 index, the NASDAQ 100, the Russell 2000, Treasury yields at various maturities (2-year, 5-year, 10-year, 30-year), investment-grade credit spreads, high-yield credit spreads, major currency pairs (EUR/USD, USD/JPY, GBP/USD), commodity prices (gold, oil, copper), and volatility indices (VIX). These are the benchmarks that market participants watch minute by minute. When we </w:t>
      </w:r>
      <w:proofErr w:type="gramStart"/>
      <w:r w:rsidRPr="00BE2745">
        <w:rPr>
          <w:rFonts w:ascii="Cambria Math" w:hAnsi="Cambria Math" w:cs="Calibri Light"/>
        </w:rPr>
        <w:t>say</w:t>
      </w:r>
      <w:proofErr w:type="gramEnd"/>
      <w:r w:rsidRPr="00BE2745">
        <w:rPr>
          <w:rFonts w:ascii="Cambria Math" w:hAnsi="Cambria Math" w:cs="Calibri Light"/>
        </w:rPr>
        <w:t xml:space="preserve"> "the market is down," we usually mean one of these factors has moved.</w:t>
      </w:r>
    </w:p>
    <w:p w14:paraId="51FB2B3F"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The relationship between Layer 1 and Layer 2 is not </w:t>
      </w:r>
      <w:proofErr w:type="gramStart"/>
      <w:r w:rsidRPr="00BE2745">
        <w:rPr>
          <w:rFonts w:ascii="Cambria Math" w:hAnsi="Cambria Math" w:cs="Calibri Light"/>
        </w:rPr>
        <w:t>mechanical—it requires judgment</w:t>
      </w:r>
      <w:proofErr w:type="gramEnd"/>
      <w:r w:rsidRPr="00BE2745">
        <w:rPr>
          <w:rFonts w:ascii="Cambria Math" w:hAnsi="Cambria Math" w:cs="Calibri Light"/>
        </w:rPr>
        <w:t xml:space="preserve">. When the Fed hikes </w:t>
      </w:r>
      <w:proofErr w:type="gramStart"/>
      <w:r w:rsidRPr="00BE2745">
        <w:rPr>
          <w:rFonts w:ascii="Cambria Math" w:hAnsi="Cambria Math" w:cs="Calibri Light"/>
        </w:rPr>
        <w:t>rates</w:t>
      </w:r>
      <w:proofErr w:type="gramEnd"/>
      <w:r w:rsidRPr="00BE2745">
        <w:rPr>
          <w:rFonts w:ascii="Cambria Math" w:hAnsi="Cambria Math" w:cs="Calibri Light"/>
        </w:rPr>
        <w:t xml:space="preserve"> by 100 basis points, how much does the S&amp;P 500 fall? History suggests something like 10% to 20%, depending on context. Is this hike seen as necessary medicine to control inflation, or a panicked response that might tip the economy into recession? The scenario designer makes this call, informed by historical analogs and economic reasoning.</w:t>
      </w:r>
    </w:p>
    <w:p w14:paraId="2BB6F50B" w14:textId="77777777" w:rsidR="00BA4061" w:rsidRPr="00BE2745" w:rsidRDefault="00000000">
      <w:pPr>
        <w:pStyle w:val="Heading2"/>
        <w:rPr>
          <w:rFonts w:ascii="Cambria Math" w:hAnsi="Cambria Math" w:cs="Calibri Light"/>
        </w:rPr>
      </w:pPr>
      <w:r w:rsidRPr="00BE2745">
        <w:rPr>
          <w:rFonts w:ascii="Cambria Math" w:hAnsi="Cambria Math" w:cs="Calibri Light"/>
        </w:rPr>
        <w:t>Layer 3: Sector and Sub-Factors (Approximately 2,000)</w:t>
      </w:r>
    </w:p>
    <w:p w14:paraId="24E362B7" w14:textId="77777777" w:rsidR="00BA4061" w:rsidRPr="00BE2745" w:rsidRDefault="00000000">
      <w:pPr>
        <w:spacing w:after="200"/>
        <w:rPr>
          <w:rFonts w:ascii="Cambria Math" w:hAnsi="Cambria Math" w:cs="Calibri Light"/>
        </w:rPr>
      </w:pPr>
      <w:r w:rsidRPr="00BE2745">
        <w:rPr>
          <w:rFonts w:ascii="Cambria Math" w:hAnsi="Cambria Math" w:cs="Calibri Light"/>
        </w:rPr>
        <w:t>Layer 3 breaks down the asset class factors into finer categories. Within equities, we have sectors: technology (XLK), financials (XLF), healthcare (XLV), energy (XLE), utilities (XLU), and so on. Within rates, we have individual curve tenors and swap spreads. Within credit, we have investment-grade versus high-yield, and within each, breakdowns by sector (financial institutions, industrials, utilities) and rating (AA, A, BBB, BB, B).</w:t>
      </w:r>
    </w:p>
    <w:p w14:paraId="424ED767" w14:textId="77777777" w:rsidR="00BA4061" w:rsidRPr="00BE2745" w:rsidRDefault="00000000">
      <w:pPr>
        <w:spacing w:after="200"/>
        <w:rPr>
          <w:rFonts w:ascii="Cambria Math" w:hAnsi="Cambria Math" w:cs="Calibri Light"/>
        </w:rPr>
      </w:pPr>
      <w:r w:rsidRPr="00BE2745">
        <w:rPr>
          <w:rFonts w:ascii="Cambria Math" w:hAnsi="Cambria Math" w:cs="Calibri Light"/>
        </w:rPr>
        <w:t>The relationship between Layer 2 and Layer 3 is more mechanical. If the S&amp;P 500 falls 15%, we know that technology stocks will likely fall more (they have higher beta to the market) while utilities will fall less (they are defensive). This relationship is captured by sector betas, which can be estimated from historical data.</w:t>
      </w:r>
    </w:p>
    <w:p w14:paraId="65AA6AD9" w14:textId="77777777" w:rsidR="00BA4061" w:rsidRPr="00BE2745" w:rsidRDefault="00000000">
      <w:pPr>
        <w:pStyle w:val="Heading2"/>
        <w:rPr>
          <w:rFonts w:ascii="Cambria Math" w:hAnsi="Cambria Math" w:cs="Calibri Light"/>
        </w:rPr>
      </w:pPr>
      <w:r w:rsidRPr="00BE2745">
        <w:rPr>
          <w:rFonts w:ascii="Cambria Math" w:hAnsi="Cambria Math" w:cs="Calibri Light"/>
        </w:rPr>
        <w:t>Layer 4: Individual Drivers (300,000)</w:t>
      </w:r>
    </w:p>
    <w:p w14:paraId="55D1FE44" w14:textId="77777777" w:rsidR="00BA4061" w:rsidRPr="00BE2745" w:rsidRDefault="00000000">
      <w:pPr>
        <w:spacing w:after="200"/>
        <w:rPr>
          <w:rFonts w:ascii="Cambria Math" w:hAnsi="Cambria Math" w:cs="Calibri Light"/>
        </w:rPr>
      </w:pPr>
      <w:r w:rsidRPr="00BE2745">
        <w:rPr>
          <w:rFonts w:ascii="Cambria Math" w:hAnsi="Cambria Math" w:cs="Calibri Light"/>
        </w:rPr>
        <w:t>Finally, at the bottom of the hierarchy sit our 300,000 individual drivers: individual stock prices, individual bond prices, option implied volatilities at specific strikes and expiries, individual CDS spreads, and so on. Each driver is linked to one or more factors at the layer above through its factor loadings (betas). Apple stock loads primarily on the NASDAQ 100 and the technology sector. A 10-year Ford bond loads on the investment-grade credit spread, the 10-year Treasury yield, and the automotive sector.</w:t>
      </w:r>
    </w:p>
    <w:p w14:paraId="74146512" w14:textId="77777777" w:rsidR="00BA4061" w:rsidRPr="00BE2745" w:rsidRDefault="00000000">
      <w:pPr>
        <w:pStyle w:val="KeyInsight"/>
        <w:rPr>
          <w:rFonts w:ascii="Cambria Math" w:hAnsi="Cambria Math" w:cs="Calibri Light"/>
        </w:rPr>
      </w:pPr>
      <w:r w:rsidRPr="00BE2745">
        <w:rPr>
          <w:rFonts w:ascii="Cambria Math" w:hAnsi="Cambria Math" w:cs="Calibri Light"/>
        </w:rPr>
        <w:t>The hierarchy reduces dimensionality while preserving structure. Instead of specifying 300,000 shocks, we specify perhaps 15 macro shocks, derive the asset class shocks from economic relationships, derive the sector shocks from sector betas, and derive the individual driver shocks from driver betas. The scenario remains internally consistent because each level is derived from the level above.</w:t>
      </w:r>
    </w:p>
    <w:p w14:paraId="4D7652BB" w14:textId="77777777" w:rsidR="00BA4061" w:rsidRPr="00BE2745" w:rsidRDefault="00000000">
      <w:pPr>
        <w:pStyle w:val="Heading1"/>
        <w:rPr>
          <w:rFonts w:ascii="Cambria Math" w:hAnsi="Cambria Math" w:cs="Calibri Light"/>
        </w:rPr>
      </w:pPr>
      <w:r w:rsidRPr="00BE2745">
        <w:rPr>
          <w:rFonts w:ascii="Cambria Math" w:hAnsi="Cambria Math" w:cs="Calibri Light"/>
        </w:rPr>
        <w:lastRenderedPageBreak/>
        <w:t>4. Betas: The Mathematical Glue</w:t>
      </w:r>
    </w:p>
    <w:p w14:paraId="4F50BF0D"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Beta is the concept that holds the entire hierarchy together. At its core, beta answers a simple question: </w:t>
      </w:r>
      <w:r w:rsidRPr="00BE2745">
        <w:rPr>
          <w:rFonts w:ascii="Cambria Math" w:hAnsi="Cambria Math" w:cs="Calibri Light"/>
          <w:i/>
          <w:iCs/>
        </w:rPr>
        <w:t>if the factor moves by 1%, how much does this asset move?</w:t>
      </w:r>
    </w:p>
    <w:p w14:paraId="67BE3DDF" w14:textId="77777777" w:rsidR="00BA4061" w:rsidRPr="00BE2745" w:rsidRDefault="00000000">
      <w:pPr>
        <w:pStyle w:val="Heading2"/>
        <w:rPr>
          <w:rFonts w:ascii="Cambria Math" w:hAnsi="Cambria Math" w:cs="Calibri Light"/>
        </w:rPr>
      </w:pPr>
      <w:r w:rsidRPr="00BE2745">
        <w:rPr>
          <w:rFonts w:ascii="Cambria Math" w:hAnsi="Cambria Math" w:cs="Calibri Light"/>
        </w:rPr>
        <w:t>The Intuition</w:t>
      </w:r>
    </w:p>
    <w:p w14:paraId="08588049"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Consider Apple stock and the S&amp;P 500. Over time, Apple tends to move in the same direction as the broader market—when the S&amp;P is up, Apple is usually up too. But Apple does not move one-for-one with the market. It tends to move </w:t>
      </w:r>
      <w:r w:rsidRPr="00BE2745">
        <w:rPr>
          <w:rFonts w:ascii="Cambria Math" w:hAnsi="Cambria Math" w:cs="Calibri Light"/>
          <w:i/>
          <w:iCs/>
        </w:rPr>
        <w:t>more</w:t>
      </w:r>
      <w:r w:rsidRPr="00BE2745">
        <w:rPr>
          <w:rFonts w:ascii="Cambria Math" w:hAnsi="Cambria Math" w:cs="Calibri Light"/>
        </w:rPr>
        <w:t xml:space="preserve"> than the market. If the S&amp;P is up 1%, Apple might be up 1.2%. If the S&amp;P is down 2%, Apple might be down 2.4%. This amplification factor is Apple's beta to the S&amp;P 500. In this case, Apple has a beta of approximately 1.2.</w:t>
      </w:r>
    </w:p>
    <w:p w14:paraId="463E360E"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Mathematically, beta comes from linear regression. If we plot Apple's daily returns on the y-axis and </w:t>
      </w:r>
      <w:proofErr w:type="gramStart"/>
      <w:r w:rsidRPr="00BE2745">
        <w:rPr>
          <w:rFonts w:ascii="Cambria Math" w:hAnsi="Cambria Math" w:cs="Calibri Light"/>
        </w:rPr>
        <w:t>the S</w:t>
      </w:r>
      <w:proofErr w:type="gramEnd"/>
      <w:r w:rsidRPr="00BE2745">
        <w:rPr>
          <w:rFonts w:ascii="Cambria Math" w:hAnsi="Cambria Math" w:cs="Calibri Light"/>
        </w:rPr>
        <w:t xml:space="preserve">&amp;P's daily returns on the x-axis, and fit a line through the scatter plot, the slope of that line is </w:t>
      </w:r>
      <w:proofErr w:type="gramStart"/>
      <w:r w:rsidRPr="00BE2745">
        <w:rPr>
          <w:rFonts w:ascii="Cambria Math" w:hAnsi="Cambria Math" w:cs="Calibri Light"/>
        </w:rPr>
        <w:t>beta</w:t>
      </w:r>
      <w:proofErr w:type="gramEnd"/>
      <w:r w:rsidRPr="00BE2745">
        <w:rPr>
          <w:rFonts w:ascii="Cambria Math" w:hAnsi="Cambria Math" w:cs="Calibri Light"/>
        </w:rPr>
        <w:t>. The formula is:</w:t>
      </w:r>
    </w:p>
    <w:p w14:paraId="5BAC8024" w14:textId="77777777" w:rsidR="00BA4061" w:rsidRPr="00BE2745" w:rsidRDefault="00000000">
      <w:pPr>
        <w:pStyle w:val="Formula"/>
        <w:rPr>
          <w:rFonts w:ascii="Cambria Math" w:hAnsi="Cambria Math" w:cs="Calibri Light"/>
        </w:rPr>
      </w:pPr>
      <w:r w:rsidRPr="00BE2745">
        <w:rPr>
          <w:rFonts w:ascii="Cambria Math" w:hAnsi="Cambria Math" w:cs="Calibri Light"/>
        </w:rPr>
        <w:t xml:space="preserve">β = </w:t>
      </w:r>
      <w:proofErr w:type="gramStart"/>
      <w:r w:rsidRPr="00BE2745">
        <w:rPr>
          <w:rFonts w:ascii="Cambria Math" w:hAnsi="Cambria Math" w:cs="Calibri Light"/>
        </w:rPr>
        <w:t>Covariance(</w:t>
      </w:r>
      <w:proofErr w:type="spellStart"/>
      <w:proofErr w:type="gramEnd"/>
      <w:r w:rsidRPr="00BE2745">
        <w:rPr>
          <w:rFonts w:ascii="Cambria Math" w:hAnsi="Cambria Math" w:cs="Calibri Light"/>
        </w:rPr>
        <w:t>R_asset</w:t>
      </w:r>
      <w:proofErr w:type="spellEnd"/>
      <w:r w:rsidRPr="00BE2745">
        <w:rPr>
          <w:rFonts w:ascii="Cambria Math" w:hAnsi="Cambria Math" w:cs="Calibri Light"/>
        </w:rPr>
        <w:t xml:space="preserve">, </w:t>
      </w:r>
      <w:proofErr w:type="spellStart"/>
      <w:r w:rsidRPr="00BE2745">
        <w:rPr>
          <w:rFonts w:ascii="Cambria Math" w:hAnsi="Cambria Math" w:cs="Calibri Light"/>
        </w:rPr>
        <w:t>R_factor</w:t>
      </w:r>
      <w:proofErr w:type="spellEnd"/>
      <w:r w:rsidRPr="00BE2745">
        <w:rPr>
          <w:rFonts w:ascii="Cambria Math" w:hAnsi="Cambria Math" w:cs="Calibri Light"/>
        </w:rPr>
        <w:t>) / Variance(</w:t>
      </w:r>
      <w:proofErr w:type="spellStart"/>
      <w:r w:rsidRPr="00BE2745">
        <w:rPr>
          <w:rFonts w:ascii="Cambria Math" w:hAnsi="Cambria Math" w:cs="Calibri Light"/>
        </w:rPr>
        <w:t>R_factor</w:t>
      </w:r>
      <w:proofErr w:type="spellEnd"/>
      <w:r w:rsidRPr="00BE2745">
        <w:rPr>
          <w:rFonts w:ascii="Cambria Math" w:hAnsi="Cambria Math" w:cs="Calibri Light"/>
        </w:rPr>
        <w:t>)</w:t>
      </w:r>
    </w:p>
    <w:p w14:paraId="03BCC2BE" w14:textId="77777777" w:rsidR="00BA4061" w:rsidRPr="00BE2745" w:rsidRDefault="00000000">
      <w:pPr>
        <w:spacing w:after="200"/>
        <w:rPr>
          <w:rFonts w:ascii="Cambria Math" w:hAnsi="Cambria Math" w:cs="Calibri Light"/>
        </w:rPr>
      </w:pPr>
      <w:r w:rsidRPr="00BE2745">
        <w:rPr>
          <w:rFonts w:ascii="Cambria Math" w:hAnsi="Cambria Math" w:cs="Calibri Light"/>
        </w:rPr>
        <w:t>In plain English: beta is how much the asset and factor move together (covariance) divided by how much the factor moves on its own (variance). A high covariance means they move together a lot. A high factor variance in the denominator scales this down—if the factor is highly volatile, the same covariance implies a lower sensitivity.</w:t>
      </w:r>
    </w:p>
    <w:p w14:paraId="7B87A872" w14:textId="77777777" w:rsidR="00BA4061" w:rsidRPr="00BE2745" w:rsidRDefault="00000000">
      <w:pPr>
        <w:pStyle w:val="Heading2"/>
        <w:rPr>
          <w:rFonts w:ascii="Cambria Math" w:hAnsi="Cambria Math" w:cs="Calibri Light"/>
        </w:rPr>
      </w:pPr>
      <w:r w:rsidRPr="00BE2745">
        <w:rPr>
          <w:rFonts w:ascii="Cambria Math" w:hAnsi="Cambria Math" w:cs="Calibri Light"/>
        </w:rPr>
        <w:t>Beta Versus Correlation</w:t>
      </w:r>
    </w:p>
    <w:p w14:paraId="1E560AD0" w14:textId="77777777" w:rsidR="00BA4061" w:rsidRPr="00BE2745" w:rsidRDefault="00000000">
      <w:pPr>
        <w:spacing w:after="200"/>
        <w:rPr>
          <w:rFonts w:ascii="Cambria Math" w:hAnsi="Cambria Math" w:cs="Calibri Light"/>
        </w:rPr>
      </w:pPr>
      <w:r w:rsidRPr="00BE2745">
        <w:rPr>
          <w:rFonts w:ascii="Cambria Math" w:hAnsi="Cambria Math" w:cs="Calibri Light"/>
        </w:rPr>
        <w:t>People often confuse beta and correlation. They are related but fundamentally different.</w:t>
      </w:r>
    </w:p>
    <w:p w14:paraId="65E98887" w14:textId="77777777" w:rsidR="00BA4061" w:rsidRPr="00BE2745" w:rsidRDefault="00000000">
      <w:pPr>
        <w:spacing w:after="200"/>
        <w:rPr>
          <w:rFonts w:ascii="Cambria Math" w:hAnsi="Cambria Math" w:cs="Calibri Light"/>
        </w:rPr>
      </w:pPr>
      <w:r w:rsidRPr="00BE2745">
        <w:rPr>
          <w:rFonts w:ascii="Cambria Math" w:hAnsi="Cambria Math" w:cs="Calibri Light"/>
          <w:b/>
          <w:bCs/>
        </w:rPr>
        <w:t>Correlation</w:t>
      </w:r>
      <w:r w:rsidRPr="00BE2745">
        <w:rPr>
          <w:rFonts w:ascii="Cambria Math" w:hAnsi="Cambria Math" w:cs="Calibri Light"/>
        </w:rPr>
        <w:t xml:space="preserve"> measures </w:t>
      </w:r>
      <w:r w:rsidRPr="00BE2745">
        <w:rPr>
          <w:rFonts w:ascii="Cambria Math" w:hAnsi="Cambria Math" w:cs="Calibri Light"/>
          <w:i/>
          <w:iCs/>
        </w:rPr>
        <w:t>how closely</w:t>
      </w:r>
      <w:r w:rsidRPr="00BE2745">
        <w:rPr>
          <w:rFonts w:ascii="Cambria Math" w:hAnsi="Cambria Math" w:cs="Calibri Light"/>
        </w:rPr>
        <w:t xml:space="preserve"> two assets move together. It ranges from -1 (perfect negative relationship) to +1 (perfect positive relationship). A correlation of 0.85 between Apple and the S&amp;P means they tend to move in the same direction, but not perfectly lockstep.</w:t>
      </w:r>
    </w:p>
    <w:p w14:paraId="4B27A15F" w14:textId="77777777" w:rsidR="00BA4061" w:rsidRPr="00BE2745" w:rsidRDefault="00000000">
      <w:pPr>
        <w:spacing w:after="200"/>
        <w:rPr>
          <w:rFonts w:ascii="Cambria Math" w:hAnsi="Cambria Math" w:cs="Calibri Light"/>
        </w:rPr>
      </w:pPr>
      <w:r w:rsidRPr="00BE2745">
        <w:rPr>
          <w:rFonts w:ascii="Cambria Math" w:hAnsi="Cambria Math" w:cs="Calibri Light"/>
          <w:b/>
          <w:bCs/>
        </w:rPr>
        <w:t>Beta</w:t>
      </w:r>
      <w:r w:rsidRPr="00BE2745">
        <w:rPr>
          <w:rFonts w:ascii="Cambria Math" w:hAnsi="Cambria Math" w:cs="Calibri Light"/>
        </w:rPr>
        <w:t xml:space="preserve"> measures </w:t>
      </w:r>
      <w:r w:rsidRPr="00BE2745">
        <w:rPr>
          <w:rFonts w:ascii="Cambria Math" w:hAnsi="Cambria Math" w:cs="Calibri Light"/>
          <w:i/>
          <w:iCs/>
        </w:rPr>
        <w:t>how much</w:t>
      </w:r>
      <w:r w:rsidRPr="00BE2745">
        <w:rPr>
          <w:rFonts w:ascii="Cambria Math" w:hAnsi="Cambria Math" w:cs="Calibri Light"/>
        </w:rPr>
        <w:t xml:space="preserve"> the asset moves when the factor moves. It can be any number—less than 1 (defensive), equal to 1 (market-like), greater than 1 (aggressive), or even negative (inverse relationship).</w:t>
      </w:r>
    </w:p>
    <w:p w14:paraId="4A669CCB" w14:textId="77777777" w:rsidR="00BA4061" w:rsidRPr="00BE2745" w:rsidRDefault="00000000">
      <w:pPr>
        <w:spacing w:after="200"/>
        <w:rPr>
          <w:rFonts w:ascii="Cambria Math" w:hAnsi="Cambria Math" w:cs="Calibri Light"/>
        </w:rPr>
      </w:pPr>
      <w:r w:rsidRPr="00BE2745">
        <w:rPr>
          <w:rFonts w:ascii="Cambria Math" w:hAnsi="Cambria Math" w:cs="Calibri Light"/>
        </w:rPr>
        <w:t>The two are connected by volatility:</w:t>
      </w:r>
    </w:p>
    <w:p w14:paraId="5D99E512" w14:textId="77777777" w:rsidR="00BA4061" w:rsidRPr="00BE2745" w:rsidRDefault="00000000">
      <w:pPr>
        <w:pStyle w:val="Formula"/>
        <w:rPr>
          <w:rFonts w:ascii="Cambria Math" w:hAnsi="Cambria Math" w:cs="Calibri Light"/>
        </w:rPr>
      </w:pPr>
      <w:r w:rsidRPr="00BE2745">
        <w:rPr>
          <w:rFonts w:ascii="Cambria Math" w:hAnsi="Cambria Math" w:cs="Calibri Light"/>
        </w:rPr>
        <w:t>β = ρ × (</w:t>
      </w:r>
      <w:proofErr w:type="spellStart"/>
      <w:r w:rsidRPr="00BE2745">
        <w:rPr>
          <w:rFonts w:ascii="Cambria Math" w:hAnsi="Cambria Math" w:cs="Calibri Light"/>
        </w:rPr>
        <w:t>σ_asset</w:t>
      </w:r>
      <w:proofErr w:type="spellEnd"/>
      <w:r w:rsidRPr="00BE2745">
        <w:rPr>
          <w:rFonts w:ascii="Cambria Math" w:hAnsi="Cambria Math" w:cs="Calibri Light"/>
        </w:rPr>
        <w:t xml:space="preserve"> / </w:t>
      </w:r>
      <w:proofErr w:type="spellStart"/>
      <w:r w:rsidRPr="00BE2745">
        <w:rPr>
          <w:rFonts w:ascii="Cambria Math" w:hAnsi="Cambria Math" w:cs="Calibri Light"/>
        </w:rPr>
        <w:t>σ_factor</w:t>
      </w:r>
      <w:proofErr w:type="spellEnd"/>
      <w:r w:rsidRPr="00BE2745">
        <w:rPr>
          <w:rFonts w:ascii="Cambria Math" w:hAnsi="Cambria Math" w:cs="Calibri Light"/>
        </w:rPr>
        <w:t>)</w:t>
      </w:r>
    </w:p>
    <w:p w14:paraId="73F5CEC2"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Where ρ is the correlation, </w:t>
      </w:r>
      <w:proofErr w:type="spellStart"/>
      <w:r w:rsidRPr="00BE2745">
        <w:rPr>
          <w:rFonts w:ascii="Cambria Math" w:hAnsi="Cambria Math" w:cs="Calibri Light"/>
        </w:rPr>
        <w:t>σ_asset</w:t>
      </w:r>
      <w:proofErr w:type="spellEnd"/>
      <w:r w:rsidRPr="00BE2745">
        <w:rPr>
          <w:rFonts w:ascii="Cambria Math" w:hAnsi="Cambria Math" w:cs="Calibri Light"/>
        </w:rPr>
        <w:t xml:space="preserve"> is the asset's volatility, and </w:t>
      </w:r>
      <w:proofErr w:type="spellStart"/>
      <w:r w:rsidRPr="00BE2745">
        <w:rPr>
          <w:rFonts w:ascii="Cambria Math" w:hAnsi="Cambria Math" w:cs="Calibri Light"/>
        </w:rPr>
        <w:t>σ_factor</w:t>
      </w:r>
      <w:proofErr w:type="spellEnd"/>
      <w:r w:rsidRPr="00BE2745">
        <w:rPr>
          <w:rFonts w:ascii="Cambria Math" w:hAnsi="Cambria Math" w:cs="Calibri Light"/>
        </w:rPr>
        <w:t xml:space="preserve"> is the factor's volatility. This formula reveals something important: an asset can have high correlation with a factor but low beta if the asset is much less volatile than the factor, and vice versa.</w:t>
      </w:r>
    </w:p>
    <w:p w14:paraId="3809E5E8"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For example, suppose Apple and the S&amp;P 500 have a correlation of 0.85. If Apple's annual volatility is 32% and </w:t>
      </w:r>
      <w:proofErr w:type="gramStart"/>
      <w:r w:rsidRPr="00BE2745">
        <w:rPr>
          <w:rFonts w:ascii="Cambria Math" w:hAnsi="Cambria Math" w:cs="Calibri Light"/>
        </w:rPr>
        <w:t>the S</w:t>
      </w:r>
      <w:proofErr w:type="gramEnd"/>
      <w:r w:rsidRPr="00BE2745">
        <w:rPr>
          <w:rFonts w:ascii="Cambria Math" w:hAnsi="Cambria Math" w:cs="Calibri Light"/>
        </w:rPr>
        <w:t>&amp;P's is 18%, then:</w:t>
      </w:r>
    </w:p>
    <w:p w14:paraId="6EC5D1D1" w14:textId="77777777" w:rsidR="00BA4061" w:rsidRPr="00BE2745" w:rsidRDefault="00000000">
      <w:pPr>
        <w:pStyle w:val="Example"/>
        <w:rPr>
          <w:rFonts w:ascii="Cambria Math" w:hAnsi="Cambria Math" w:cs="Calibri Light"/>
        </w:rPr>
      </w:pPr>
      <w:r w:rsidRPr="00BE2745">
        <w:rPr>
          <w:rFonts w:ascii="Cambria Math" w:hAnsi="Cambria Math" w:cs="Calibri Light"/>
        </w:rPr>
        <w:t>β_Apple = 0.85 × (32% / 18%) = 0.85 × 1.78 = 1.51</w:t>
      </w:r>
    </w:p>
    <w:p w14:paraId="360F2547" w14:textId="77777777" w:rsidR="00BA4061" w:rsidRPr="00BE2745" w:rsidRDefault="00000000">
      <w:pPr>
        <w:spacing w:after="200"/>
        <w:rPr>
          <w:rFonts w:ascii="Cambria Math" w:hAnsi="Cambria Math" w:cs="Calibri Light"/>
        </w:rPr>
      </w:pPr>
      <w:r w:rsidRPr="00BE2745">
        <w:rPr>
          <w:rFonts w:ascii="Cambria Math" w:hAnsi="Cambria Math" w:cs="Calibri Light"/>
        </w:rPr>
        <w:t>Even though the correlation is less than 1, the beta is greater than 1 because Apple is more volatile than the market.</w:t>
      </w:r>
    </w:p>
    <w:p w14:paraId="7E15F36D" w14:textId="77777777" w:rsidR="00BA4061" w:rsidRPr="00BE2745" w:rsidRDefault="00000000">
      <w:pPr>
        <w:pStyle w:val="KeyInsight"/>
        <w:rPr>
          <w:rFonts w:ascii="Cambria Math" w:hAnsi="Cambria Math" w:cs="Calibri Light"/>
        </w:rPr>
      </w:pPr>
      <w:r w:rsidRPr="00BE2745">
        <w:rPr>
          <w:rFonts w:ascii="Cambria Math" w:hAnsi="Cambria Math" w:cs="Calibri Light"/>
        </w:rPr>
        <w:t>In stress scenario design, we use beta for propagation (calculating how much each driver moves) and correlation for validation (checking if the scenario is internally consistent).</w:t>
      </w:r>
    </w:p>
    <w:p w14:paraId="2B288640" w14:textId="77777777" w:rsidR="00BA4061" w:rsidRPr="00BE2745" w:rsidRDefault="00000000">
      <w:pPr>
        <w:pStyle w:val="Heading1"/>
        <w:rPr>
          <w:rFonts w:ascii="Cambria Math" w:hAnsi="Cambria Math" w:cs="Calibri Light"/>
        </w:rPr>
      </w:pPr>
      <w:r w:rsidRPr="00BE2745">
        <w:rPr>
          <w:rFonts w:ascii="Cambria Math" w:hAnsi="Cambria Math" w:cs="Calibri Light"/>
        </w:rPr>
        <w:t>5. The Four Types of Betas</w:t>
      </w:r>
    </w:p>
    <w:p w14:paraId="4CB2FD39" w14:textId="77777777" w:rsidR="00BA4061" w:rsidRPr="00BE2745" w:rsidRDefault="00000000">
      <w:pPr>
        <w:spacing w:after="200"/>
        <w:rPr>
          <w:rFonts w:ascii="Cambria Math" w:hAnsi="Cambria Math" w:cs="Calibri Light"/>
        </w:rPr>
      </w:pPr>
      <w:r w:rsidRPr="00BE2745">
        <w:rPr>
          <w:rFonts w:ascii="Cambria Math" w:hAnsi="Cambria Math" w:cs="Calibri Light"/>
        </w:rPr>
        <w:lastRenderedPageBreak/>
        <w:t xml:space="preserve">Not all </w:t>
      </w:r>
      <w:proofErr w:type="spellStart"/>
      <w:r w:rsidRPr="00BE2745">
        <w:rPr>
          <w:rFonts w:ascii="Cambria Math" w:hAnsi="Cambria Math" w:cs="Calibri Light"/>
        </w:rPr>
        <w:t>betas</w:t>
      </w:r>
      <w:proofErr w:type="spellEnd"/>
      <w:r w:rsidRPr="00BE2745">
        <w:rPr>
          <w:rFonts w:ascii="Cambria Math" w:hAnsi="Cambria Math" w:cs="Calibri Light"/>
        </w:rPr>
        <w:t xml:space="preserve"> are created equal. Depending on the situation, we might estimate beta differently, and the choice matters significantly for stress testing.</w:t>
      </w:r>
    </w:p>
    <w:p w14:paraId="09A9417C" w14:textId="77777777" w:rsidR="00BA4061" w:rsidRPr="00BE2745" w:rsidRDefault="00000000">
      <w:pPr>
        <w:pStyle w:val="Heading2"/>
        <w:rPr>
          <w:rFonts w:ascii="Cambria Math" w:hAnsi="Cambria Math" w:cs="Calibri Light"/>
        </w:rPr>
      </w:pPr>
      <w:r w:rsidRPr="00BE2745">
        <w:rPr>
          <w:rFonts w:ascii="Cambria Math" w:hAnsi="Cambria Math" w:cs="Calibri Light"/>
        </w:rPr>
        <w:t>Historical Beta</w:t>
      </w:r>
    </w:p>
    <w:p w14:paraId="3D41FA5A" w14:textId="77777777" w:rsidR="00BA4061" w:rsidRPr="00BE2745" w:rsidRDefault="00000000">
      <w:pPr>
        <w:spacing w:after="200"/>
        <w:rPr>
          <w:rFonts w:ascii="Cambria Math" w:hAnsi="Cambria Math" w:cs="Calibri Light"/>
        </w:rPr>
      </w:pPr>
      <w:r w:rsidRPr="00BE2745">
        <w:rPr>
          <w:rFonts w:ascii="Cambria Math" w:hAnsi="Cambria Math" w:cs="Calibri Light"/>
        </w:rPr>
        <w:t>Historical beta is the simplest and most common approach. We take one to three years of daily returns, run a regression, and report the slope. This is what Bloomberg, Yahoo Finance, and most data providers show when they display a stock's beta.</w:t>
      </w:r>
    </w:p>
    <w:p w14:paraId="272E3367" w14:textId="77777777" w:rsidR="00BA4061" w:rsidRPr="00BE2745" w:rsidRDefault="00000000">
      <w:pPr>
        <w:spacing w:after="200"/>
        <w:rPr>
          <w:rFonts w:ascii="Cambria Math" w:hAnsi="Cambria Math" w:cs="Calibri Light"/>
        </w:rPr>
      </w:pPr>
      <w:r w:rsidRPr="00BE2745">
        <w:rPr>
          <w:rFonts w:ascii="Cambria Math" w:hAnsi="Cambria Math" w:cs="Calibri Light"/>
          <w:b/>
          <w:bCs/>
        </w:rPr>
        <w:t>Advantages:</w:t>
      </w:r>
      <w:r w:rsidRPr="00BE2745">
        <w:rPr>
          <w:rFonts w:ascii="Cambria Math" w:hAnsi="Cambria Math" w:cs="Calibri Light"/>
        </w:rPr>
        <w:t xml:space="preserve"> Empirically grounded, easy to compute, transparent, and auditable.</w:t>
      </w:r>
    </w:p>
    <w:p w14:paraId="3276AEB1" w14:textId="77777777" w:rsidR="00BA4061" w:rsidRPr="00BE2745" w:rsidRDefault="00000000">
      <w:pPr>
        <w:spacing w:after="200"/>
        <w:rPr>
          <w:rFonts w:ascii="Cambria Math" w:hAnsi="Cambria Math" w:cs="Calibri Light"/>
        </w:rPr>
      </w:pPr>
      <w:r w:rsidRPr="00BE2745">
        <w:rPr>
          <w:rFonts w:ascii="Cambria Math" w:hAnsi="Cambria Math" w:cs="Calibri Light"/>
          <w:b/>
          <w:bCs/>
        </w:rPr>
        <w:t>Disadvantages:</w:t>
      </w:r>
      <w:r w:rsidRPr="00BE2745">
        <w:rPr>
          <w:rFonts w:ascii="Cambria Math" w:hAnsi="Cambria Math" w:cs="Calibri Light"/>
        </w:rPr>
        <w:t xml:space="preserve"> Backward-looking. A beta estimated from calm markets may not hold during a crisis. Tesla's beta estimated from 2019 looks very different from its beta estimated from March 2020.</w:t>
      </w:r>
    </w:p>
    <w:p w14:paraId="0E187F97" w14:textId="77777777" w:rsidR="00BA4061" w:rsidRPr="00BE2745" w:rsidRDefault="00000000">
      <w:pPr>
        <w:pStyle w:val="Heading2"/>
        <w:rPr>
          <w:rFonts w:ascii="Cambria Math" w:hAnsi="Cambria Math" w:cs="Calibri Light"/>
        </w:rPr>
      </w:pPr>
      <w:r w:rsidRPr="00BE2745">
        <w:rPr>
          <w:rFonts w:ascii="Cambria Math" w:hAnsi="Cambria Math" w:cs="Calibri Light"/>
        </w:rPr>
        <w:t>Stressed Beta</w:t>
      </w:r>
    </w:p>
    <w:p w14:paraId="5CE37BAD" w14:textId="77777777" w:rsidR="00BA4061" w:rsidRPr="00BE2745" w:rsidRDefault="00000000">
      <w:pPr>
        <w:spacing w:after="200"/>
        <w:rPr>
          <w:rFonts w:ascii="Cambria Math" w:hAnsi="Cambria Math" w:cs="Calibri Light"/>
        </w:rPr>
      </w:pPr>
      <w:r w:rsidRPr="00BE2745">
        <w:rPr>
          <w:rFonts w:ascii="Cambria Math" w:hAnsi="Cambria Math" w:cs="Calibri Light"/>
        </w:rPr>
        <w:t>Stressed beta is estimated only from crisis periods—the 2008 financial crisis, the 2020 COVID crash</w:t>
      </w:r>
      <w:proofErr w:type="gramStart"/>
      <w:r w:rsidRPr="00BE2745">
        <w:rPr>
          <w:rFonts w:ascii="Cambria Math" w:hAnsi="Cambria Math" w:cs="Calibri Light"/>
        </w:rPr>
        <w:t>, the</w:t>
      </w:r>
      <w:proofErr w:type="gramEnd"/>
      <w:r w:rsidRPr="00BE2745">
        <w:rPr>
          <w:rFonts w:ascii="Cambria Math" w:hAnsi="Cambria Math" w:cs="Calibri Light"/>
        </w:rPr>
        <w:t xml:space="preserve"> 2022 rate shock. The logic is that we are designing stress scenarios precisely to understand what happens in crisis, so we should use relationships observed during </w:t>
      </w:r>
      <w:proofErr w:type="gramStart"/>
      <w:r w:rsidRPr="00BE2745">
        <w:rPr>
          <w:rFonts w:ascii="Cambria Math" w:hAnsi="Cambria Math" w:cs="Calibri Light"/>
        </w:rPr>
        <w:t>crises</w:t>
      </w:r>
      <w:proofErr w:type="gramEnd"/>
      <w:r w:rsidRPr="00BE2745">
        <w:rPr>
          <w:rFonts w:ascii="Cambria Math" w:hAnsi="Cambria Math" w:cs="Calibri Light"/>
        </w:rPr>
        <w:t>.</w:t>
      </w:r>
    </w:p>
    <w:p w14:paraId="1E0C820D"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One of the most important phenomena in financial markets is that </w:t>
      </w:r>
      <w:r w:rsidRPr="00BE2745">
        <w:rPr>
          <w:rFonts w:ascii="Cambria Math" w:hAnsi="Cambria Math" w:cs="Calibri Light"/>
          <w:i/>
          <w:iCs/>
        </w:rPr>
        <w:t>correlations increase during crises</w:t>
      </w:r>
      <w:r w:rsidRPr="00BE2745">
        <w:rPr>
          <w:rFonts w:ascii="Cambria Math" w:hAnsi="Cambria Math" w:cs="Calibri Light"/>
        </w:rPr>
        <w:t xml:space="preserve">. Assets that seemed uncorrelated in normal times suddenly </w:t>
      </w:r>
      <w:proofErr w:type="gramStart"/>
      <w:r w:rsidRPr="00BE2745">
        <w:rPr>
          <w:rFonts w:ascii="Cambria Math" w:hAnsi="Cambria Math" w:cs="Calibri Light"/>
        </w:rPr>
        <w:t>move</w:t>
      </w:r>
      <w:proofErr w:type="gramEnd"/>
      <w:r w:rsidRPr="00BE2745">
        <w:rPr>
          <w:rFonts w:ascii="Cambria Math" w:hAnsi="Cambria Math" w:cs="Calibri Light"/>
        </w:rPr>
        <w:t xml:space="preserve"> together. This is sometimes called "correlation breakdown" though it is really correlation </w:t>
      </w:r>
      <w:r w:rsidRPr="00BE2745">
        <w:rPr>
          <w:rFonts w:ascii="Cambria Math" w:hAnsi="Cambria Math" w:cs="Calibri Light"/>
          <w:i/>
          <w:iCs/>
        </w:rPr>
        <w:t>convergence</w:t>
      </w:r>
      <w:r w:rsidRPr="00BE2745">
        <w:rPr>
          <w:rFonts w:ascii="Cambria Math" w:hAnsi="Cambria Math" w:cs="Calibri Light"/>
        </w:rPr>
        <w:t>—everything correlates more highly during stress, typically toward 1.</w:t>
      </w:r>
    </w:p>
    <w:p w14:paraId="60E5FD45" w14:textId="77777777" w:rsidR="00BA4061" w:rsidRPr="00BE2745" w:rsidRDefault="00000000">
      <w:pPr>
        <w:spacing w:after="200"/>
        <w:rPr>
          <w:rFonts w:ascii="Cambria Math" w:hAnsi="Cambria Math" w:cs="Calibri Light"/>
        </w:rPr>
      </w:pPr>
      <w:r w:rsidRPr="00BE2745">
        <w:rPr>
          <w:rFonts w:ascii="Cambria Math" w:hAnsi="Cambria Math" w:cs="Calibri Light"/>
        </w:rPr>
        <w:t>Because beta and correlation are linked through the formula above, this correlation stress translates into different betas during crises. Stressed betas capture this effect.</w:t>
      </w:r>
    </w:p>
    <w:p w14:paraId="72322405" w14:textId="77777777" w:rsidR="00BA4061" w:rsidRPr="00BE2745" w:rsidRDefault="00000000">
      <w:pPr>
        <w:spacing w:after="200"/>
        <w:rPr>
          <w:rFonts w:ascii="Cambria Math" w:hAnsi="Cambria Math" w:cs="Calibri Light"/>
        </w:rPr>
      </w:pPr>
      <w:r w:rsidRPr="00BE2745">
        <w:rPr>
          <w:rFonts w:ascii="Cambria Math" w:hAnsi="Cambria Math" w:cs="Calibri Light"/>
          <w:b/>
          <w:bCs/>
        </w:rPr>
        <w:t>Advantages:</w:t>
      </w:r>
      <w:r w:rsidRPr="00BE2745">
        <w:rPr>
          <w:rFonts w:ascii="Cambria Math" w:hAnsi="Cambria Math" w:cs="Calibri Light"/>
        </w:rPr>
        <w:t xml:space="preserve"> More appropriate for stress scenarios, captures the "correlations go to 1" phenomenon.</w:t>
      </w:r>
    </w:p>
    <w:p w14:paraId="089CB97F" w14:textId="77777777" w:rsidR="00BA4061" w:rsidRPr="00BE2745" w:rsidRDefault="00000000">
      <w:pPr>
        <w:spacing w:after="200"/>
        <w:rPr>
          <w:rFonts w:ascii="Cambria Math" w:hAnsi="Cambria Math" w:cs="Calibri Light"/>
        </w:rPr>
      </w:pPr>
      <w:r w:rsidRPr="00BE2745">
        <w:rPr>
          <w:rFonts w:ascii="Cambria Math" w:hAnsi="Cambria Math" w:cs="Calibri Light"/>
          <w:b/>
          <w:bCs/>
        </w:rPr>
        <w:t>Disadvantages:</w:t>
      </w:r>
      <w:r w:rsidRPr="00BE2745">
        <w:rPr>
          <w:rFonts w:ascii="Cambria Math" w:hAnsi="Cambria Math" w:cs="Calibri Light"/>
        </w:rPr>
        <w:t xml:space="preserve"> Limited data (crises are rare), may overstate risk for mild stress scenarios.</w:t>
      </w:r>
    </w:p>
    <w:p w14:paraId="7F850357" w14:textId="77777777" w:rsidR="00BA4061" w:rsidRPr="00BE2745" w:rsidRDefault="00000000">
      <w:pPr>
        <w:pStyle w:val="Heading2"/>
        <w:rPr>
          <w:rFonts w:ascii="Cambria Math" w:hAnsi="Cambria Math" w:cs="Calibri Light"/>
        </w:rPr>
      </w:pPr>
      <w:r w:rsidRPr="00BE2745">
        <w:rPr>
          <w:rFonts w:ascii="Cambria Math" w:hAnsi="Cambria Math" w:cs="Calibri Light"/>
        </w:rPr>
        <w:t>Fundamental (Structural) Beta</w:t>
      </w:r>
    </w:p>
    <w:p w14:paraId="2CDE2861" w14:textId="77777777" w:rsidR="00BA4061" w:rsidRPr="00BE2745" w:rsidRDefault="00000000">
      <w:pPr>
        <w:spacing w:after="200"/>
        <w:rPr>
          <w:rFonts w:ascii="Cambria Math" w:hAnsi="Cambria Math" w:cs="Calibri Light"/>
        </w:rPr>
      </w:pPr>
      <w:r w:rsidRPr="00BE2745">
        <w:rPr>
          <w:rFonts w:ascii="Cambria Math" w:hAnsi="Cambria Math" w:cs="Calibri Light"/>
        </w:rPr>
        <w:t>Fundamental beta is derived from the characteristics of the asset rather than from historical returns. For equities, this might include sector classification, market capitalization, leverage ratio, and earnings sensitivity. For bonds, this might include duration, credit rating, and industry.</w:t>
      </w:r>
    </w:p>
    <w:p w14:paraId="61BFC9CF"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The idea is that if we know a company is in the technology sector, is highly levered, and is sensitive to economic cycles, we can estimate its beta even without looking at its return history. This is particularly valuable for new securities that do not have sufficient history to estimate a reliable historical </w:t>
      </w:r>
      <w:proofErr w:type="gramStart"/>
      <w:r w:rsidRPr="00BE2745">
        <w:rPr>
          <w:rFonts w:ascii="Cambria Math" w:hAnsi="Cambria Math" w:cs="Calibri Light"/>
        </w:rPr>
        <w:t>beta—a</w:t>
      </w:r>
      <w:proofErr w:type="gramEnd"/>
      <w:r w:rsidRPr="00BE2745">
        <w:rPr>
          <w:rFonts w:ascii="Cambria Math" w:hAnsi="Cambria Math" w:cs="Calibri Light"/>
        </w:rPr>
        <w:t xml:space="preserve"> company that just </w:t>
      </w:r>
      <w:proofErr w:type="spellStart"/>
      <w:r w:rsidRPr="00BE2745">
        <w:rPr>
          <w:rFonts w:ascii="Cambria Math" w:hAnsi="Cambria Math" w:cs="Calibri Light"/>
        </w:rPr>
        <w:t>IPO'd</w:t>
      </w:r>
      <w:proofErr w:type="spellEnd"/>
      <w:r w:rsidRPr="00BE2745">
        <w:rPr>
          <w:rFonts w:ascii="Cambria Math" w:hAnsi="Cambria Math" w:cs="Calibri Light"/>
        </w:rPr>
        <w:t>, or a bond that was just issued.</w:t>
      </w:r>
    </w:p>
    <w:p w14:paraId="15ADE95C" w14:textId="77777777" w:rsidR="00BA4061" w:rsidRPr="00BE2745" w:rsidRDefault="00000000">
      <w:pPr>
        <w:spacing w:after="200"/>
        <w:rPr>
          <w:rFonts w:ascii="Cambria Math" w:hAnsi="Cambria Math" w:cs="Calibri Light"/>
        </w:rPr>
      </w:pPr>
      <w:r w:rsidRPr="00BE2745">
        <w:rPr>
          <w:rFonts w:ascii="Cambria Math" w:hAnsi="Cambria Math" w:cs="Calibri Light"/>
          <w:b/>
          <w:bCs/>
        </w:rPr>
        <w:t>Advantages:</w:t>
      </w:r>
      <w:r w:rsidRPr="00BE2745">
        <w:rPr>
          <w:rFonts w:ascii="Cambria Math" w:hAnsi="Cambria Math" w:cs="Calibri Light"/>
        </w:rPr>
        <w:t xml:space="preserve"> Works for new instruments, captures structural relationships, forward-looking.</w:t>
      </w:r>
    </w:p>
    <w:p w14:paraId="4BDE3C1F" w14:textId="77777777" w:rsidR="00BA4061" w:rsidRPr="00BE2745" w:rsidRDefault="00000000">
      <w:pPr>
        <w:spacing w:after="200"/>
        <w:rPr>
          <w:rFonts w:ascii="Cambria Math" w:hAnsi="Cambria Math" w:cs="Calibri Light"/>
        </w:rPr>
      </w:pPr>
      <w:r w:rsidRPr="00BE2745">
        <w:rPr>
          <w:rFonts w:ascii="Cambria Math" w:hAnsi="Cambria Math" w:cs="Calibri Light"/>
          <w:b/>
          <w:bCs/>
        </w:rPr>
        <w:t>Disadvantages:</w:t>
      </w:r>
      <w:r w:rsidRPr="00BE2745">
        <w:rPr>
          <w:rFonts w:ascii="Cambria Math" w:hAnsi="Cambria Math" w:cs="Calibri Light"/>
        </w:rPr>
        <w:t xml:space="preserve"> Requires a model and </w:t>
      </w:r>
      <w:proofErr w:type="gramStart"/>
      <w:r w:rsidRPr="00BE2745">
        <w:rPr>
          <w:rFonts w:ascii="Cambria Math" w:hAnsi="Cambria Math" w:cs="Calibri Light"/>
        </w:rPr>
        <w:t>assumptions,</w:t>
      </w:r>
      <w:proofErr w:type="gramEnd"/>
      <w:r w:rsidRPr="00BE2745">
        <w:rPr>
          <w:rFonts w:ascii="Cambria Math" w:hAnsi="Cambria Math" w:cs="Calibri Light"/>
        </w:rPr>
        <w:t xml:space="preserve"> may miss company-specific factors.</w:t>
      </w:r>
    </w:p>
    <w:p w14:paraId="27B558F7" w14:textId="77777777" w:rsidR="00BA4061" w:rsidRPr="00BE2745" w:rsidRDefault="00000000">
      <w:pPr>
        <w:pStyle w:val="Heading2"/>
        <w:rPr>
          <w:rFonts w:ascii="Cambria Math" w:hAnsi="Cambria Math" w:cs="Calibri Light"/>
        </w:rPr>
      </w:pPr>
      <w:r w:rsidRPr="00BE2745">
        <w:rPr>
          <w:rFonts w:ascii="Cambria Math" w:hAnsi="Cambria Math" w:cs="Calibri Light"/>
        </w:rPr>
        <w:t>Override (Expert) Beta</w:t>
      </w:r>
    </w:p>
    <w:p w14:paraId="7322BE30"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Sometimes the risk manager knows something that the model does not. Perhaps a company has announced a major restructuring, or a new regulation is about </w:t>
      </w:r>
      <w:proofErr w:type="gramStart"/>
      <w:r w:rsidRPr="00BE2745">
        <w:rPr>
          <w:rFonts w:ascii="Cambria Math" w:hAnsi="Cambria Math" w:cs="Calibri Light"/>
        </w:rPr>
        <w:t>to hit</w:t>
      </w:r>
      <w:proofErr w:type="gramEnd"/>
      <w:r w:rsidRPr="00BE2745">
        <w:rPr>
          <w:rFonts w:ascii="Cambria Math" w:hAnsi="Cambria Math" w:cs="Calibri Light"/>
        </w:rPr>
        <w:t xml:space="preserve"> a specific industry, or there is a pending merger that will fundamentally change the company's risk profile. In these cases, the risk manager can override the model's beta with their own estimate.</w:t>
      </w:r>
    </w:p>
    <w:p w14:paraId="16E73C10"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For example, consider NVIDIA during the AI boom of 2023-2024. Its historical beta to the NASDAQ might be 1.45, suggesting that if the NASDAQ falls 22%, NVIDIA should fall about 32%. But an expert </w:t>
      </w:r>
      <w:r w:rsidRPr="00BE2745">
        <w:rPr>
          <w:rFonts w:ascii="Cambria Math" w:hAnsi="Cambria Math" w:cs="Calibri Light"/>
        </w:rPr>
        <w:lastRenderedPageBreak/>
        <w:t>might argue that NVIDIA's unique position in AI means it would be hit much harder in a tech correction—perhaps 45%. This expert override would replace the model's output.</w:t>
      </w:r>
    </w:p>
    <w:p w14:paraId="3FF7F8C5" w14:textId="77777777" w:rsidR="00BA4061" w:rsidRPr="00BE2745" w:rsidRDefault="00000000">
      <w:pPr>
        <w:spacing w:after="200"/>
        <w:rPr>
          <w:rFonts w:ascii="Cambria Math" w:hAnsi="Cambria Math" w:cs="Calibri Light"/>
        </w:rPr>
      </w:pPr>
      <w:r w:rsidRPr="00BE2745">
        <w:rPr>
          <w:rFonts w:ascii="Cambria Math" w:hAnsi="Cambria Math" w:cs="Calibri Light"/>
          <w:b/>
          <w:bCs/>
        </w:rPr>
        <w:t>Advantages:</w:t>
      </w:r>
      <w:r w:rsidRPr="00BE2745">
        <w:rPr>
          <w:rFonts w:ascii="Cambria Math" w:hAnsi="Cambria Math" w:cs="Calibri Light"/>
        </w:rPr>
        <w:t xml:space="preserve"> Captures forward-looking views and idiosyncratic factors the model misses.</w:t>
      </w:r>
    </w:p>
    <w:p w14:paraId="270F77EF" w14:textId="77777777" w:rsidR="00BA4061" w:rsidRPr="00BE2745" w:rsidRDefault="00000000">
      <w:pPr>
        <w:spacing w:after="200"/>
        <w:rPr>
          <w:rFonts w:ascii="Cambria Math" w:hAnsi="Cambria Math" w:cs="Calibri Light"/>
        </w:rPr>
      </w:pPr>
      <w:r w:rsidRPr="00BE2745">
        <w:rPr>
          <w:rFonts w:ascii="Cambria Math" w:hAnsi="Cambria Math" w:cs="Calibri Light"/>
          <w:b/>
          <w:bCs/>
        </w:rPr>
        <w:t>Disadvantages:</w:t>
      </w:r>
      <w:r w:rsidRPr="00BE2745">
        <w:rPr>
          <w:rFonts w:ascii="Cambria Math" w:hAnsi="Cambria Math" w:cs="Calibri Light"/>
        </w:rPr>
        <w:t xml:space="preserve"> Subjective, requires documentation and governance, can introduce bias.</w:t>
      </w:r>
    </w:p>
    <w:p w14:paraId="1778C18D" w14:textId="77777777" w:rsidR="00BA4061" w:rsidRPr="00BE2745" w:rsidRDefault="00000000">
      <w:pPr>
        <w:pStyle w:val="KeyInsight"/>
        <w:rPr>
          <w:rFonts w:ascii="Cambria Math" w:hAnsi="Cambria Math" w:cs="Calibri Light"/>
        </w:rPr>
      </w:pPr>
      <w:r w:rsidRPr="00BE2745">
        <w:rPr>
          <w:rFonts w:ascii="Cambria Math" w:hAnsi="Cambria Math" w:cs="Calibri Light"/>
        </w:rPr>
        <w:t>In practice, sophisticated stress testing systems blend all four approaches. They start with historical betas as a baseline, adjust upward toward stressed betas for severe scenarios, fill in gaps with fundamental betas for new instruments, and allow expert overrides at the margin. The exact weighting is a governance decision that should be documented and reviewed.</w:t>
      </w:r>
    </w:p>
    <w:p w14:paraId="0EA5FAC5" w14:textId="77777777" w:rsidR="00BA4061" w:rsidRPr="00BE2745" w:rsidRDefault="00000000">
      <w:pPr>
        <w:pStyle w:val="Heading1"/>
        <w:rPr>
          <w:rFonts w:ascii="Cambria Math" w:hAnsi="Cambria Math" w:cs="Calibri Light"/>
        </w:rPr>
      </w:pPr>
      <w:r w:rsidRPr="00BE2745">
        <w:rPr>
          <w:rFonts w:ascii="Cambria Math" w:hAnsi="Cambria Math" w:cs="Calibri Light"/>
        </w:rPr>
        <w:t>6. The Beta Matrix: Core Data Structure</w:t>
      </w:r>
    </w:p>
    <w:p w14:paraId="1092020E" w14:textId="77777777" w:rsidR="00BA4061" w:rsidRPr="00BE2745" w:rsidRDefault="00000000">
      <w:pPr>
        <w:spacing w:after="200"/>
        <w:rPr>
          <w:rFonts w:ascii="Cambria Math" w:hAnsi="Cambria Math" w:cs="Calibri Light"/>
        </w:rPr>
      </w:pPr>
      <w:r w:rsidRPr="00BE2745">
        <w:rPr>
          <w:rFonts w:ascii="Cambria Math" w:hAnsi="Cambria Math" w:cs="Calibri Light"/>
        </w:rPr>
        <w:t>At the heart of the stress scenario engine lies the beta matrix: a massive table with 300,000 rows (one for each driver) and approximately 100 columns (one for each factor). Each cell contains the beta of that driver with respect to that factor.</w:t>
      </w:r>
    </w:p>
    <w:p w14:paraId="4C658630" w14:textId="77777777" w:rsidR="00BA4061" w:rsidRPr="00BE2745" w:rsidRDefault="00000000">
      <w:pPr>
        <w:spacing w:after="200"/>
        <w:rPr>
          <w:rFonts w:ascii="Cambria Math" w:hAnsi="Cambria Math" w:cs="Calibri Light"/>
        </w:rPr>
      </w:pPr>
      <w:r w:rsidRPr="00BE2745">
        <w:rPr>
          <w:rFonts w:ascii="Cambria Math" w:hAnsi="Cambria Math" w:cs="Calibri Light"/>
        </w:rPr>
        <w:t>Conceptually, this matrix tells us: "If the S&amp;P 500 moves 1%, Apple moves 1.15%. If the 10-year Treasury yield moves 1%, Apple moves -0.05%. If the VIX moves 1 point, Apple moves -0.3%." We store these sensitivities for every driver to every factor.</w:t>
      </w:r>
    </w:p>
    <w:p w14:paraId="6DD9B4A1"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The critical insight is that this matrix is </w:t>
      </w:r>
      <w:r w:rsidRPr="00BE2745">
        <w:rPr>
          <w:rFonts w:ascii="Cambria Math" w:hAnsi="Cambria Math" w:cs="Calibri Light"/>
          <w:i/>
          <w:iCs/>
        </w:rPr>
        <w:t>sparse</w:t>
      </w:r>
      <w:r w:rsidRPr="00BE2745">
        <w:rPr>
          <w:rFonts w:ascii="Cambria Math" w:hAnsi="Cambria Math" w:cs="Calibri Light"/>
        </w:rPr>
        <w:t>. Most drivers only load on a handful of factors. Apple stock loads on the S&amp;P 500, the NASDAQ 100, the technology sector, and perhaps the dollar and VIX—maybe five to ten factors. A 10-year Treasury bond loads on the 10-year yield, perhaps the curve slope and the dollar—three or four factors. A high-yield bond loads on the credit spread, the Treasury yield, and the equity market—again, a handful of factors.</w:t>
      </w:r>
    </w:p>
    <w:p w14:paraId="53F3727B" w14:textId="77777777" w:rsidR="00BA4061" w:rsidRPr="00BE2745" w:rsidRDefault="00000000">
      <w:pPr>
        <w:spacing w:after="200"/>
        <w:rPr>
          <w:rFonts w:ascii="Cambria Math" w:hAnsi="Cambria Math" w:cs="Calibri Light"/>
        </w:rPr>
      </w:pPr>
      <w:r w:rsidRPr="00BE2745">
        <w:rPr>
          <w:rFonts w:ascii="Cambria Math" w:hAnsi="Cambria Math" w:cs="Calibri Light"/>
        </w:rPr>
        <w:t>With 300,000 drivers and 100 factors, the full matrix would have 30 million entries. But if each driver loads on only 5 to 10 factors, we only need to store about 3 million non-zero entries. This is why sparse matrix storage and computation are essential for practical implementation.</w:t>
      </w:r>
    </w:p>
    <w:p w14:paraId="3D7BCB66" w14:textId="77777777" w:rsidR="00BA4061" w:rsidRPr="00BE2745" w:rsidRDefault="00000000">
      <w:pPr>
        <w:spacing w:after="200"/>
        <w:rPr>
          <w:rFonts w:ascii="Cambria Math" w:hAnsi="Cambria Math" w:cs="Calibri Light"/>
        </w:rPr>
      </w:pPr>
      <w:r w:rsidRPr="00BE2745">
        <w:rPr>
          <w:rFonts w:ascii="Cambria Math" w:hAnsi="Cambria Math" w:cs="Calibri Light"/>
        </w:rPr>
        <w:t>The core stress scenario computation is then a simple matrix multiplication:</w:t>
      </w:r>
    </w:p>
    <w:p w14:paraId="5136E56A" w14:textId="77777777" w:rsidR="00BA4061" w:rsidRPr="00BE2745" w:rsidRDefault="00000000">
      <w:pPr>
        <w:pStyle w:val="Formula"/>
        <w:rPr>
          <w:rFonts w:ascii="Cambria Math" w:hAnsi="Cambria Math" w:cs="Calibri Light"/>
        </w:rPr>
      </w:pPr>
      <w:proofErr w:type="spellStart"/>
      <w:r w:rsidRPr="00BE2745">
        <w:rPr>
          <w:rFonts w:ascii="Cambria Math" w:hAnsi="Cambria Math" w:cs="Calibri Light"/>
        </w:rPr>
        <w:t>driver_shocks</w:t>
      </w:r>
      <w:proofErr w:type="spellEnd"/>
      <w:r w:rsidRPr="00BE2745">
        <w:rPr>
          <w:rFonts w:ascii="Cambria Math" w:hAnsi="Cambria Math" w:cs="Calibri Light"/>
        </w:rPr>
        <w:t xml:space="preserve"> = B × </w:t>
      </w:r>
      <w:proofErr w:type="spellStart"/>
      <w:r w:rsidRPr="00BE2745">
        <w:rPr>
          <w:rFonts w:ascii="Cambria Math" w:hAnsi="Cambria Math" w:cs="Calibri Light"/>
        </w:rPr>
        <w:t>factor_shocks</w:t>
      </w:r>
      <w:proofErr w:type="spellEnd"/>
    </w:p>
    <w:p w14:paraId="420BF9C9"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Where B is the [300,000 × 100] beta matrix and </w:t>
      </w:r>
      <w:proofErr w:type="spellStart"/>
      <w:r w:rsidRPr="00BE2745">
        <w:rPr>
          <w:rFonts w:ascii="Cambria Math" w:hAnsi="Cambria Math" w:cs="Calibri Light"/>
        </w:rPr>
        <w:t>factor_shocks</w:t>
      </w:r>
      <w:proofErr w:type="spellEnd"/>
      <w:r w:rsidRPr="00BE2745">
        <w:rPr>
          <w:rFonts w:ascii="Cambria Math" w:hAnsi="Cambria Math" w:cs="Calibri Light"/>
        </w:rPr>
        <w:t xml:space="preserve"> is a [100 × 1] vector of the shocks we have designed. The result is a [300,000 × 1] vector telling us how much each driver moves. With sparse matrix libraries, this computation takes milliseconds even for 300,000 drivers.</w:t>
      </w:r>
    </w:p>
    <w:p w14:paraId="607A6B89" w14:textId="77777777" w:rsidR="00BA4061" w:rsidRPr="00BE2745" w:rsidRDefault="00000000">
      <w:pPr>
        <w:pStyle w:val="Heading1"/>
        <w:rPr>
          <w:rFonts w:ascii="Cambria Math" w:hAnsi="Cambria Math" w:cs="Calibri Light"/>
        </w:rPr>
      </w:pPr>
      <w:r w:rsidRPr="00BE2745">
        <w:rPr>
          <w:rFonts w:ascii="Cambria Math" w:hAnsi="Cambria Math" w:cs="Calibri Light"/>
        </w:rPr>
        <w:t>7. Scenario Design Methods</w:t>
      </w:r>
    </w:p>
    <w:p w14:paraId="537C469A"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There are three fundamental approaches to designing the factor shocks that drive </w:t>
      </w:r>
      <w:proofErr w:type="gramStart"/>
      <w:r w:rsidRPr="00BE2745">
        <w:rPr>
          <w:rFonts w:ascii="Cambria Math" w:hAnsi="Cambria Math" w:cs="Calibri Light"/>
        </w:rPr>
        <w:t>a stress</w:t>
      </w:r>
      <w:proofErr w:type="gramEnd"/>
      <w:r w:rsidRPr="00BE2745">
        <w:rPr>
          <w:rFonts w:ascii="Cambria Math" w:hAnsi="Cambria Math" w:cs="Calibri Light"/>
        </w:rPr>
        <w:t xml:space="preserve"> scenario. Each has its strengths, weaknesses, and appropriate use cases.</w:t>
      </w:r>
    </w:p>
    <w:p w14:paraId="61AD67FF" w14:textId="77777777" w:rsidR="00BA4061" w:rsidRPr="00BE2745" w:rsidRDefault="00000000">
      <w:pPr>
        <w:pStyle w:val="Heading2"/>
        <w:rPr>
          <w:rFonts w:ascii="Cambria Math" w:hAnsi="Cambria Math" w:cs="Calibri Light"/>
        </w:rPr>
      </w:pPr>
      <w:r w:rsidRPr="00BE2745">
        <w:rPr>
          <w:rFonts w:ascii="Cambria Math" w:hAnsi="Cambria Math" w:cs="Calibri Light"/>
        </w:rPr>
        <w:t>Historical Replay</w:t>
      </w:r>
    </w:p>
    <w:p w14:paraId="547B8A9C" w14:textId="77777777" w:rsidR="00BA4061" w:rsidRPr="00BE2745" w:rsidRDefault="00000000">
      <w:pPr>
        <w:spacing w:after="200"/>
        <w:rPr>
          <w:rFonts w:ascii="Cambria Math" w:hAnsi="Cambria Math" w:cs="Calibri Light"/>
        </w:rPr>
      </w:pPr>
      <w:r w:rsidRPr="00BE2745">
        <w:rPr>
          <w:rFonts w:ascii="Cambria Math" w:hAnsi="Cambria Math" w:cs="Calibri Light"/>
        </w:rPr>
        <w:t>The simplest approach is to replay an actual historical crisis. We take the market moves from the 2008 financial crisis, the 2020 COVID crash, the 2022 rate shock, or any other relevant historical period, and apply them to our current portfolio. If in October 2008 the S&amp;P fell 17%, Treasury yields dropped 50 basis points, and credit spreads widened 300 basis points, we apply those same shocks today.</w:t>
      </w:r>
    </w:p>
    <w:p w14:paraId="22816EDF" w14:textId="77777777" w:rsidR="00BA4061" w:rsidRPr="00BE2745" w:rsidRDefault="00000000">
      <w:pPr>
        <w:spacing w:after="200"/>
        <w:rPr>
          <w:rFonts w:ascii="Cambria Math" w:hAnsi="Cambria Math" w:cs="Calibri Light"/>
        </w:rPr>
      </w:pPr>
      <w:r w:rsidRPr="00BE2745">
        <w:rPr>
          <w:rFonts w:ascii="Cambria Math" w:hAnsi="Cambria Math" w:cs="Calibri Light"/>
          <w:b/>
          <w:bCs/>
        </w:rPr>
        <w:t>Advantages:</w:t>
      </w:r>
      <w:r w:rsidRPr="00BE2745">
        <w:rPr>
          <w:rFonts w:ascii="Cambria Math" w:hAnsi="Cambria Math" w:cs="Calibri Light"/>
        </w:rPr>
        <w:t xml:space="preserve"> These scenarios </w:t>
      </w:r>
      <w:proofErr w:type="gramStart"/>
      <w:r w:rsidRPr="00BE2745">
        <w:rPr>
          <w:rFonts w:ascii="Cambria Math" w:hAnsi="Cambria Math" w:cs="Calibri Light"/>
        </w:rPr>
        <w:t>actually happened</w:t>
      </w:r>
      <w:proofErr w:type="gramEnd"/>
      <w:r w:rsidRPr="00BE2745">
        <w:rPr>
          <w:rFonts w:ascii="Cambria Math" w:hAnsi="Cambria Math" w:cs="Calibri Light"/>
        </w:rPr>
        <w:t xml:space="preserve">, so they are defensible to regulators and stakeholders. No one can argue that a 2008-style crisis is implausible—it literally occurred. Historical scenarios also </w:t>
      </w:r>
      <w:r w:rsidRPr="00BE2745">
        <w:rPr>
          <w:rFonts w:ascii="Cambria Math" w:hAnsi="Cambria Math" w:cs="Calibri Light"/>
        </w:rPr>
        <w:lastRenderedPageBreak/>
        <w:t xml:space="preserve">come with built-in internal consistency, since the relationships we observe are what the market </w:t>
      </w:r>
      <w:proofErr w:type="gramStart"/>
      <w:r w:rsidRPr="00BE2745">
        <w:rPr>
          <w:rFonts w:ascii="Cambria Math" w:hAnsi="Cambria Math" w:cs="Calibri Light"/>
        </w:rPr>
        <w:t>actually produced</w:t>
      </w:r>
      <w:proofErr w:type="gramEnd"/>
      <w:r w:rsidRPr="00BE2745">
        <w:rPr>
          <w:rFonts w:ascii="Cambria Math" w:hAnsi="Cambria Math" w:cs="Calibri Light"/>
        </w:rPr>
        <w:t>.</w:t>
      </w:r>
    </w:p>
    <w:p w14:paraId="5A871F93" w14:textId="77777777" w:rsidR="00BA4061" w:rsidRPr="00BE2745" w:rsidRDefault="00000000">
      <w:pPr>
        <w:spacing w:after="200"/>
        <w:rPr>
          <w:rFonts w:ascii="Cambria Math" w:hAnsi="Cambria Math" w:cs="Calibri Light"/>
        </w:rPr>
      </w:pPr>
      <w:r w:rsidRPr="00BE2745">
        <w:rPr>
          <w:rFonts w:ascii="Cambria Math" w:hAnsi="Cambria Math" w:cs="Calibri Light"/>
          <w:b/>
          <w:bCs/>
        </w:rPr>
        <w:t>Disadvantages:</w:t>
      </w:r>
      <w:r w:rsidRPr="00BE2745">
        <w:rPr>
          <w:rFonts w:ascii="Cambria Math" w:hAnsi="Cambria Math" w:cs="Calibri Light"/>
        </w:rPr>
        <w:t xml:space="preserve"> The world has changed since 2008. Many instruments in our current portfolio did not exist then—cryptocurrency, SPACs, many recent IPOs. The market structure has changed—algorithmic trading is more prevalent, passive investing has grown, the Fed's toolkit has expanded. A straight replay of 2008 might not capture how a similar crisis would unfold today.</w:t>
      </w:r>
    </w:p>
    <w:p w14:paraId="0CD33DF2" w14:textId="77777777" w:rsidR="00BA4061" w:rsidRPr="00BE2745" w:rsidRDefault="00000000">
      <w:pPr>
        <w:pStyle w:val="Heading2"/>
        <w:rPr>
          <w:rFonts w:ascii="Cambria Math" w:hAnsi="Cambria Math" w:cs="Calibri Light"/>
        </w:rPr>
      </w:pPr>
      <w:r w:rsidRPr="00BE2745">
        <w:rPr>
          <w:rFonts w:ascii="Cambria Math" w:hAnsi="Cambria Math" w:cs="Calibri Light"/>
        </w:rPr>
        <w:t>Parametric (Statistical)</w:t>
      </w:r>
    </w:p>
    <w:p w14:paraId="1EFC23D7" w14:textId="77777777" w:rsidR="00BA4061" w:rsidRPr="00BE2745" w:rsidRDefault="00000000">
      <w:pPr>
        <w:spacing w:after="200"/>
        <w:rPr>
          <w:rFonts w:ascii="Cambria Math" w:hAnsi="Cambria Math" w:cs="Calibri Light"/>
        </w:rPr>
      </w:pPr>
      <w:r w:rsidRPr="00BE2745">
        <w:rPr>
          <w:rFonts w:ascii="Cambria Math" w:hAnsi="Cambria Math" w:cs="Calibri Light"/>
        </w:rPr>
        <w:t>The parametric approach generates scenarios from the estimated statistical structure of market returns. We estimate the covariance matrix of factor returns—the variances and correlations among all 100 factors—and then generate scenarios by shocking the principal components of this matrix.</w:t>
      </w:r>
    </w:p>
    <w:p w14:paraId="49F7A80D"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Principal Component Analysis (PCA) is the key technique here. When we decompose a covariance matrix into its principal components, we are finding the independent "modes" of market movement. For equity markets, the first principal component is typically the overall market level—everything goes up or everything goes down together. This single factor explains about 60% of all </w:t>
      </w:r>
      <w:proofErr w:type="gramStart"/>
      <w:r w:rsidRPr="00BE2745">
        <w:rPr>
          <w:rFonts w:ascii="Cambria Math" w:hAnsi="Cambria Math" w:cs="Calibri Light"/>
        </w:rPr>
        <w:t>variance</w:t>
      </w:r>
      <w:proofErr w:type="gramEnd"/>
      <w:r w:rsidRPr="00BE2745">
        <w:rPr>
          <w:rFonts w:ascii="Cambria Math" w:hAnsi="Cambria Math" w:cs="Calibri Light"/>
        </w:rPr>
        <w:t xml:space="preserve"> in stock returns. The second component might be growth versus value, or large cap versus small cap. The third might be momentum or volatility.</w:t>
      </w:r>
    </w:p>
    <w:p w14:paraId="3CF6D65C" w14:textId="77777777" w:rsidR="00BA4061" w:rsidRPr="00BE2745" w:rsidRDefault="00000000">
      <w:pPr>
        <w:spacing w:after="200"/>
        <w:rPr>
          <w:rFonts w:ascii="Cambria Math" w:hAnsi="Cambria Math" w:cs="Calibri Light"/>
        </w:rPr>
      </w:pPr>
      <w:r w:rsidRPr="00BE2745">
        <w:rPr>
          <w:rFonts w:ascii="Cambria Math" w:hAnsi="Cambria Math" w:cs="Calibri Light"/>
        </w:rPr>
        <w:t>To design a parametric stress scenario, we shock one or more principal components by a specified number of standard deviations. A "3-sigma PC1 shock" means we move the first principal component—the overall market—by three standard deviations in the negative direction. This automatically produces consistent shocks across all factors, because the shocks are generated from the covariance structure.</w:t>
      </w:r>
    </w:p>
    <w:p w14:paraId="648A66E1" w14:textId="77777777" w:rsidR="00BA4061" w:rsidRPr="00BE2745" w:rsidRDefault="00000000">
      <w:pPr>
        <w:spacing w:after="200"/>
        <w:rPr>
          <w:rFonts w:ascii="Cambria Math" w:hAnsi="Cambria Math" w:cs="Calibri Light"/>
        </w:rPr>
      </w:pPr>
      <w:r w:rsidRPr="00BE2745">
        <w:rPr>
          <w:rFonts w:ascii="Cambria Math" w:hAnsi="Cambria Math" w:cs="Calibri Light"/>
          <w:b/>
          <w:bCs/>
        </w:rPr>
        <w:t>Advantages:</w:t>
      </w:r>
      <w:r w:rsidRPr="00BE2745">
        <w:rPr>
          <w:rFonts w:ascii="Cambria Math" w:hAnsi="Cambria Math" w:cs="Calibri Light"/>
        </w:rPr>
        <w:t xml:space="preserve"> Mathematically consistent, captures correlations automatically, can generate a continuum of severity levels.</w:t>
      </w:r>
    </w:p>
    <w:p w14:paraId="2C99AF50" w14:textId="77777777" w:rsidR="00BA4061" w:rsidRPr="00BE2745" w:rsidRDefault="00000000">
      <w:pPr>
        <w:spacing w:after="200"/>
        <w:rPr>
          <w:rFonts w:ascii="Cambria Math" w:hAnsi="Cambria Math" w:cs="Calibri Light"/>
        </w:rPr>
      </w:pPr>
      <w:r w:rsidRPr="00BE2745">
        <w:rPr>
          <w:rFonts w:ascii="Cambria Math" w:hAnsi="Cambria Math" w:cs="Calibri Light"/>
          <w:b/>
          <w:bCs/>
        </w:rPr>
        <w:t>Disadvantages:</w:t>
      </w:r>
      <w:r w:rsidRPr="00BE2745">
        <w:rPr>
          <w:rFonts w:ascii="Cambria Math" w:hAnsi="Cambria Math" w:cs="Calibri Light"/>
        </w:rPr>
        <w:t xml:space="preserve"> Assumes returns follow the estimated distribution (usually normal or t-distributed), may miss "unknown unknowns" or emerging risks not captured in historical correlations.</w:t>
      </w:r>
    </w:p>
    <w:p w14:paraId="1EE76748" w14:textId="77777777" w:rsidR="00BA4061" w:rsidRPr="00BE2745" w:rsidRDefault="00000000">
      <w:pPr>
        <w:pStyle w:val="Heading2"/>
        <w:rPr>
          <w:rFonts w:ascii="Cambria Math" w:hAnsi="Cambria Math" w:cs="Calibri Light"/>
        </w:rPr>
      </w:pPr>
      <w:r w:rsidRPr="00BE2745">
        <w:rPr>
          <w:rFonts w:ascii="Cambria Math" w:hAnsi="Cambria Math" w:cs="Calibri Light"/>
        </w:rPr>
        <w:t>Hypothetical (Expert-Driven)</w:t>
      </w:r>
    </w:p>
    <w:p w14:paraId="2E71F91E"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The hypothetical approach starts with a </w:t>
      </w:r>
      <w:proofErr w:type="gramStart"/>
      <w:r w:rsidRPr="00BE2745">
        <w:rPr>
          <w:rFonts w:ascii="Cambria Math" w:hAnsi="Cambria Math" w:cs="Calibri Light"/>
        </w:rPr>
        <w:t>narrative—a</w:t>
      </w:r>
      <w:proofErr w:type="gramEnd"/>
      <w:r w:rsidRPr="00BE2745">
        <w:rPr>
          <w:rFonts w:ascii="Cambria Math" w:hAnsi="Cambria Math" w:cs="Calibri Light"/>
        </w:rPr>
        <w:t xml:space="preserve"> story about what might go wrong—and translates that into market shocks using expert judgment. "China invades Taiwan, disrupting semiconductor supply chains." "A major money center bank fails, triggering a credit contagion." "A new COVID variant evades vaccines, causing renewed lockdowns." These are forward-looking scenarios that may have never happened exactly, but are plausible based on current geopolitical, economic, or epidemiological conditions.</w:t>
      </w:r>
    </w:p>
    <w:p w14:paraId="656EC412"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The cornerstone approach is a structured way to design hypothetical scenarios. The scenario designer identifies three to five "anchor" variables—the most important factors for the narrative—and </w:t>
      </w:r>
      <w:proofErr w:type="gramStart"/>
      <w:r w:rsidRPr="00BE2745">
        <w:rPr>
          <w:rFonts w:ascii="Cambria Math" w:hAnsi="Cambria Math" w:cs="Calibri Light"/>
        </w:rPr>
        <w:t>specifies</w:t>
      </w:r>
      <w:proofErr w:type="gramEnd"/>
      <w:r w:rsidRPr="00BE2745">
        <w:rPr>
          <w:rFonts w:ascii="Cambria Math" w:hAnsi="Cambria Math" w:cs="Calibri Light"/>
        </w:rPr>
        <w:t xml:space="preserve"> their shocks directly. For a Fed emergency hike scenario, the anchors might </w:t>
      </w:r>
      <w:proofErr w:type="gramStart"/>
      <w:r w:rsidRPr="00BE2745">
        <w:rPr>
          <w:rFonts w:ascii="Cambria Math" w:hAnsi="Cambria Math" w:cs="Calibri Light"/>
        </w:rPr>
        <w:t>be:</w:t>
      </w:r>
      <w:proofErr w:type="gramEnd"/>
      <w:r w:rsidRPr="00BE2745">
        <w:rPr>
          <w:rFonts w:ascii="Cambria Math" w:hAnsi="Cambria Math" w:cs="Calibri Light"/>
        </w:rPr>
        <w:t xml:space="preserve"> Fed Funds +100bp, S&amp;P 500 -15%, VIX +25 points. Everything else is derived from these anchors using historical relationships, conditional distributions, or expert judgment.</w:t>
      </w:r>
    </w:p>
    <w:p w14:paraId="6564CE03" w14:textId="77777777" w:rsidR="00BA4061" w:rsidRPr="00BE2745" w:rsidRDefault="00000000">
      <w:pPr>
        <w:spacing w:after="200"/>
        <w:rPr>
          <w:rFonts w:ascii="Cambria Math" w:hAnsi="Cambria Math" w:cs="Calibri Light"/>
        </w:rPr>
      </w:pPr>
      <w:r w:rsidRPr="00BE2745">
        <w:rPr>
          <w:rFonts w:ascii="Cambria Math" w:hAnsi="Cambria Math" w:cs="Calibri Light"/>
          <w:b/>
          <w:bCs/>
        </w:rPr>
        <w:t>Advantages:</w:t>
      </w:r>
      <w:r w:rsidRPr="00BE2745">
        <w:rPr>
          <w:rFonts w:ascii="Cambria Math" w:hAnsi="Cambria Math" w:cs="Calibri Light"/>
        </w:rPr>
        <w:t xml:space="preserve"> Captures forward-looking risks, allows for creative "what-if" analysis, can model scenarios that have never occurred.</w:t>
      </w:r>
    </w:p>
    <w:p w14:paraId="6740435F" w14:textId="77777777" w:rsidR="00BA4061" w:rsidRPr="00BE2745" w:rsidRDefault="00000000">
      <w:pPr>
        <w:spacing w:after="200"/>
        <w:rPr>
          <w:rFonts w:ascii="Cambria Math" w:hAnsi="Cambria Math" w:cs="Calibri Light"/>
        </w:rPr>
      </w:pPr>
      <w:r w:rsidRPr="00BE2745">
        <w:rPr>
          <w:rFonts w:ascii="Cambria Math" w:hAnsi="Cambria Math" w:cs="Calibri Light"/>
          <w:b/>
          <w:bCs/>
        </w:rPr>
        <w:t>Disadvantages:</w:t>
      </w:r>
      <w:r w:rsidRPr="00BE2745">
        <w:rPr>
          <w:rFonts w:ascii="Cambria Math" w:hAnsi="Cambria Math" w:cs="Calibri Light"/>
        </w:rPr>
        <w:t xml:space="preserve"> Subjective, requires significant expertise, harder to validate, may produce inconsistent scenarios if not carefully designed.</w:t>
      </w:r>
    </w:p>
    <w:p w14:paraId="27657E23" w14:textId="77777777" w:rsidR="00BA4061" w:rsidRPr="00BE2745" w:rsidRDefault="00000000">
      <w:pPr>
        <w:pStyle w:val="Heading2"/>
        <w:rPr>
          <w:rFonts w:ascii="Cambria Math" w:hAnsi="Cambria Math" w:cs="Calibri Light"/>
        </w:rPr>
      </w:pPr>
      <w:r w:rsidRPr="00BE2745">
        <w:rPr>
          <w:rFonts w:ascii="Cambria Math" w:hAnsi="Cambria Math" w:cs="Calibri Light"/>
        </w:rPr>
        <w:t>The Hybrid Approach (Best Practice)</w:t>
      </w:r>
    </w:p>
    <w:p w14:paraId="7BA4CA65" w14:textId="77777777" w:rsidR="00BA4061" w:rsidRPr="00BE2745" w:rsidRDefault="00000000">
      <w:pPr>
        <w:spacing w:after="200"/>
        <w:rPr>
          <w:rFonts w:ascii="Cambria Math" w:hAnsi="Cambria Math" w:cs="Calibri Light"/>
        </w:rPr>
      </w:pPr>
      <w:r w:rsidRPr="00BE2745">
        <w:rPr>
          <w:rFonts w:ascii="Cambria Math" w:hAnsi="Cambria Math" w:cs="Calibri Light"/>
        </w:rPr>
        <w:lastRenderedPageBreak/>
        <w:t>In practice, sophisticated stress testing uses a hybrid approach that combines all three methods:</w:t>
      </w:r>
    </w:p>
    <w:p w14:paraId="7BF5820B" w14:textId="77777777" w:rsidR="00BA4061" w:rsidRPr="00BE2745" w:rsidRDefault="00000000">
      <w:pPr>
        <w:pStyle w:val="ListParagraph"/>
        <w:numPr>
          <w:ilvl w:val="0"/>
          <w:numId w:val="2"/>
        </w:numPr>
        <w:rPr>
          <w:rFonts w:ascii="Cambria Math" w:hAnsi="Cambria Math" w:cs="Calibri Light"/>
        </w:rPr>
      </w:pPr>
      <w:r w:rsidRPr="00BE2745">
        <w:rPr>
          <w:rFonts w:ascii="Cambria Math" w:hAnsi="Cambria Math" w:cs="Calibri Light"/>
          <w:b/>
          <w:bCs/>
        </w:rPr>
        <w:t>Layer 1 (Macro):</w:t>
      </w:r>
      <w:r w:rsidRPr="00BE2745">
        <w:rPr>
          <w:rFonts w:ascii="Cambria Math" w:hAnsi="Cambria Math" w:cs="Calibri Light"/>
        </w:rPr>
        <w:t xml:space="preserve"> Hypothetical/</w:t>
      </w:r>
      <w:proofErr w:type="gramStart"/>
      <w:r w:rsidRPr="00BE2745">
        <w:rPr>
          <w:rFonts w:ascii="Cambria Math" w:hAnsi="Cambria Math" w:cs="Calibri Light"/>
        </w:rPr>
        <w:t>expert-driven</w:t>
      </w:r>
      <w:proofErr w:type="gramEnd"/>
      <w:r w:rsidRPr="00BE2745">
        <w:rPr>
          <w:rFonts w:ascii="Cambria Math" w:hAnsi="Cambria Math" w:cs="Calibri Light"/>
        </w:rPr>
        <w:t>. The scenario designer crafts the narrative and specifies the macro shocks directly.</w:t>
      </w:r>
    </w:p>
    <w:p w14:paraId="148ADBDB" w14:textId="77777777" w:rsidR="00BA4061" w:rsidRPr="00BE2745" w:rsidRDefault="00000000">
      <w:pPr>
        <w:pStyle w:val="ListParagraph"/>
        <w:numPr>
          <w:ilvl w:val="0"/>
          <w:numId w:val="2"/>
        </w:numPr>
        <w:rPr>
          <w:rFonts w:ascii="Cambria Math" w:hAnsi="Cambria Math" w:cs="Calibri Light"/>
        </w:rPr>
      </w:pPr>
      <w:r w:rsidRPr="00BE2745">
        <w:rPr>
          <w:rFonts w:ascii="Cambria Math" w:hAnsi="Cambria Math" w:cs="Calibri Light"/>
          <w:b/>
          <w:bCs/>
        </w:rPr>
        <w:t>Layer 2 (Asset Class):</w:t>
      </w:r>
      <w:r w:rsidRPr="00BE2745">
        <w:rPr>
          <w:rFonts w:ascii="Cambria Math" w:hAnsi="Cambria Math" w:cs="Calibri Light"/>
        </w:rPr>
        <w:t xml:space="preserve"> Parametric conditional on macro. Given the macro shocks, we derive asset class shocks from historical conditional distributions.</w:t>
      </w:r>
    </w:p>
    <w:p w14:paraId="2E211DC7" w14:textId="77777777" w:rsidR="00BA4061" w:rsidRPr="00BE2745" w:rsidRDefault="00000000">
      <w:pPr>
        <w:pStyle w:val="ListParagraph"/>
        <w:numPr>
          <w:ilvl w:val="0"/>
          <w:numId w:val="2"/>
        </w:numPr>
        <w:rPr>
          <w:rFonts w:ascii="Cambria Math" w:hAnsi="Cambria Math" w:cs="Calibri Light"/>
        </w:rPr>
      </w:pPr>
      <w:r w:rsidRPr="00BE2745">
        <w:rPr>
          <w:rFonts w:ascii="Cambria Math" w:hAnsi="Cambria Math" w:cs="Calibri Light"/>
          <w:b/>
          <w:bCs/>
        </w:rPr>
        <w:t>Layer 3 (Sector):</w:t>
      </w:r>
      <w:r w:rsidRPr="00BE2745">
        <w:rPr>
          <w:rFonts w:ascii="Cambria Math" w:hAnsi="Cambria Math" w:cs="Calibri Light"/>
        </w:rPr>
        <w:t xml:space="preserve"> Historical analogs plus expert overrides. We use sector betas from historical crisis periods, with overrides for sectors that might behave differently this time.</w:t>
      </w:r>
    </w:p>
    <w:p w14:paraId="47801E21" w14:textId="77777777" w:rsidR="00BA4061" w:rsidRPr="00BE2745" w:rsidRDefault="00000000">
      <w:pPr>
        <w:pStyle w:val="ListParagraph"/>
        <w:numPr>
          <w:ilvl w:val="0"/>
          <w:numId w:val="2"/>
        </w:numPr>
        <w:rPr>
          <w:rFonts w:ascii="Cambria Math" w:hAnsi="Cambria Math" w:cs="Calibri Light"/>
        </w:rPr>
      </w:pPr>
      <w:r w:rsidRPr="00BE2745">
        <w:rPr>
          <w:rFonts w:ascii="Cambria Math" w:hAnsi="Cambria Math" w:cs="Calibri Light"/>
          <w:b/>
          <w:bCs/>
        </w:rPr>
        <w:t>Layer 4 (Drivers):</w:t>
      </w:r>
      <w:r w:rsidRPr="00BE2745">
        <w:rPr>
          <w:rFonts w:ascii="Cambria Math" w:hAnsi="Cambria Math" w:cs="Calibri Light"/>
        </w:rPr>
        <w:t xml:space="preserve"> Betas from stressed periods plus position-specific overrides for concentrated or unusual exposures.</w:t>
      </w:r>
    </w:p>
    <w:p w14:paraId="1910B2BB" w14:textId="77777777" w:rsidR="00BA4061" w:rsidRPr="00BE2745" w:rsidRDefault="00000000">
      <w:pPr>
        <w:spacing w:before="200" w:after="200"/>
        <w:rPr>
          <w:rFonts w:ascii="Cambria Math" w:hAnsi="Cambria Math" w:cs="Calibri Light"/>
        </w:rPr>
      </w:pPr>
      <w:r w:rsidRPr="00BE2745">
        <w:rPr>
          <w:rFonts w:ascii="Cambria Math" w:hAnsi="Cambria Math" w:cs="Calibri Light"/>
        </w:rPr>
        <w:t>This hybrid approach preserves narrative coherence at the top (the scenario tells a story), mathematical consistency in the middle (the asset class and sector shocks are derived from statistical relationships), and flexibility at the bottom (individual drivers can be adjusted).</w:t>
      </w:r>
    </w:p>
    <w:p w14:paraId="30A56223" w14:textId="77777777" w:rsidR="00BA4061" w:rsidRPr="00BE2745" w:rsidRDefault="00000000">
      <w:pPr>
        <w:pStyle w:val="Heading1"/>
        <w:rPr>
          <w:rFonts w:ascii="Cambria Math" w:hAnsi="Cambria Math" w:cs="Calibri Light"/>
        </w:rPr>
      </w:pPr>
      <w:r w:rsidRPr="00BE2745">
        <w:rPr>
          <w:rFonts w:ascii="Cambria Math" w:hAnsi="Cambria Math" w:cs="Calibri Light"/>
        </w:rPr>
        <w:t>8. Shock Propagation: How Shocks Flow Through the Hierarchy</w:t>
      </w:r>
    </w:p>
    <w:p w14:paraId="53B2A704"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Once we have designed our factor shocks, we need to propagate them down to </w:t>
      </w:r>
      <w:proofErr w:type="gramStart"/>
      <w:r w:rsidRPr="00BE2745">
        <w:rPr>
          <w:rFonts w:ascii="Cambria Math" w:hAnsi="Cambria Math" w:cs="Calibri Light"/>
        </w:rPr>
        <w:t>the 300,000</w:t>
      </w:r>
      <w:proofErr w:type="gramEnd"/>
      <w:r w:rsidRPr="00BE2745">
        <w:rPr>
          <w:rFonts w:ascii="Cambria Math" w:hAnsi="Cambria Math" w:cs="Calibri Light"/>
        </w:rPr>
        <w:t xml:space="preserve"> individual drivers. This is where the beta matrix does its work.</w:t>
      </w:r>
    </w:p>
    <w:p w14:paraId="07BE172D" w14:textId="77777777" w:rsidR="00BA4061" w:rsidRPr="00BE2745" w:rsidRDefault="00000000">
      <w:pPr>
        <w:pStyle w:val="Heading2"/>
        <w:rPr>
          <w:rFonts w:ascii="Cambria Math" w:hAnsi="Cambria Math" w:cs="Calibri Light"/>
        </w:rPr>
      </w:pPr>
      <w:r w:rsidRPr="00BE2745">
        <w:rPr>
          <w:rFonts w:ascii="Cambria Math" w:hAnsi="Cambria Math" w:cs="Calibri Light"/>
        </w:rPr>
        <w:t>The Basic Mechanism</w:t>
      </w:r>
    </w:p>
    <w:p w14:paraId="228BE135" w14:textId="77777777" w:rsidR="00BA4061" w:rsidRPr="00BE2745" w:rsidRDefault="00000000">
      <w:pPr>
        <w:spacing w:after="200"/>
        <w:rPr>
          <w:rFonts w:ascii="Cambria Math" w:hAnsi="Cambria Math" w:cs="Calibri Light"/>
        </w:rPr>
      </w:pPr>
      <w:r w:rsidRPr="00BE2745">
        <w:rPr>
          <w:rFonts w:ascii="Cambria Math" w:hAnsi="Cambria Math" w:cs="Calibri Light"/>
        </w:rPr>
        <w:t>The fundamental equation is:</w:t>
      </w:r>
    </w:p>
    <w:p w14:paraId="6B4B6925" w14:textId="77777777" w:rsidR="00BA4061" w:rsidRPr="00BE2745" w:rsidRDefault="00000000">
      <w:pPr>
        <w:pStyle w:val="Formula"/>
        <w:rPr>
          <w:rFonts w:ascii="Cambria Math" w:hAnsi="Cambria Math" w:cs="Calibri Light"/>
        </w:rPr>
      </w:pPr>
      <w:proofErr w:type="spellStart"/>
      <w:r w:rsidRPr="00BE2745">
        <w:rPr>
          <w:rFonts w:ascii="Cambria Math" w:hAnsi="Cambria Math" w:cs="Calibri Light"/>
        </w:rPr>
        <w:t>r_i</w:t>
      </w:r>
      <w:proofErr w:type="spellEnd"/>
      <w:r w:rsidRPr="00BE2745">
        <w:rPr>
          <w:rFonts w:ascii="Cambria Math" w:hAnsi="Cambria Math" w:cs="Calibri Light"/>
        </w:rPr>
        <w:t xml:space="preserve"> = α_</w:t>
      </w:r>
      <w:proofErr w:type="spellStart"/>
      <w:r w:rsidRPr="00BE2745">
        <w:rPr>
          <w:rFonts w:ascii="Cambria Math" w:hAnsi="Cambria Math" w:cs="Calibri Light"/>
        </w:rPr>
        <w:t>i</w:t>
      </w:r>
      <w:proofErr w:type="spellEnd"/>
      <w:r w:rsidRPr="00BE2745">
        <w:rPr>
          <w:rFonts w:ascii="Cambria Math" w:hAnsi="Cambria Math" w:cs="Calibri Light"/>
        </w:rPr>
        <w:t xml:space="preserve"> + β_i1 × f_1 + β_</w:t>
      </w:r>
      <w:proofErr w:type="gramStart"/>
      <w:r w:rsidRPr="00BE2745">
        <w:rPr>
          <w:rFonts w:ascii="Cambria Math" w:hAnsi="Cambria Math" w:cs="Calibri Light"/>
        </w:rPr>
        <w:t>i2 × f</w:t>
      </w:r>
      <w:proofErr w:type="gramEnd"/>
      <w:r w:rsidRPr="00BE2745">
        <w:rPr>
          <w:rFonts w:ascii="Cambria Math" w:hAnsi="Cambria Math" w:cs="Calibri Light"/>
        </w:rPr>
        <w:t>_2 + ... + β_</w:t>
      </w:r>
      <w:proofErr w:type="gramStart"/>
      <w:r w:rsidRPr="00BE2745">
        <w:rPr>
          <w:rFonts w:ascii="Cambria Math" w:hAnsi="Cambria Math" w:cs="Calibri Light"/>
        </w:rPr>
        <w:t xml:space="preserve">in × </w:t>
      </w:r>
      <w:proofErr w:type="spellStart"/>
      <w:r w:rsidRPr="00BE2745">
        <w:rPr>
          <w:rFonts w:ascii="Cambria Math" w:hAnsi="Cambria Math" w:cs="Calibri Light"/>
        </w:rPr>
        <w:t>f</w:t>
      </w:r>
      <w:proofErr w:type="gramEnd"/>
      <w:r w:rsidRPr="00BE2745">
        <w:rPr>
          <w:rFonts w:ascii="Cambria Math" w:hAnsi="Cambria Math" w:cs="Calibri Light"/>
        </w:rPr>
        <w:t>_n</w:t>
      </w:r>
      <w:proofErr w:type="spellEnd"/>
      <w:r w:rsidRPr="00BE2745">
        <w:rPr>
          <w:rFonts w:ascii="Cambria Math" w:hAnsi="Cambria Math" w:cs="Calibri Light"/>
        </w:rPr>
        <w:t xml:space="preserve"> + </w:t>
      </w:r>
      <w:proofErr w:type="spellStart"/>
      <w:r w:rsidRPr="00BE2745">
        <w:rPr>
          <w:rFonts w:ascii="Cambria Math" w:hAnsi="Cambria Math" w:cs="Calibri Light"/>
        </w:rPr>
        <w:t>ε_i</w:t>
      </w:r>
      <w:proofErr w:type="spellEnd"/>
    </w:p>
    <w:p w14:paraId="470DA7CD"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Where </w:t>
      </w:r>
      <w:proofErr w:type="spellStart"/>
      <w:r w:rsidRPr="00BE2745">
        <w:rPr>
          <w:rFonts w:ascii="Cambria Math" w:hAnsi="Cambria Math" w:cs="Calibri Light"/>
        </w:rPr>
        <w:t>r_i</w:t>
      </w:r>
      <w:proofErr w:type="spellEnd"/>
      <w:r w:rsidRPr="00BE2745">
        <w:rPr>
          <w:rFonts w:ascii="Cambria Math" w:hAnsi="Cambria Math" w:cs="Calibri Light"/>
        </w:rPr>
        <w:t xml:space="preserve"> is the return of driver </w:t>
      </w:r>
      <w:proofErr w:type="spellStart"/>
      <w:r w:rsidRPr="00BE2745">
        <w:rPr>
          <w:rFonts w:ascii="Cambria Math" w:hAnsi="Cambria Math" w:cs="Calibri Light"/>
        </w:rPr>
        <w:t>i</w:t>
      </w:r>
      <w:proofErr w:type="spellEnd"/>
      <w:r w:rsidRPr="00BE2745">
        <w:rPr>
          <w:rFonts w:ascii="Cambria Math" w:hAnsi="Cambria Math" w:cs="Calibri Light"/>
        </w:rPr>
        <w:t>, the β_</w:t>
      </w:r>
      <w:proofErr w:type="spellStart"/>
      <w:r w:rsidRPr="00BE2745">
        <w:rPr>
          <w:rFonts w:ascii="Cambria Math" w:hAnsi="Cambria Math" w:cs="Calibri Light"/>
        </w:rPr>
        <w:t>ij</w:t>
      </w:r>
      <w:proofErr w:type="spellEnd"/>
      <w:r w:rsidRPr="00BE2745">
        <w:rPr>
          <w:rFonts w:ascii="Cambria Math" w:hAnsi="Cambria Math" w:cs="Calibri Light"/>
        </w:rPr>
        <w:t xml:space="preserve"> terms are its betas to each factor j, the </w:t>
      </w:r>
      <w:proofErr w:type="spellStart"/>
      <w:r w:rsidRPr="00BE2745">
        <w:rPr>
          <w:rFonts w:ascii="Cambria Math" w:hAnsi="Cambria Math" w:cs="Calibri Light"/>
        </w:rPr>
        <w:t>f_j</w:t>
      </w:r>
      <w:proofErr w:type="spellEnd"/>
      <w:r w:rsidRPr="00BE2745">
        <w:rPr>
          <w:rFonts w:ascii="Cambria Math" w:hAnsi="Cambria Math" w:cs="Calibri Light"/>
        </w:rPr>
        <w:t xml:space="preserve"> terms are the factor returns, α_</w:t>
      </w:r>
      <w:proofErr w:type="spellStart"/>
      <w:r w:rsidRPr="00BE2745">
        <w:rPr>
          <w:rFonts w:ascii="Cambria Math" w:hAnsi="Cambria Math" w:cs="Calibri Light"/>
        </w:rPr>
        <w:t>i</w:t>
      </w:r>
      <w:proofErr w:type="spellEnd"/>
      <w:r w:rsidRPr="00BE2745">
        <w:rPr>
          <w:rFonts w:ascii="Cambria Math" w:hAnsi="Cambria Math" w:cs="Calibri Light"/>
        </w:rPr>
        <w:t xml:space="preserve"> is a constant (which we usually set to zero in stress scenarios), and </w:t>
      </w:r>
      <w:proofErr w:type="spellStart"/>
      <w:r w:rsidRPr="00BE2745">
        <w:rPr>
          <w:rFonts w:ascii="Cambria Math" w:hAnsi="Cambria Math" w:cs="Calibri Light"/>
        </w:rPr>
        <w:t>ε_i</w:t>
      </w:r>
      <w:proofErr w:type="spellEnd"/>
      <w:r w:rsidRPr="00BE2745">
        <w:rPr>
          <w:rFonts w:ascii="Cambria Math" w:hAnsi="Cambria Math" w:cs="Calibri Light"/>
        </w:rPr>
        <w:t xml:space="preserve"> is the idiosyncratic return—the part of the driver's movement that cannot be explained by factors.</w:t>
      </w:r>
    </w:p>
    <w:p w14:paraId="71EB4AF2" w14:textId="77777777" w:rsidR="00BA4061" w:rsidRPr="00BE2745" w:rsidRDefault="00000000">
      <w:pPr>
        <w:spacing w:after="200"/>
        <w:rPr>
          <w:rFonts w:ascii="Cambria Math" w:hAnsi="Cambria Math" w:cs="Calibri Light"/>
        </w:rPr>
      </w:pPr>
      <w:r w:rsidRPr="00BE2745">
        <w:rPr>
          <w:rFonts w:ascii="Cambria Math" w:hAnsi="Cambria Math" w:cs="Calibri Light"/>
        </w:rPr>
        <w:t>In matrix form, this becomes the multiplication we saw earlier. We multiply the beta matrix by the factor shock vector to get the driver shock vector.</w:t>
      </w:r>
    </w:p>
    <w:p w14:paraId="6AA72032" w14:textId="77777777" w:rsidR="00BA4061" w:rsidRPr="00BE2745" w:rsidRDefault="00000000">
      <w:pPr>
        <w:pStyle w:val="Heading2"/>
        <w:rPr>
          <w:rFonts w:ascii="Cambria Math" w:hAnsi="Cambria Math" w:cs="Calibri Light"/>
        </w:rPr>
      </w:pPr>
      <w:r w:rsidRPr="00BE2745">
        <w:rPr>
          <w:rFonts w:ascii="Cambria Math" w:hAnsi="Cambria Math" w:cs="Calibri Light"/>
        </w:rPr>
        <w:t>Overrides at Each Level</w:t>
      </w:r>
    </w:p>
    <w:p w14:paraId="288B08CA" w14:textId="77777777" w:rsidR="00BA4061" w:rsidRPr="00BE2745" w:rsidRDefault="00000000">
      <w:pPr>
        <w:spacing w:after="200"/>
        <w:rPr>
          <w:rFonts w:ascii="Cambria Math" w:hAnsi="Cambria Math" w:cs="Calibri Light"/>
        </w:rPr>
      </w:pPr>
      <w:r w:rsidRPr="00BE2745">
        <w:rPr>
          <w:rFonts w:ascii="Cambria Math" w:hAnsi="Cambria Math" w:cs="Calibri Light"/>
        </w:rPr>
        <w:t>A critical feature of production stress testing systems is the ability to override at any level. The hierarchy flows from macro to asset class to sector to driver, but at each step, an explicit override can replace the derived value.</w:t>
      </w:r>
    </w:p>
    <w:p w14:paraId="78DCF310" w14:textId="77777777" w:rsidR="00BA4061" w:rsidRPr="00BE2745" w:rsidRDefault="00000000">
      <w:pPr>
        <w:spacing w:after="200"/>
        <w:rPr>
          <w:rFonts w:ascii="Cambria Math" w:hAnsi="Cambria Math" w:cs="Calibri Light"/>
        </w:rPr>
      </w:pPr>
      <w:r w:rsidRPr="00BE2745">
        <w:rPr>
          <w:rFonts w:ascii="Cambria Math" w:hAnsi="Cambria Math" w:cs="Calibri Light"/>
        </w:rPr>
        <w:t>Consider a "Fed Emergency Hike" scenario. The macro shocks are specified directly: Fed Funds +100bp. From this, the system derives: equity markets should fall about 15% based on historical relationships during Fed tightening cycles. But the scenario designer might override this: "Given the current elevated valuations, I think the equity market will fall 20%, not 15%." This override replaces the derived value.</w:t>
      </w:r>
    </w:p>
    <w:p w14:paraId="4F65AA2B" w14:textId="77777777" w:rsidR="00BA4061" w:rsidRPr="00BE2745" w:rsidRDefault="00000000">
      <w:pPr>
        <w:spacing w:after="200"/>
        <w:rPr>
          <w:rFonts w:ascii="Cambria Math" w:hAnsi="Cambria Math" w:cs="Calibri Light"/>
        </w:rPr>
      </w:pPr>
      <w:r w:rsidRPr="00BE2745">
        <w:rPr>
          <w:rFonts w:ascii="Cambria Math" w:hAnsi="Cambria Math" w:cs="Calibri Light"/>
        </w:rPr>
        <w:t>The override hierarchy works as follows:</w:t>
      </w:r>
    </w:p>
    <w:p w14:paraId="0A3E091E" w14:textId="77777777" w:rsidR="00BA4061" w:rsidRPr="00BE2745" w:rsidRDefault="00000000">
      <w:pPr>
        <w:pStyle w:val="Example"/>
        <w:rPr>
          <w:rFonts w:ascii="Cambria Math" w:hAnsi="Cambria Math" w:cs="Calibri Light"/>
        </w:rPr>
      </w:pPr>
      <w:r w:rsidRPr="00BE2745">
        <w:rPr>
          <w:rFonts w:ascii="Cambria Math" w:hAnsi="Cambria Math" w:cs="Calibri Light"/>
        </w:rPr>
        <w:t xml:space="preserve">Macro shocks (specified) → Asset class = f(Macro) [unless overridden] → Sector = </w:t>
      </w:r>
      <w:proofErr w:type="gramStart"/>
      <w:r w:rsidRPr="00BE2745">
        <w:rPr>
          <w:rFonts w:ascii="Cambria Math" w:hAnsi="Cambria Math" w:cs="Calibri Light"/>
        </w:rPr>
        <w:t>f(</w:t>
      </w:r>
      <w:proofErr w:type="gramEnd"/>
      <w:r w:rsidRPr="00BE2745">
        <w:rPr>
          <w:rFonts w:ascii="Cambria Math" w:hAnsi="Cambria Math" w:cs="Calibri Light"/>
        </w:rPr>
        <w:t>Asset class) [unless overridden] → Driver = β × Factors [unless overridden]</w:t>
      </w:r>
    </w:p>
    <w:p w14:paraId="08F0810B" w14:textId="77777777" w:rsidR="00BA4061" w:rsidRPr="00BE2745" w:rsidRDefault="00000000">
      <w:pPr>
        <w:spacing w:after="200"/>
        <w:rPr>
          <w:rFonts w:ascii="Cambria Math" w:hAnsi="Cambria Math" w:cs="Calibri Light"/>
        </w:rPr>
      </w:pPr>
      <w:r w:rsidRPr="00BE2745">
        <w:rPr>
          <w:rFonts w:ascii="Cambria Math" w:hAnsi="Cambria Math" w:cs="Calibri Light"/>
        </w:rPr>
        <w:t>At each arrow, the derived value can be replaced by an explicit override. This preserves the mathematical consistency of the model while allowing expert judgment to intervene where the model might be wrong.</w:t>
      </w:r>
    </w:p>
    <w:p w14:paraId="0D933EDE" w14:textId="77777777" w:rsidR="00BA4061" w:rsidRPr="00BE2745" w:rsidRDefault="00000000">
      <w:pPr>
        <w:pStyle w:val="Heading2"/>
        <w:rPr>
          <w:rFonts w:ascii="Cambria Math" w:hAnsi="Cambria Math" w:cs="Calibri Light"/>
        </w:rPr>
      </w:pPr>
      <w:r w:rsidRPr="00BE2745">
        <w:rPr>
          <w:rFonts w:ascii="Cambria Math" w:hAnsi="Cambria Math" w:cs="Calibri Light"/>
        </w:rPr>
        <w:t>Handling Idiosyncratic Risk</w:t>
      </w:r>
    </w:p>
    <w:p w14:paraId="64DF8324" w14:textId="77777777" w:rsidR="00BA4061" w:rsidRPr="00BE2745" w:rsidRDefault="00000000">
      <w:pPr>
        <w:spacing w:after="200"/>
        <w:rPr>
          <w:rFonts w:ascii="Cambria Math" w:hAnsi="Cambria Math" w:cs="Calibri Light"/>
        </w:rPr>
      </w:pPr>
      <w:r w:rsidRPr="00BE2745">
        <w:rPr>
          <w:rFonts w:ascii="Cambria Math" w:hAnsi="Cambria Math" w:cs="Calibri Light"/>
        </w:rPr>
        <w:lastRenderedPageBreak/>
        <w:t xml:space="preserve">The factor model explains systematic </w:t>
      </w:r>
      <w:proofErr w:type="gramStart"/>
      <w:r w:rsidRPr="00BE2745">
        <w:rPr>
          <w:rFonts w:ascii="Cambria Math" w:hAnsi="Cambria Math" w:cs="Calibri Light"/>
        </w:rPr>
        <w:t>risk—</w:t>
      </w:r>
      <w:proofErr w:type="gramEnd"/>
      <w:r w:rsidRPr="00BE2745">
        <w:rPr>
          <w:rFonts w:ascii="Cambria Math" w:hAnsi="Cambria Math" w:cs="Calibri Light"/>
        </w:rPr>
        <w:t>the part of each driver's movement that comes from exposure to common factors. But each driver also has idiosyncratic risk—company-specific events like earnings surprises, management changes, product launches, or lawsuits that affect that driver alone.</w:t>
      </w:r>
    </w:p>
    <w:p w14:paraId="6DB6FAA1" w14:textId="77777777" w:rsidR="00BA4061" w:rsidRPr="00BE2745" w:rsidRDefault="00000000">
      <w:pPr>
        <w:spacing w:after="200"/>
        <w:rPr>
          <w:rFonts w:ascii="Cambria Math" w:hAnsi="Cambria Math" w:cs="Calibri Light"/>
        </w:rPr>
      </w:pPr>
      <w:r w:rsidRPr="00BE2745">
        <w:rPr>
          <w:rFonts w:ascii="Cambria Math" w:hAnsi="Cambria Math" w:cs="Calibri Light"/>
        </w:rPr>
        <w:t>In stress scenarios, we have four options for handling idiosyncratic risk:</w:t>
      </w:r>
    </w:p>
    <w:p w14:paraId="1FB9EAAD" w14:textId="77777777" w:rsidR="00BA4061" w:rsidRPr="00BE2745" w:rsidRDefault="00000000">
      <w:pPr>
        <w:pStyle w:val="ListParagraph"/>
        <w:numPr>
          <w:ilvl w:val="0"/>
          <w:numId w:val="3"/>
        </w:numPr>
        <w:rPr>
          <w:rFonts w:ascii="Cambria Math" w:hAnsi="Cambria Math" w:cs="Calibri Light"/>
        </w:rPr>
      </w:pPr>
      <w:r w:rsidRPr="00BE2745">
        <w:rPr>
          <w:rFonts w:ascii="Cambria Math" w:hAnsi="Cambria Math" w:cs="Calibri Light"/>
          <w:b/>
          <w:bCs/>
        </w:rPr>
        <w:t>Zero:</w:t>
      </w:r>
      <w:r w:rsidRPr="00BE2745">
        <w:rPr>
          <w:rFonts w:ascii="Cambria Math" w:hAnsi="Cambria Math" w:cs="Calibri Light"/>
        </w:rPr>
        <w:t xml:space="preserve"> Set ε = 0, making the scenario purely </w:t>
      </w:r>
      <w:proofErr w:type="gramStart"/>
      <w:r w:rsidRPr="00BE2745">
        <w:rPr>
          <w:rFonts w:ascii="Cambria Math" w:hAnsi="Cambria Math" w:cs="Calibri Light"/>
        </w:rPr>
        <w:t>factor-driven</w:t>
      </w:r>
      <w:proofErr w:type="gramEnd"/>
      <w:r w:rsidRPr="00BE2745">
        <w:rPr>
          <w:rFonts w:ascii="Cambria Math" w:hAnsi="Cambria Math" w:cs="Calibri Light"/>
        </w:rPr>
        <w:t>. This is the most common approach and is appropriate for most stress tests.</w:t>
      </w:r>
    </w:p>
    <w:p w14:paraId="3A6CAFD0" w14:textId="77777777" w:rsidR="00BA4061" w:rsidRPr="00BE2745" w:rsidRDefault="00000000">
      <w:pPr>
        <w:pStyle w:val="ListParagraph"/>
        <w:numPr>
          <w:ilvl w:val="0"/>
          <w:numId w:val="3"/>
        </w:numPr>
        <w:rPr>
          <w:rFonts w:ascii="Cambria Math" w:hAnsi="Cambria Math" w:cs="Calibri Light"/>
        </w:rPr>
      </w:pPr>
      <w:r w:rsidRPr="00BE2745">
        <w:rPr>
          <w:rFonts w:ascii="Cambria Math" w:hAnsi="Cambria Math" w:cs="Calibri Light"/>
          <w:b/>
          <w:bCs/>
        </w:rPr>
        <w:t>Historical:</w:t>
      </w:r>
      <w:r w:rsidRPr="00BE2745">
        <w:rPr>
          <w:rFonts w:ascii="Cambria Math" w:hAnsi="Cambria Math" w:cs="Calibri Light"/>
        </w:rPr>
        <w:t xml:space="preserve"> Use the actual idiosyncratic component from the historical template period. If we are </w:t>
      </w:r>
      <w:proofErr w:type="gramStart"/>
      <w:r w:rsidRPr="00BE2745">
        <w:rPr>
          <w:rFonts w:ascii="Cambria Math" w:hAnsi="Cambria Math" w:cs="Calibri Light"/>
        </w:rPr>
        <w:t>replaying</w:t>
      </w:r>
      <w:proofErr w:type="gramEnd"/>
      <w:r w:rsidRPr="00BE2745">
        <w:rPr>
          <w:rFonts w:ascii="Cambria Math" w:hAnsi="Cambria Math" w:cs="Calibri Light"/>
        </w:rPr>
        <w:t xml:space="preserve"> October 2008, we use the idiosyncratic component that </w:t>
      </w:r>
      <w:proofErr w:type="gramStart"/>
      <w:r w:rsidRPr="00BE2745">
        <w:rPr>
          <w:rFonts w:ascii="Cambria Math" w:hAnsi="Cambria Math" w:cs="Calibri Light"/>
        </w:rPr>
        <w:t>actually occurred</w:t>
      </w:r>
      <w:proofErr w:type="gramEnd"/>
      <w:r w:rsidRPr="00BE2745">
        <w:rPr>
          <w:rFonts w:ascii="Cambria Math" w:hAnsi="Cambria Math" w:cs="Calibri Light"/>
        </w:rPr>
        <w:t xml:space="preserve"> for each driver.</w:t>
      </w:r>
    </w:p>
    <w:p w14:paraId="76A1848B" w14:textId="77777777" w:rsidR="00BA4061" w:rsidRPr="00BE2745" w:rsidRDefault="00000000">
      <w:pPr>
        <w:pStyle w:val="ListParagraph"/>
        <w:numPr>
          <w:ilvl w:val="0"/>
          <w:numId w:val="3"/>
        </w:numPr>
        <w:rPr>
          <w:rFonts w:ascii="Cambria Math" w:hAnsi="Cambria Math" w:cs="Calibri Light"/>
        </w:rPr>
      </w:pPr>
      <w:r w:rsidRPr="00BE2745">
        <w:rPr>
          <w:rFonts w:ascii="Cambria Math" w:hAnsi="Cambria Math" w:cs="Calibri Light"/>
          <w:b/>
          <w:bCs/>
        </w:rPr>
        <w:t>Stressed:</w:t>
      </w:r>
      <w:r w:rsidRPr="00BE2745">
        <w:rPr>
          <w:rFonts w:ascii="Cambria Math" w:hAnsi="Cambria Math" w:cs="Calibri Light"/>
        </w:rPr>
        <w:t xml:space="preserve"> Sample from a fat-tailed distribution (like Student's t) to capture the possibility of large idiosyncratic moves during stress.</w:t>
      </w:r>
    </w:p>
    <w:p w14:paraId="2D66BB5D" w14:textId="77777777" w:rsidR="00BA4061" w:rsidRPr="00BE2745" w:rsidRDefault="00000000">
      <w:pPr>
        <w:pStyle w:val="ListParagraph"/>
        <w:numPr>
          <w:ilvl w:val="0"/>
          <w:numId w:val="3"/>
        </w:numPr>
        <w:rPr>
          <w:rFonts w:ascii="Cambria Math" w:hAnsi="Cambria Math" w:cs="Calibri Light"/>
        </w:rPr>
      </w:pPr>
      <w:r w:rsidRPr="00BE2745">
        <w:rPr>
          <w:rFonts w:ascii="Cambria Math" w:hAnsi="Cambria Math" w:cs="Calibri Light"/>
          <w:b/>
          <w:bCs/>
        </w:rPr>
        <w:t>Conditional:</w:t>
      </w:r>
      <w:r w:rsidRPr="00BE2745">
        <w:rPr>
          <w:rFonts w:ascii="Cambria Math" w:hAnsi="Cambria Math" w:cs="Calibri Light"/>
        </w:rPr>
        <w:t xml:space="preserve"> Scale the idiosyncratic volatility based on the factor stress level—the more severe the factor shock, the higher the idiosyncratic volatility.</w:t>
      </w:r>
    </w:p>
    <w:p w14:paraId="592EA3CB" w14:textId="77777777" w:rsidR="00BA4061" w:rsidRPr="00BE2745" w:rsidRDefault="00000000">
      <w:pPr>
        <w:spacing w:before="200" w:after="200"/>
        <w:rPr>
          <w:rFonts w:ascii="Cambria Math" w:hAnsi="Cambria Math" w:cs="Calibri Light"/>
        </w:rPr>
      </w:pPr>
      <w:r w:rsidRPr="00BE2745">
        <w:rPr>
          <w:rFonts w:ascii="Cambria Math" w:hAnsi="Cambria Math" w:cs="Calibri Light"/>
        </w:rPr>
        <w:t>For regulatory stress tests like CCAR, supervisors expect concentrated positions to show idiosyncratic stress beyond pure factor effects. A bank with a large position in a single name should not assume that name will only move with its factors—there should be some idiosyncratic stress component.</w:t>
      </w:r>
    </w:p>
    <w:p w14:paraId="6D4E87BF" w14:textId="77777777" w:rsidR="00BA4061" w:rsidRPr="00BE2745" w:rsidRDefault="00000000">
      <w:pPr>
        <w:pStyle w:val="Heading1"/>
        <w:rPr>
          <w:rFonts w:ascii="Cambria Math" w:hAnsi="Cambria Math" w:cs="Calibri Light"/>
        </w:rPr>
      </w:pPr>
      <w:r w:rsidRPr="00BE2745">
        <w:rPr>
          <w:rFonts w:ascii="Cambria Math" w:hAnsi="Cambria Math" w:cs="Calibri Light"/>
        </w:rPr>
        <w:t>9. Correlation Stress: When Correlations Go to One</w:t>
      </w:r>
    </w:p>
    <w:p w14:paraId="78BAA4E4"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One of the most important phenomena in financial markets is that correlations increase during crises. Assets that appeared diversified in normal times suddenly move together during stress. This is not a failure of the correlation </w:t>
      </w:r>
      <w:proofErr w:type="gramStart"/>
      <w:r w:rsidRPr="00BE2745">
        <w:rPr>
          <w:rFonts w:ascii="Cambria Math" w:hAnsi="Cambria Math" w:cs="Calibri Light"/>
        </w:rPr>
        <w:t>estimate—</w:t>
      </w:r>
      <w:proofErr w:type="gramEnd"/>
      <w:r w:rsidRPr="00BE2745">
        <w:rPr>
          <w:rFonts w:ascii="Cambria Math" w:hAnsi="Cambria Math" w:cs="Calibri Light"/>
        </w:rPr>
        <w:t>it is a real feature of how markets behave.</w:t>
      </w:r>
    </w:p>
    <w:p w14:paraId="2B54BE6F" w14:textId="77777777" w:rsidR="00BA4061" w:rsidRPr="00BE2745" w:rsidRDefault="00000000">
      <w:pPr>
        <w:spacing w:after="200"/>
        <w:rPr>
          <w:rFonts w:ascii="Cambria Math" w:hAnsi="Cambria Math" w:cs="Calibri Light"/>
        </w:rPr>
      </w:pPr>
      <w:r w:rsidRPr="00BE2745">
        <w:rPr>
          <w:rFonts w:ascii="Cambria Math" w:hAnsi="Cambria Math" w:cs="Calibri Light"/>
        </w:rPr>
        <w:t>During normal times, Apple and JP Morgan might have a correlation of 0.4. They are both part of the economy, so they tend to move together somewhat, but they are in different sectors with different drivers. During a crisis, this correlation might jump to 0.8 or higher. Everything gets sold together as investors flee to cash.</w:t>
      </w:r>
    </w:p>
    <w:p w14:paraId="6D1A68AF" w14:textId="77777777" w:rsidR="00BA4061" w:rsidRPr="00BE2745" w:rsidRDefault="00000000">
      <w:pPr>
        <w:spacing w:after="200"/>
        <w:rPr>
          <w:rFonts w:ascii="Cambria Math" w:hAnsi="Cambria Math" w:cs="Calibri Light"/>
        </w:rPr>
      </w:pPr>
      <w:r w:rsidRPr="00BE2745">
        <w:rPr>
          <w:rFonts w:ascii="Cambria Math" w:hAnsi="Cambria Math" w:cs="Calibri Light"/>
        </w:rPr>
        <w:t>We model this with a simple formula for stressed correlation:</w:t>
      </w:r>
    </w:p>
    <w:p w14:paraId="292F02E7" w14:textId="77777777" w:rsidR="00BA4061" w:rsidRPr="00BE2745" w:rsidRDefault="00000000">
      <w:pPr>
        <w:pStyle w:val="Formula"/>
        <w:rPr>
          <w:rFonts w:ascii="Cambria Math" w:hAnsi="Cambria Math" w:cs="Calibri Light"/>
        </w:rPr>
      </w:pPr>
      <w:proofErr w:type="spellStart"/>
      <w:r w:rsidRPr="00BE2745">
        <w:rPr>
          <w:rFonts w:ascii="Cambria Math" w:hAnsi="Cambria Math" w:cs="Calibri Light"/>
        </w:rPr>
        <w:t>ρ_stressed</w:t>
      </w:r>
      <w:proofErr w:type="spellEnd"/>
      <w:r w:rsidRPr="00BE2745">
        <w:rPr>
          <w:rFonts w:ascii="Cambria Math" w:hAnsi="Cambria Math" w:cs="Calibri Light"/>
        </w:rPr>
        <w:t xml:space="preserve"> = </w:t>
      </w:r>
      <w:proofErr w:type="spellStart"/>
      <w:r w:rsidRPr="00BE2745">
        <w:rPr>
          <w:rFonts w:ascii="Cambria Math" w:hAnsi="Cambria Math" w:cs="Calibri Light"/>
        </w:rPr>
        <w:t>ρ_historical</w:t>
      </w:r>
      <w:proofErr w:type="spellEnd"/>
      <w:r w:rsidRPr="00BE2745">
        <w:rPr>
          <w:rFonts w:ascii="Cambria Math" w:hAnsi="Cambria Math" w:cs="Calibri Light"/>
        </w:rPr>
        <w:t xml:space="preserve"> + α × (1 - </w:t>
      </w:r>
      <w:proofErr w:type="spellStart"/>
      <w:r w:rsidRPr="00BE2745">
        <w:rPr>
          <w:rFonts w:ascii="Cambria Math" w:hAnsi="Cambria Math" w:cs="Calibri Light"/>
        </w:rPr>
        <w:t>ρ_historical</w:t>
      </w:r>
      <w:proofErr w:type="spellEnd"/>
      <w:r w:rsidRPr="00BE2745">
        <w:rPr>
          <w:rFonts w:ascii="Cambria Math" w:hAnsi="Cambria Math" w:cs="Calibri Light"/>
        </w:rPr>
        <w:t>)</w:t>
      </w:r>
    </w:p>
    <w:p w14:paraId="0B8F1F2E" w14:textId="77777777" w:rsidR="00BA4061" w:rsidRPr="00BE2745" w:rsidRDefault="00000000">
      <w:pPr>
        <w:spacing w:after="200"/>
        <w:rPr>
          <w:rFonts w:ascii="Cambria Math" w:hAnsi="Cambria Math" w:cs="Calibri Light"/>
        </w:rPr>
      </w:pPr>
      <w:r w:rsidRPr="00BE2745">
        <w:rPr>
          <w:rFonts w:ascii="Cambria Math" w:hAnsi="Cambria Math" w:cs="Calibri Light"/>
        </w:rPr>
        <w:t>Where α is a "stress intensity" parameter between 0 and 1. When α = 0, we use historical correlations. When α = 1, all correlations become 1 (everything moves together perfectly). In practice, α = 0.3 to 0.5 is typical for severe stress scenarios.</w:t>
      </w:r>
    </w:p>
    <w:p w14:paraId="0CABD13A" w14:textId="77777777" w:rsidR="00BA4061" w:rsidRPr="00BE2745" w:rsidRDefault="00000000">
      <w:pPr>
        <w:spacing w:after="200"/>
        <w:rPr>
          <w:rFonts w:ascii="Cambria Math" w:hAnsi="Cambria Math" w:cs="Calibri Light"/>
        </w:rPr>
      </w:pPr>
      <w:r w:rsidRPr="00BE2745">
        <w:rPr>
          <w:rFonts w:ascii="Cambria Math" w:hAnsi="Cambria Math" w:cs="Calibri Light"/>
        </w:rPr>
        <w:t>For example, if historical correlation is 0.4 and we apply α = 0.5:</w:t>
      </w:r>
    </w:p>
    <w:p w14:paraId="36864350" w14:textId="77777777" w:rsidR="00BA4061" w:rsidRPr="00BE2745" w:rsidRDefault="00000000">
      <w:pPr>
        <w:pStyle w:val="Example"/>
        <w:rPr>
          <w:rFonts w:ascii="Cambria Math" w:hAnsi="Cambria Math" w:cs="Calibri Light"/>
        </w:rPr>
      </w:pPr>
      <w:proofErr w:type="spellStart"/>
      <w:r w:rsidRPr="00BE2745">
        <w:rPr>
          <w:rFonts w:ascii="Cambria Math" w:hAnsi="Cambria Math" w:cs="Calibri Light"/>
        </w:rPr>
        <w:t>ρ_stressed</w:t>
      </w:r>
      <w:proofErr w:type="spellEnd"/>
      <w:r w:rsidRPr="00BE2745">
        <w:rPr>
          <w:rFonts w:ascii="Cambria Math" w:hAnsi="Cambria Math" w:cs="Calibri Light"/>
        </w:rPr>
        <w:t xml:space="preserve"> = 0.4 + 0.5 × (1 - 0.4) = 0.4 + 0.3 = 0.7</w:t>
      </w:r>
    </w:p>
    <w:p w14:paraId="57D1121A" w14:textId="77777777" w:rsidR="00BA4061" w:rsidRPr="00BE2745" w:rsidRDefault="00000000">
      <w:pPr>
        <w:spacing w:after="200"/>
        <w:rPr>
          <w:rFonts w:ascii="Cambria Math" w:hAnsi="Cambria Math" w:cs="Calibri Light"/>
        </w:rPr>
      </w:pPr>
      <w:r w:rsidRPr="00BE2745">
        <w:rPr>
          <w:rFonts w:ascii="Cambria Math" w:hAnsi="Cambria Math" w:cs="Calibri Light"/>
        </w:rPr>
        <w:t>The correlation jumps from 0.4 to 0.7. And because beta is related to correlation through the volatility ratio, stressed correlations imply different betas, which means different propagation of shocks to drivers.</w:t>
      </w:r>
    </w:p>
    <w:p w14:paraId="0AB05893" w14:textId="77777777" w:rsidR="00BA4061" w:rsidRPr="00BE2745" w:rsidRDefault="00000000">
      <w:pPr>
        <w:pStyle w:val="KeyInsight"/>
        <w:rPr>
          <w:rFonts w:ascii="Cambria Math" w:hAnsi="Cambria Math" w:cs="Calibri Light"/>
        </w:rPr>
      </w:pPr>
      <w:r w:rsidRPr="00BE2745">
        <w:rPr>
          <w:rFonts w:ascii="Cambria Math" w:hAnsi="Cambria Math" w:cs="Calibri Light"/>
        </w:rPr>
        <w:t xml:space="preserve">Regulators expect </w:t>
      </w:r>
      <w:proofErr w:type="gramStart"/>
      <w:r w:rsidRPr="00BE2745">
        <w:rPr>
          <w:rFonts w:ascii="Cambria Math" w:hAnsi="Cambria Math" w:cs="Calibri Light"/>
        </w:rPr>
        <w:t>stressed</w:t>
      </w:r>
      <w:proofErr w:type="gramEnd"/>
      <w:r w:rsidRPr="00BE2745">
        <w:rPr>
          <w:rFonts w:ascii="Cambria Math" w:hAnsi="Cambria Math" w:cs="Calibri Light"/>
        </w:rPr>
        <w:t xml:space="preserve"> correlations for severe scenarios. Using only historical correlations may underestimate tail risk, because it assumes that the diversification benefits observed in normal times will persist during stress. They typically do not.</w:t>
      </w:r>
    </w:p>
    <w:p w14:paraId="2A42ACCF" w14:textId="77777777" w:rsidR="00BA4061" w:rsidRPr="00BE2745" w:rsidRDefault="00000000">
      <w:pPr>
        <w:pStyle w:val="Heading1"/>
        <w:rPr>
          <w:rFonts w:ascii="Cambria Math" w:hAnsi="Cambria Math" w:cs="Calibri Light"/>
        </w:rPr>
      </w:pPr>
      <w:r w:rsidRPr="00BE2745">
        <w:rPr>
          <w:rFonts w:ascii="Cambria Math" w:hAnsi="Cambria Math" w:cs="Calibri Light"/>
        </w:rPr>
        <w:t>10. Coherence Validation: Making Sure the Scenario Makes Sense</w:t>
      </w:r>
    </w:p>
    <w:p w14:paraId="5AEC5DE2" w14:textId="77777777" w:rsidR="00BA4061" w:rsidRPr="00BE2745" w:rsidRDefault="00000000">
      <w:pPr>
        <w:spacing w:after="200"/>
        <w:rPr>
          <w:rFonts w:ascii="Cambria Math" w:hAnsi="Cambria Math" w:cs="Calibri Light"/>
        </w:rPr>
      </w:pPr>
      <w:r w:rsidRPr="00BE2745">
        <w:rPr>
          <w:rFonts w:ascii="Cambria Math" w:hAnsi="Cambria Math" w:cs="Calibri Light"/>
        </w:rPr>
        <w:lastRenderedPageBreak/>
        <w:t>A stress scenario can be mathematically correct but economically nonsensical. Before using a scenario for risk measurement or regulatory reporting, we must validate that it is internally coherent. There are four key checks.</w:t>
      </w:r>
    </w:p>
    <w:p w14:paraId="38DA9B64" w14:textId="77777777" w:rsidR="00BA4061" w:rsidRPr="00BE2745" w:rsidRDefault="00000000">
      <w:pPr>
        <w:pStyle w:val="Heading2"/>
        <w:rPr>
          <w:rFonts w:ascii="Cambria Math" w:hAnsi="Cambria Math" w:cs="Calibri Light"/>
        </w:rPr>
      </w:pPr>
      <w:r w:rsidRPr="00BE2745">
        <w:rPr>
          <w:rFonts w:ascii="Cambria Math" w:hAnsi="Cambria Math" w:cs="Calibri Light"/>
        </w:rPr>
        <w:t>Sign Consistency</w:t>
      </w:r>
    </w:p>
    <w:p w14:paraId="35882192"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Certain relationships should always </w:t>
      </w:r>
      <w:proofErr w:type="gramStart"/>
      <w:r w:rsidRPr="00BE2745">
        <w:rPr>
          <w:rFonts w:ascii="Cambria Math" w:hAnsi="Cambria Math" w:cs="Calibri Light"/>
        </w:rPr>
        <w:t>hold:</w:t>
      </w:r>
      <w:proofErr w:type="gramEnd"/>
      <w:r w:rsidRPr="00BE2745">
        <w:rPr>
          <w:rFonts w:ascii="Cambria Math" w:hAnsi="Cambria Math" w:cs="Calibri Light"/>
        </w:rPr>
        <w:t xml:space="preserve"> when the S&amp;P 500 falls, the VIX should rise (volatility spikes during selloffs). When </w:t>
      </w:r>
      <w:proofErr w:type="gramStart"/>
      <w:r w:rsidRPr="00BE2745">
        <w:rPr>
          <w:rFonts w:ascii="Cambria Math" w:hAnsi="Cambria Math" w:cs="Calibri Light"/>
        </w:rPr>
        <w:t>credit spreads</w:t>
      </w:r>
      <w:proofErr w:type="gramEnd"/>
      <w:r w:rsidRPr="00BE2745">
        <w:rPr>
          <w:rFonts w:ascii="Cambria Math" w:hAnsi="Cambria Math" w:cs="Calibri Light"/>
        </w:rPr>
        <w:t xml:space="preserve"> widen</w:t>
      </w:r>
      <w:proofErr w:type="gramStart"/>
      <w:r w:rsidRPr="00BE2745">
        <w:rPr>
          <w:rFonts w:ascii="Cambria Math" w:hAnsi="Cambria Math" w:cs="Calibri Light"/>
        </w:rPr>
        <w:t>, equity</w:t>
      </w:r>
      <w:proofErr w:type="gramEnd"/>
      <w:r w:rsidRPr="00BE2745">
        <w:rPr>
          <w:rFonts w:ascii="Cambria Math" w:hAnsi="Cambria Math" w:cs="Calibri Light"/>
        </w:rPr>
        <w:t xml:space="preserve"> markets should fall (both reflect increased risk). When Treasury yields rise sharply, growth stocks should underperform value stocks (higher discount rates hurt long-duration assets more).</w:t>
      </w:r>
    </w:p>
    <w:p w14:paraId="427CBA80" w14:textId="77777777" w:rsidR="00BA4061" w:rsidRPr="00BE2745" w:rsidRDefault="00000000">
      <w:pPr>
        <w:spacing w:after="200"/>
        <w:rPr>
          <w:rFonts w:ascii="Cambria Math" w:hAnsi="Cambria Math" w:cs="Calibri Light"/>
        </w:rPr>
      </w:pPr>
      <w:r w:rsidRPr="00BE2745">
        <w:rPr>
          <w:rFonts w:ascii="Cambria Math" w:hAnsi="Cambria Math" w:cs="Calibri Light"/>
        </w:rPr>
        <w:t>A scenario that violates these relationships should be flagged. If we shock the S&amp;P 500 down 15% and the VIX down 10 points, something is wrong—that does not happen in real markets except under very unusual circumstances that should be explicitly justified.</w:t>
      </w:r>
    </w:p>
    <w:p w14:paraId="460B9FE2" w14:textId="77777777" w:rsidR="00BA4061" w:rsidRPr="00BE2745" w:rsidRDefault="00000000">
      <w:pPr>
        <w:pStyle w:val="Heading2"/>
        <w:rPr>
          <w:rFonts w:ascii="Cambria Math" w:hAnsi="Cambria Math" w:cs="Calibri Light"/>
        </w:rPr>
      </w:pPr>
      <w:r w:rsidRPr="00BE2745">
        <w:rPr>
          <w:rFonts w:ascii="Cambria Math" w:hAnsi="Cambria Math" w:cs="Calibri Light"/>
        </w:rPr>
        <w:t>Magnitude Bounds</w:t>
      </w:r>
    </w:p>
    <w:p w14:paraId="470183B5"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Some shocks are physically impossible or implausible. </w:t>
      </w:r>
      <w:proofErr w:type="gramStart"/>
      <w:r w:rsidRPr="00BE2745">
        <w:rPr>
          <w:rFonts w:ascii="Cambria Math" w:hAnsi="Cambria Math" w:cs="Calibri Light"/>
        </w:rPr>
        <w:t>An equity</w:t>
      </w:r>
      <w:proofErr w:type="gramEnd"/>
      <w:r w:rsidRPr="00BE2745">
        <w:rPr>
          <w:rFonts w:ascii="Cambria Math" w:hAnsi="Cambria Math" w:cs="Calibri Light"/>
        </w:rPr>
        <w:t xml:space="preserve"> cannot fall more than 100%. Interest rates rarely go </w:t>
      </w:r>
      <w:proofErr w:type="gramStart"/>
      <w:r w:rsidRPr="00BE2745">
        <w:rPr>
          <w:rFonts w:ascii="Cambria Math" w:hAnsi="Cambria Math" w:cs="Calibri Light"/>
        </w:rPr>
        <w:t>negative</w:t>
      </w:r>
      <w:proofErr w:type="gramEnd"/>
      <w:r w:rsidRPr="00BE2745">
        <w:rPr>
          <w:rFonts w:ascii="Cambria Math" w:hAnsi="Cambria Math" w:cs="Calibri Light"/>
        </w:rPr>
        <w:t xml:space="preserve"> (though they can in some jurisdictions). Credit spreads cannot be negative. Exchange rates have implicit bounds based on economic fundamentals.</w:t>
      </w:r>
    </w:p>
    <w:p w14:paraId="20269218" w14:textId="77777777" w:rsidR="00BA4061" w:rsidRPr="00BE2745" w:rsidRDefault="00000000">
      <w:pPr>
        <w:spacing w:after="200"/>
        <w:rPr>
          <w:rFonts w:ascii="Cambria Math" w:hAnsi="Cambria Math" w:cs="Calibri Light"/>
        </w:rPr>
      </w:pPr>
      <w:r w:rsidRPr="00BE2745">
        <w:rPr>
          <w:rFonts w:ascii="Cambria Math" w:hAnsi="Cambria Math" w:cs="Calibri Light"/>
        </w:rPr>
        <w:t>The scenario should check that all shocks fall within plausible bounds. A shock that pushes the 10-year yield to -500 basis points should be flagged as implausible.</w:t>
      </w:r>
    </w:p>
    <w:p w14:paraId="02BF664F" w14:textId="77777777" w:rsidR="00BA4061" w:rsidRPr="00BE2745" w:rsidRDefault="00000000">
      <w:pPr>
        <w:pStyle w:val="Heading2"/>
        <w:rPr>
          <w:rFonts w:ascii="Cambria Math" w:hAnsi="Cambria Math" w:cs="Calibri Light"/>
        </w:rPr>
      </w:pPr>
      <w:r w:rsidRPr="00BE2745">
        <w:rPr>
          <w:rFonts w:ascii="Cambria Math" w:hAnsi="Cambria Math" w:cs="Calibri Light"/>
        </w:rPr>
        <w:t>Cross-Asset Consistency</w:t>
      </w:r>
    </w:p>
    <w:p w14:paraId="03C49209"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Beyond simple sign checks, the relationships across asset classes should be consistent with economic logic. If we shock the economy into recession (GDP down, unemployment up), we should </w:t>
      </w:r>
      <w:proofErr w:type="gramStart"/>
      <w:r w:rsidRPr="00BE2745">
        <w:rPr>
          <w:rFonts w:ascii="Cambria Math" w:hAnsi="Cambria Math" w:cs="Calibri Light"/>
        </w:rPr>
        <w:t>see:</w:t>
      </w:r>
      <w:proofErr w:type="gramEnd"/>
      <w:r w:rsidRPr="00BE2745">
        <w:rPr>
          <w:rFonts w:ascii="Cambria Math" w:hAnsi="Cambria Math" w:cs="Calibri Light"/>
        </w:rPr>
        <w:t xml:space="preserve"> equity markets down, credit spreads wider, Treasury yields down (flight to quality), the dollar potentially up (</w:t>
      </w:r>
      <w:proofErr w:type="gramStart"/>
      <w:r w:rsidRPr="00BE2745">
        <w:rPr>
          <w:rFonts w:ascii="Cambria Math" w:hAnsi="Cambria Math" w:cs="Calibri Light"/>
        </w:rPr>
        <w:t>safe haven</w:t>
      </w:r>
      <w:proofErr w:type="gramEnd"/>
      <w:r w:rsidRPr="00BE2745">
        <w:rPr>
          <w:rFonts w:ascii="Cambria Math" w:hAnsi="Cambria Math" w:cs="Calibri Light"/>
        </w:rPr>
        <w:t>), gold potentially up (</w:t>
      </w:r>
      <w:proofErr w:type="gramStart"/>
      <w:r w:rsidRPr="00BE2745">
        <w:rPr>
          <w:rFonts w:ascii="Cambria Math" w:hAnsi="Cambria Math" w:cs="Calibri Light"/>
        </w:rPr>
        <w:t>safe haven</w:t>
      </w:r>
      <w:proofErr w:type="gramEnd"/>
      <w:r w:rsidRPr="00BE2745">
        <w:rPr>
          <w:rFonts w:ascii="Cambria Math" w:hAnsi="Cambria Math" w:cs="Calibri Light"/>
        </w:rPr>
        <w:t>), and oil potentially down (demand destruction).</w:t>
      </w:r>
    </w:p>
    <w:p w14:paraId="272312A1" w14:textId="77777777" w:rsidR="00BA4061" w:rsidRPr="00BE2745" w:rsidRDefault="00000000">
      <w:pPr>
        <w:spacing w:after="200"/>
        <w:rPr>
          <w:rFonts w:ascii="Cambria Math" w:hAnsi="Cambria Math" w:cs="Calibri Light"/>
        </w:rPr>
      </w:pPr>
      <w:r w:rsidRPr="00BE2745">
        <w:rPr>
          <w:rFonts w:ascii="Cambria Math" w:hAnsi="Cambria Math" w:cs="Calibri Light"/>
        </w:rPr>
        <w:t>A scenario that shows GDP down and credit spreads tightening is inconsistent—recession and credit improvement do not happen together.</w:t>
      </w:r>
    </w:p>
    <w:p w14:paraId="078E6D2B" w14:textId="77777777" w:rsidR="00BA4061" w:rsidRPr="00BE2745" w:rsidRDefault="00000000">
      <w:pPr>
        <w:pStyle w:val="Heading2"/>
        <w:rPr>
          <w:rFonts w:ascii="Cambria Math" w:hAnsi="Cambria Math" w:cs="Calibri Light"/>
        </w:rPr>
      </w:pPr>
      <w:proofErr w:type="spellStart"/>
      <w:r w:rsidRPr="00BE2745">
        <w:rPr>
          <w:rFonts w:ascii="Cambria Math" w:hAnsi="Cambria Math" w:cs="Calibri Light"/>
        </w:rPr>
        <w:t>Mahalanobis</w:t>
      </w:r>
      <w:proofErr w:type="spellEnd"/>
      <w:r w:rsidRPr="00BE2745">
        <w:rPr>
          <w:rFonts w:ascii="Cambria Math" w:hAnsi="Cambria Math" w:cs="Calibri Light"/>
        </w:rPr>
        <w:t xml:space="preserve"> Distance</w:t>
      </w:r>
    </w:p>
    <w:p w14:paraId="7DFEC82C"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The most sophisticated coherence check uses the </w:t>
      </w:r>
      <w:proofErr w:type="spellStart"/>
      <w:r w:rsidRPr="00BE2745">
        <w:rPr>
          <w:rFonts w:ascii="Cambria Math" w:hAnsi="Cambria Math" w:cs="Calibri Light"/>
        </w:rPr>
        <w:t>Mahalanobis</w:t>
      </w:r>
      <w:proofErr w:type="spellEnd"/>
      <w:r w:rsidRPr="00BE2745">
        <w:rPr>
          <w:rFonts w:ascii="Cambria Math" w:hAnsi="Cambria Math" w:cs="Calibri Light"/>
        </w:rPr>
        <w:t xml:space="preserve"> distance, which measures how far the scenario is from "normal" in a statistically meaningful way. It is calculated as:</w:t>
      </w:r>
    </w:p>
    <w:p w14:paraId="3252355C" w14:textId="77777777" w:rsidR="00BA4061" w:rsidRPr="00BE2745" w:rsidRDefault="00000000">
      <w:pPr>
        <w:pStyle w:val="Formula"/>
        <w:rPr>
          <w:rFonts w:ascii="Cambria Math" w:hAnsi="Cambria Math" w:cs="Calibri Light"/>
        </w:rPr>
      </w:pPr>
      <w:r w:rsidRPr="00BE2745">
        <w:rPr>
          <w:rFonts w:ascii="Cambria Math" w:hAnsi="Cambria Math" w:cs="Calibri Light"/>
        </w:rPr>
        <w:t xml:space="preserve">D = </w:t>
      </w:r>
      <w:proofErr w:type="gramStart"/>
      <w:r w:rsidRPr="00BE2745">
        <w:rPr>
          <w:rFonts w:ascii="Cambria Math" w:hAnsi="Cambria Math" w:cs="Calibri Light"/>
        </w:rPr>
        <w:t>√[</w:t>
      </w:r>
      <w:proofErr w:type="gramEnd"/>
      <w:r w:rsidRPr="00BE2745">
        <w:rPr>
          <w:rFonts w:ascii="Cambria Math" w:hAnsi="Cambria Math" w:cs="Calibri Light"/>
        </w:rPr>
        <w:t>(x - μ)' × Σ⁻¹ × (x - μ)]</w:t>
      </w:r>
    </w:p>
    <w:p w14:paraId="16D5E5EA"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Where x is the vector of factor shocks, μ is the vector of historical means (usually zero), and Σ is the covariance matrix. This measure accounts for correlations—a scenario that shocks two highly correlated factors in opposite directions will have a high </w:t>
      </w:r>
      <w:proofErr w:type="spellStart"/>
      <w:r w:rsidRPr="00BE2745">
        <w:rPr>
          <w:rFonts w:ascii="Cambria Math" w:hAnsi="Cambria Math" w:cs="Calibri Light"/>
        </w:rPr>
        <w:t>Mahalanobis</w:t>
      </w:r>
      <w:proofErr w:type="spellEnd"/>
      <w:r w:rsidRPr="00BE2745">
        <w:rPr>
          <w:rFonts w:ascii="Cambria Math" w:hAnsi="Cambria Math" w:cs="Calibri Light"/>
        </w:rPr>
        <w:t xml:space="preserve"> distance even if the individual </w:t>
      </w:r>
      <w:proofErr w:type="spellStart"/>
      <w:r w:rsidRPr="00BE2745">
        <w:rPr>
          <w:rFonts w:ascii="Cambria Math" w:hAnsi="Cambria Math" w:cs="Calibri Light"/>
        </w:rPr>
        <w:t>shocks</w:t>
      </w:r>
      <w:proofErr w:type="spellEnd"/>
      <w:r w:rsidRPr="00BE2745">
        <w:rPr>
          <w:rFonts w:ascii="Cambria Math" w:hAnsi="Cambria Math" w:cs="Calibri Light"/>
        </w:rPr>
        <w:t xml:space="preserve"> are modest.</w:t>
      </w:r>
    </w:p>
    <w:p w14:paraId="26E1ED2B" w14:textId="77777777" w:rsidR="00BA4061" w:rsidRPr="00BE2745" w:rsidRDefault="00000000">
      <w:pPr>
        <w:spacing w:after="200"/>
        <w:rPr>
          <w:rFonts w:ascii="Cambria Math" w:hAnsi="Cambria Math" w:cs="Calibri Light"/>
        </w:rPr>
      </w:pPr>
      <w:r w:rsidRPr="00BE2745">
        <w:rPr>
          <w:rFonts w:ascii="Cambria Math" w:hAnsi="Cambria Math" w:cs="Calibri Light"/>
        </w:rPr>
        <w:t>The interpretation is roughly:</w:t>
      </w:r>
    </w:p>
    <w:p w14:paraId="44545613"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b/>
          <w:bCs/>
        </w:rPr>
        <w:t>D &lt; 3:</w:t>
      </w:r>
      <w:r w:rsidRPr="00BE2745">
        <w:rPr>
          <w:rFonts w:ascii="Cambria Math" w:hAnsi="Cambria Math" w:cs="Calibri Light"/>
        </w:rPr>
        <w:t xml:space="preserve"> Very plausible, within the normal range of market variation.</w:t>
      </w:r>
    </w:p>
    <w:p w14:paraId="7276ED5E"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b/>
          <w:bCs/>
        </w:rPr>
        <w:t>D = 3 to 5:</w:t>
      </w:r>
      <w:r w:rsidRPr="00BE2745">
        <w:rPr>
          <w:rFonts w:ascii="Cambria Math" w:hAnsi="Cambria Math" w:cs="Calibri Light"/>
        </w:rPr>
        <w:t xml:space="preserve"> A stress scenario—unusual but plausible.</w:t>
      </w:r>
    </w:p>
    <w:p w14:paraId="577D2084"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b/>
          <w:bCs/>
        </w:rPr>
        <w:t>D = 5 to 7:</w:t>
      </w:r>
      <w:r w:rsidRPr="00BE2745">
        <w:rPr>
          <w:rFonts w:ascii="Cambria Math" w:hAnsi="Cambria Math" w:cs="Calibri Light"/>
        </w:rPr>
        <w:t xml:space="preserve"> Severe stress—rare but conceivable (2008-level).</w:t>
      </w:r>
    </w:p>
    <w:p w14:paraId="76553B0C"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b/>
          <w:bCs/>
        </w:rPr>
        <w:t>D &gt; 7:</w:t>
      </w:r>
      <w:r w:rsidRPr="00BE2745">
        <w:rPr>
          <w:rFonts w:ascii="Cambria Math" w:hAnsi="Cambria Math" w:cs="Calibri Light"/>
        </w:rPr>
        <w:t xml:space="preserve"> May be implausible—should be carefully justified.</w:t>
      </w:r>
    </w:p>
    <w:p w14:paraId="3EC7260F" w14:textId="77777777" w:rsidR="00BA4061" w:rsidRPr="00BE2745" w:rsidRDefault="00000000">
      <w:pPr>
        <w:spacing w:before="200" w:after="200"/>
        <w:rPr>
          <w:rFonts w:ascii="Cambria Math" w:hAnsi="Cambria Math" w:cs="Calibri Light"/>
        </w:rPr>
      </w:pPr>
      <w:r w:rsidRPr="00BE2745">
        <w:rPr>
          <w:rFonts w:ascii="Cambria Math" w:hAnsi="Cambria Math" w:cs="Calibri Light"/>
        </w:rPr>
        <w:t xml:space="preserve">A scenario with a </w:t>
      </w:r>
      <w:proofErr w:type="spellStart"/>
      <w:r w:rsidRPr="00BE2745">
        <w:rPr>
          <w:rFonts w:ascii="Cambria Math" w:hAnsi="Cambria Math" w:cs="Calibri Light"/>
        </w:rPr>
        <w:t>Mahalanobis</w:t>
      </w:r>
      <w:proofErr w:type="spellEnd"/>
      <w:r w:rsidRPr="00BE2745">
        <w:rPr>
          <w:rFonts w:ascii="Cambria Math" w:hAnsi="Cambria Math" w:cs="Calibri Light"/>
        </w:rPr>
        <w:t xml:space="preserve"> distance of 4.7 is elevated but plausible for a severe stress test. A scenario with </w:t>
      </w:r>
      <w:proofErr w:type="gramStart"/>
      <w:r w:rsidRPr="00BE2745">
        <w:rPr>
          <w:rFonts w:ascii="Cambria Math" w:hAnsi="Cambria Math" w:cs="Calibri Light"/>
        </w:rPr>
        <w:t>a distance of 15</w:t>
      </w:r>
      <w:proofErr w:type="gramEnd"/>
      <w:r w:rsidRPr="00BE2745">
        <w:rPr>
          <w:rFonts w:ascii="Cambria Math" w:hAnsi="Cambria Math" w:cs="Calibri Light"/>
        </w:rPr>
        <w:t xml:space="preserve"> is probably </w:t>
      </w:r>
      <w:proofErr w:type="gramStart"/>
      <w:r w:rsidRPr="00BE2745">
        <w:rPr>
          <w:rFonts w:ascii="Cambria Math" w:hAnsi="Cambria Math" w:cs="Calibri Light"/>
        </w:rPr>
        <w:t>incoherent—no</w:t>
      </w:r>
      <w:proofErr w:type="gramEnd"/>
      <w:r w:rsidRPr="00BE2745">
        <w:rPr>
          <w:rFonts w:ascii="Cambria Math" w:hAnsi="Cambria Math" w:cs="Calibri Light"/>
        </w:rPr>
        <w:t xml:space="preserve"> historical crisis has produced that combination of moves.</w:t>
      </w:r>
    </w:p>
    <w:p w14:paraId="790BDA19" w14:textId="77777777" w:rsidR="00BA4061" w:rsidRPr="00BE2745" w:rsidRDefault="00000000">
      <w:pPr>
        <w:pStyle w:val="Heading1"/>
        <w:rPr>
          <w:rFonts w:ascii="Cambria Math" w:hAnsi="Cambria Math" w:cs="Calibri Light"/>
        </w:rPr>
      </w:pPr>
      <w:r w:rsidRPr="00BE2745">
        <w:rPr>
          <w:rFonts w:ascii="Cambria Math" w:hAnsi="Cambria Math" w:cs="Calibri Light"/>
        </w:rPr>
        <w:lastRenderedPageBreak/>
        <w:t>11. Connecting to P&amp;L: Translating Shocks into Dollars</w:t>
      </w:r>
    </w:p>
    <w:p w14:paraId="56BAEA51" w14:textId="77777777" w:rsidR="00BA4061" w:rsidRPr="00BE2745" w:rsidRDefault="00000000">
      <w:pPr>
        <w:spacing w:after="200"/>
        <w:rPr>
          <w:rFonts w:ascii="Cambria Math" w:hAnsi="Cambria Math" w:cs="Calibri Light"/>
        </w:rPr>
      </w:pPr>
      <w:r w:rsidRPr="00BE2745">
        <w:rPr>
          <w:rFonts w:ascii="Cambria Math" w:hAnsi="Cambria Math" w:cs="Calibri Light"/>
        </w:rPr>
        <w:t>The ultimate purpose of stress scenario design is to answer the question: how much money do we stand to lose? Once we have our driver shocks—the percentage move for each of the 300,000 drivers—we need to translate these into dollar P&amp;L impact.</w:t>
      </w:r>
    </w:p>
    <w:p w14:paraId="5BBBFB5E" w14:textId="77777777" w:rsidR="00BA4061" w:rsidRPr="00BE2745" w:rsidRDefault="00000000">
      <w:pPr>
        <w:pStyle w:val="Heading2"/>
        <w:rPr>
          <w:rFonts w:ascii="Cambria Math" w:hAnsi="Cambria Math" w:cs="Calibri Light"/>
        </w:rPr>
      </w:pPr>
      <w:r w:rsidRPr="00BE2745">
        <w:rPr>
          <w:rFonts w:ascii="Cambria Math" w:hAnsi="Cambria Math" w:cs="Calibri Light"/>
        </w:rPr>
        <w:t>Greeks-Based P&amp;L (Fast)</w:t>
      </w:r>
    </w:p>
    <w:p w14:paraId="55A72C19" w14:textId="77777777" w:rsidR="00BA4061" w:rsidRPr="00BE2745" w:rsidRDefault="00000000">
      <w:pPr>
        <w:spacing w:after="200"/>
        <w:rPr>
          <w:rFonts w:ascii="Cambria Math" w:hAnsi="Cambria Math" w:cs="Calibri Light"/>
        </w:rPr>
      </w:pPr>
      <w:r w:rsidRPr="00BE2745">
        <w:rPr>
          <w:rFonts w:ascii="Cambria Math" w:hAnsi="Cambria Math" w:cs="Calibri Light"/>
        </w:rPr>
        <w:t>For most positions, we can use the "Greeks"—the sensitivities of the position to various market moves. The most important Greeks are:</w:t>
      </w:r>
    </w:p>
    <w:p w14:paraId="0953AAF4"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b/>
          <w:bCs/>
        </w:rPr>
        <w:t>Delta (Δ):</w:t>
      </w:r>
      <w:r w:rsidRPr="00BE2745">
        <w:rPr>
          <w:rFonts w:ascii="Cambria Math" w:hAnsi="Cambria Math" w:cs="Calibri Light"/>
        </w:rPr>
        <w:t xml:space="preserve"> How much the position's value changes when the underlying moves by one unit.</w:t>
      </w:r>
    </w:p>
    <w:p w14:paraId="69D20D62"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b/>
          <w:bCs/>
        </w:rPr>
        <w:t>Gamma (Γ):</w:t>
      </w:r>
      <w:r w:rsidRPr="00BE2745">
        <w:rPr>
          <w:rFonts w:ascii="Cambria Math" w:hAnsi="Cambria Math" w:cs="Calibri Light"/>
        </w:rPr>
        <w:t xml:space="preserve"> How much delta changes when the underlying moves—the second derivative, capturing convexity.</w:t>
      </w:r>
    </w:p>
    <w:p w14:paraId="3A585207"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b/>
          <w:bCs/>
        </w:rPr>
        <w:t>Vega (ν):</w:t>
      </w:r>
      <w:r w:rsidRPr="00BE2745">
        <w:rPr>
          <w:rFonts w:ascii="Cambria Math" w:hAnsi="Cambria Math" w:cs="Calibri Light"/>
        </w:rPr>
        <w:t xml:space="preserve"> How much the position's value changes when implied volatility moves.</w:t>
      </w:r>
    </w:p>
    <w:p w14:paraId="694F9FD2"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b/>
          <w:bCs/>
        </w:rPr>
        <w:t>Rho (ρ):</w:t>
      </w:r>
      <w:r w:rsidRPr="00BE2745">
        <w:rPr>
          <w:rFonts w:ascii="Cambria Math" w:hAnsi="Cambria Math" w:cs="Calibri Light"/>
        </w:rPr>
        <w:t xml:space="preserve"> How much the position's value changes when interest rates move.</w:t>
      </w:r>
    </w:p>
    <w:p w14:paraId="2EB32DDB" w14:textId="77777777" w:rsidR="00BA4061" w:rsidRPr="00BE2745" w:rsidRDefault="00000000">
      <w:pPr>
        <w:spacing w:before="200" w:after="200"/>
        <w:rPr>
          <w:rFonts w:ascii="Cambria Math" w:hAnsi="Cambria Math" w:cs="Calibri Light"/>
        </w:rPr>
      </w:pPr>
      <w:r w:rsidRPr="00BE2745">
        <w:rPr>
          <w:rFonts w:ascii="Cambria Math" w:hAnsi="Cambria Math" w:cs="Calibri Light"/>
        </w:rPr>
        <w:t>The Taylor expansion gives us the P&amp;L approximation:</w:t>
      </w:r>
    </w:p>
    <w:p w14:paraId="2AF2F9FC" w14:textId="77777777" w:rsidR="00BA4061" w:rsidRPr="00BE2745" w:rsidRDefault="00000000">
      <w:pPr>
        <w:pStyle w:val="Formula"/>
        <w:rPr>
          <w:rFonts w:ascii="Cambria Math" w:hAnsi="Cambria Math" w:cs="Calibri Light"/>
        </w:rPr>
      </w:pPr>
      <w:r w:rsidRPr="00BE2745">
        <w:rPr>
          <w:rFonts w:ascii="Cambria Math" w:hAnsi="Cambria Math" w:cs="Calibri Light"/>
        </w:rPr>
        <w:t xml:space="preserve">ΔP&amp;L ≈ Δ × ΔS + ½ × Γ × ΔS² + ν × </w:t>
      </w:r>
      <w:proofErr w:type="spellStart"/>
      <w:r w:rsidRPr="00BE2745">
        <w:rPr>
          <w:rFonts w:ascii="Cambria Math" w:hAnsi="Cambria Math" w:cs="Calibri Light"/>
        </w:rPr>
        <w:t>Δσ</w:t>
      </w:r>
      <w:proofErr w:type="spellEnd"/>
      <w:r w:rsidRPr="00BE2745">
        <w:rPr>
          <w:rFonts w:ascii="Cambria Math" w:hAnsi="Cambria Math" w:cs="Calibri Light"/>
        </w:rPr>
        <w:t xml:space="preserve"> + ρ × </w:t>
      </w:r>
      <w:proofErr w:type="spellStart"/>
      <w:r w:rsidRPr="00BE2745">
        <w:rPr>
          <w:rFonts w:ascii="Cambria Math" w:hAnsi="Cambria Math" w:cs="Calibri Light"/>
        </w:rPr>
        <w:t>Δr</w:t>
      </w:r>
      <w:proofErr w:type="spellEnd"/>
    </w:p>
    <w:p w14:paraId="466D00B4"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For a simple stock position (delta = 1, no gamma, </w:t>
      </w:r>
      <w:proofErr w:type="spellStart"/>
      <w:r w:rsidRPr="00BE2745">
        <w:rPr>
          <w:rFonts w:ascii="Cambria Math" w:hAnsi="Cambria Math" w:cs="Calibri Light"/>
        </w:rPr>
        <w:t>vega</w:t>
      </w:r>
      <w:proofErr w:type="spellEnd"/>
      <w:r w:rsidRPr="00BE2745">
        <w:rPr>
          <w:rFonts w:ascii="Cambria Math" w:hAnsi="Cambria Math" w:cs="Calibri Light"/>
        </w:rPr>
        <w:t>, or rho), this simplifies to:</w:t>
      </w:r>
    </w:p>
    <w:p w14:paraId="5EC0D028" w14:textId="77777777" w:rsidR="00BA4061" w:rsidRPr="00BE2745" w:rsidRDefault="00000000">
      <w:pPr>
        <w:pStyle w:val="Example"/>
        <w:rPr>
          <w:rFonts w:ascii="Cambria Math" w:hAnsi="Cambria Math" w:cs="Calibri Light"/>
        </w:rPr>
      </w:pPr>
      <w:r w:rsidRPr="00BE2745">
        <w:rPr>
          <w:rFonts w:ascii="Cambria Math" w:hAnsi="Cambria Math" w:cs="Calibri Light"/>
        </w:rPr>
        <w:t>ΔP&amp;L = Position Size × Stock Price × Percentage Shock</w:t>
      </w:r>
    </w:p>
    <w:p w14:paraId="25FE7569" w14:textId="77777777" w:rsidR="00BA4061" w:rsidRPr="00BE2745" w:rsidRDefault="00000000">
      <w:pPr>
        <w:spacing w:after="200"/>
        <w:rPr>
          <w:rFonts w:ascii="Cambria Math" w:hAnsi="Cambria Math" w:cs="Calibri Light"/>
        </w:rPr>
      </w:pPr>
      <w:r w:rsidRPr="00BE2745">
        <w:rPr>
          <w:rFonts w:ascii="Cambria Math" w:hAnsi="Cambria Math" w:cs="Calibri Light"/>
        </w:rPr>
        <w:t>If we own 10,000 shares of Apple at $180 and the scenario shocks Apple down 25%, our loss is:</w:t>
      </w:r>
    </w:p>
    <w:p w14:paraId="2DEAFFAF" w14:textId="77777777" w:rsidR="00BA4061" w:rsidRPr="00BE2745" w:rsidRDefault="00000000">
      <w:pPr>
        <w:pStyle w:val="Example"/>
        <w:rPr>
          <w:rFonts w:ascii="Cambria Math" w:hAnsi="Cambria Math" w:cs="Calibri Light"/>
        </w:rPr>
      </w:pPr>
      <w:r w:rsidRPr="00BE2745">
        <w:rPr>
          <w:rFonts w:ascii="Cambria Math" w:hAnsi="Cambria Math" w:cs="Calibri Light"/>
        </w:rPr>
        <w:t>ΔP&amp;L = 10,000 × $</w:t>
      </w:r>
      <w:proofErr w:type="gramStart"/>
      <w:r w:rsidRPr="00BE2745">
        <w:rPr>
          <w:rFonts w:ascii="Cambria Math" w:hAnsi="Cambria Math" w:cs="Calibri Light"/>
        </w:rPr>
        <w:t>180 × (-25%)</w:t>
      </w:r>
      <w:proofErr w:type="gramEnd"/>
      <w:r w:rsidRPr="00BE2745">
        <w:rPr>
          <w:rFonts w:ascii="Cambria Math" w:hAnsi="Cambria Math" w:cs="Calibri Light"/>
        </w:rPr>
        <w:t xml:space="preserve"> = -$450,000</w:t>
      </w:r>
    </w:p>
    <w:p w14:paraId="2B5F9B71" w14:textId="77777777" w:rsidR="00BA4061" w:rsidRPr="00BE2745" w:rsidRDefault="00000000">
      <w:pPr>
        <w:spacing w:after="200"/>
        <w:rPr>
          <w:rFonts w:ascii="Cambria Math" w:hAnsi="Cambria Math" w:cs="Calibri Light"/>
        </w:rPr>
      </w:pPr>
      <w:r w:rsidRPr="00BE2745">
        <w:rPr>
          <w:rFonts w:ascii="Cambria Math" w:hAnsi="Cambria Math" w:cs="Calibri Light"/>
          <w:b/>
          <w:bCs/>
        </w:rPr>
        <w:t>Advantages:</w:t>
      </w:r>
      <w:r w:rsidRPr="00BE2745">
        <w:rPr>
          <w:rFonts w:ascii="Cambria Math" w:hAnsi="Cambria Math" w:cs="Calibri Light"/>
        </w:rPr>
        <w:t xml:space="preserve"> Extremely fast—a single matrix multiplication across all positions takes milliseconds. Good for interactive exploration.</w:t>
      </w:r>
    </w:p>
    <w:p w14:paraId="0DDB00BE" w14:textId="77777777" w:rsidR="00BA4061" w:rsidRPr="00BE2745" w:rsidRDefault="00000000">
      <w:pPr>
        <w:spacing w:after="200"/>
        <w:rPr>
          <w:rFonts w:ascii="Cambria Math" w:hAnsi="Cambria Math" w:cs="Calibri Light"/>
        </w:rPr>
      </w:pPr>
      <w:r w:rsidRPr="00BE2745">
        <w:rPr>
          <w:rFonts w:ascii="Cambria Math" w:hAnsi="Cambria Math" w:cs="Calibri Light"/>
          <w:b/>
          <w:bCs/>
        </w:rPr>
        <w:t>Disadvantages:</w:t>
      </w:r>
      <w:r w:rsidRPr="00BE2745">
        <w:rPr>
          <w:rFonts w:ascii="Cambria Math" w:hAnsi="Cambria Math" w:cs="Calibri Light"/>
        </w:rPr>
        <w:t xml:space="preserve"> Breaks down for large shocks (the Taylor expansion becomes inaccurate) and for complex derivatives like exotic options where the Greeks approximation is insufficient.</w:t>
      </w:r>
    </w:p>
    <w:p w14:paraId="25B81F77" w14:textId="77777777" w:rsidR="00BA4061" w:rsidRPr="00BE2745" w:rsidRDefault="00000000">
      <w:pPr>
        <w:pStyle w:val="Heading2"/>
        <w:rPr>
          <w:rFonts w:ascii="Cambria Math" w:hAnsi="Cambria Math" w:cs="Calibri Light"/>
        </w:rPr>
      </w:pPr>
      <w:r w:rsidRPr="00BE2745">
        <w:rPr>
          <w:rFonts w:ascii="Cambria Math" w:hAnsi="Cambria Math" w:cs="Calibri Light"/>
        </w:rPr>
        <w:t>Full Revaluation (Accurate)</w:t>
      </w:r>
    </w:p>
    <w:p w14:paraId="239BD2AD"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For regulatory submissions and for complex portfolios, we need full revaluation. This means </w:t>
      </w:r>
      <w:proofErr w:type="gramStart"/>
      <w:r w:rsidRPr="00BE2745">
        <w:rPr>
          <w:rFonts w:ascii="Cambria Math" w:hAnsi="Cambria Math" w:cs="Calibri Light"/>
        </w:rPr>
        <w:t>actually repricing</w:t>
      </w:r>
      <w:proofErr w:type="gramEnd"/>
      <w:r w:rsidRPr="00BE2745">
        <w:rPr>
          <w:rFonts w:ascii="Cambria Math" w:hAnsi="Cambria Math" w:cs="Calibri Light"/>
        </w:rPr>
        <w:t xml:space="preserve"> every position under the stressed market conditions—using pricing models to compute the new value given the shocked market </w:t>
      </w:r>
      <w:proofErr w:type="gramStart"/>
      <w:r w:rsidRPr="00BE2745">
        <w:rPr>
          <w:rFonts w:ascii="Cambria Math" w:hAnsi="Cambria Math" w:cs="Calibri Light"/>
        </w:rPr>
        <w:t>data, and</w:t>
      </w:r>
      <w:proofErr w:type="gramEnd"/>
      <w:r w:rsidRPr="00BE2745">
        <w:rPr>
          <w:rFonts w:ascii="Cambria Math" w:hAnsi="Cambria Math" w:cs="Calibri Light"/>
        </w:rPr>
        <w:t xml:space="preserve"> comparing it to the current value.</w:t>
      </w:r>
    </w:p>
    <w:p w14:paraId="2BEE0466" w14:textId="77777777" w:rsidR="00BA4061" w:rsidRPr="00BE2745" w:rsidRDefault="00000000">
      <w:pPr>
        <w:pStyle w:val="Formula"/>
        <w:rPr>
          <w:rFonts w:ascii="Cambria Math" w:hAnsi="Cambria Math" w:cs="Calibri Light"/>
        </w:rPr>
      </w:pPr>
      <w:r w:rsidRPr="00BE2745">
        <w:rPr>
          <w:rFonts w:ascii="Cambria Math" w:hAnsi="Cambria Math" w:cs="Calibri Light"/>
        </w:rPr>
        <w:t xml:space="preserve">ΔP&amp;L = </w:t>
      </w:r>
      <w:proofErr w:type="gramStart"/>
      <w:r w:rsidRPr="00BE2745">
        <w:rPr>
          <w:rFonts w:ascii="Cambria Math" w:hAnsi="Cambria Math" w:cs="Calibri Light"/>
        </w:rPr>
        <w:t>V(</w:t>
      </w:r>
      <w:proofErr w:type="gramEnd"/>
      <w:r w:rsidRPr="00BE2745">
        <w:rPr>
          <w:rFonts w:ascii="Cambria Math" w:hAnsi="Cambria Math" w:cs="Calibri Light"/>
        </w:rPr>
        <w:t xml:space="preserve">stressed market data) - </w:t>
      </w:r>
      <w:proofErr w:type="gramStart"/>
      <w:r w:rsidRPr="00BE2745">
        <w:rPr>
          <w:rFonts w:ascii="Cambria Math" w:hAnsi="Cambria Math" w:cs="Calibri Light"/>
        </w:rPr>
        <w:t>V(</w:t>
      </w:r>
      <w:proofErr w:type="gramEnd"/>
      <w:r w:rsidRPr="00BE2745">
        <w:rPr>
          <w:rFonts w:ascii="Cambria Math" w:hAnsi="Cambria Math" w:cs="Calibri Light"/>
        </w:rPr>
        <w:t>current market data)</w:t>
      </w:r>
    </w:p>
    <w:p w14:paraId="652B96D1" w14:textId="77777777" w:rsidR="00BA4061" w:rsidRPr="00BE2745" w:rsidRDefault="00000000">
      <w:pPr>
        <w:spacing w:after="200"/>
        <w:rPr>
          <w:rFonts w:ascii="Cambria Math" w:hAnsi="Cambria Math" w:cs="Calibri Light"/>
        </w:rPr>
      </w:pPr>
      <w:r w:rsidRPr="00BE2745">
        <w:rPr>
          <w:rFonts w:ascii="Cambria Math" w:hAnsi="Cambria Math" w:cs="Calibri Light"/>
          <w:b/>
          <w:bCs/>
        </w:rPr>
        <w:t>Advantages:</w:t>
      </w:r>
      <w:r w:rsidRPr="00BE2745">
        <w:rPr>
          <w:rFonts w:ascii="Cambria Math" w:hAnsi="Cambria Math" w:cs="Calibri Light"/>
        </w:rPr>
        <w:t xml:space="preserve"> Exact. Captures all nonlinearities, path dependencies, and model complexities.</w:t>
      </w:r>
    </w:p>
    <w:p w14:paraId="5445C0FE" w14:textId="77777777" w:rsidR="00BA4061" w:rsidRPr="00BE2745" w:rsidRDefault="00000000">
      <w:pPr>
        <w:spacing w:after="200"/>
        <w:rPr>
          <w:rFonts w:ascii="Cambria Math" w:hAnsi="Cambria Math" w:cs="Calibri Light"/>
        </w:rPr>
      </w:pPr>
      <w:r w:rsidRPr="00BE2745">
        <w:rPr>
          <w:rFonts w:ascii="Cambria Math" w:hAnsi="Cambria Math" w:cs="Calibri Light"/>
          <w:b/>
          <w:bCs/>
        </w:rPr>
        <w:t>Disadvantages:</w:t>
      </w:r>
      <w:r w:rsidRPr="00BE2745">
        <w:rPr>
          <w:rFonts w:ascii="Cambria Math" w:hAnsi="Cambria Math" w:cs="Calibri Light"/>
        </w:rPr>
        <w:t xml:space="preserve"> Slow—repricing 300,000 positions can take minutes to hours depending on the complexity of the instruments and pricing models.</w:t>
      </w:r>
    </w:p>
    <w:p w14:paraId="1309ADC9" w14:textId="77777777" w:rsidR="00BA4061" w:rsidRPr="00BE2745" w:rsidRDefault="00000000">
      <w:pPr>
        <w:pStyle w:val="KeyInsight"/>
        <w:rPr>
          <w:rFonts w:ascii="Cambria Math" w:hAnsi="Cambria Math" w:cs="Calibri Light"/>
        </w:rPr>
      </w:pPr>
      <w:r w:rsidRPr="00BE2745">
        <w:rPr>
          <w:rFonts w:ascii="Cambria Math" w:hAnsi="Cambria Math" w:cs="Calibri Light"/>
        </w:rPr>
        <w:t>The practical workflow is to use Greeks-based P&amp;L for interactive exploration—adjusting factor shocks and seeing the impact in real time—and then run full revaluation for final regulatory submission and for portfolios with significant nonlinearities.</w:t>
      </w:r>
    </w:p>
    <w:p w14:paraId="755CC5DE" w14:textId="77777777" w:rsidR="00BA4061" w:rsidRPr="00BE2745" w:rsidRDefault="00000000">
      <w:pPr>
        <w:pStyle w:val="Heading1"/>
        <w:rPr>
          <w:rFonts w:ascii="Cambria Math" w:hAnsi="Cambria Math" w:cs="Calibri Light"/>
        </w:rPr>
      </w:pPr>
      <w:r w:rsidRPr="00BE2745">
        <w:rPr>
          <w:rFonts w:ascii="Cambria Math" w:hAnsi="Cambria Math" w:cs="Calibri Light"/>
        </w:rPr>
        <w:t>12. Putting It All Together: An End-to-End Example</w:t>
      </w:r>
    </w:p>
    <w:p w14:paraId="031FCB4A" w14:textId="77777777" w:rsidR="00BA4061" w:rsidRPr="00BE2745" w:rsidRDefault="00000000">
      <w:pPr>
        <w:spacing w:after="200"/>
        <w:rPr>
          <w:rFonts w:ascii="Cambria Math" w:hAnsi="Cambria Math" w:cs="Calibri Light"/>
        </w:rPr>
      </w:pPr>
      <w:r w:rsidRPr="00BE2745">
        <w:rPr>
          <w:rFonts w:ascii="Cambria Math" w:hAnsi="Cambria Math" w:cs="Calibri Light"/>
        </w:rPr>
        <w:t>Let us walk through a complete stress scenario from narrative to P&amp;L. The scenario is "Fed Emergency Hike"</w:t>
      </w:r>
      <w:proofErr w:type="gramStart"/>
      <w:r w:rsidRPr="00BE2745">
        <w:rPr>
          <w:rFonts w:ascii="Cambria Math" w:hAnsi="Cambria Math" w:cs="Calibri Light"/>
        </w:rPr>
        <w:t>—an</w:t>
      </w:r>
      <w:proofErr w:type="gramEnd"/>
      <w:r w:rsidRPr="00BE2745">
        <w:rPr>
          <w:rFonts w:ascii="Cambria Math" w:hAnsi="Cambria Math" w:cs="Calibri Light"/>
        </w:rPr>
        <w:t xml:space="preserve"> unexpected inflation spike triggers the Federal Reserve to hike rates by 100 basis points between scheduled meetings.</w:t>
      </w:r>
    </w:p>
    <w:p w14:paraId="75C69040" w14:textId="77777777" w:rsidR="00BA4061" w:rsidRPr="00BE2745" w:rsidRDefault="00000000">
      <w:pPr>
        <w:pStyle w:val="Heading2"/>
        <w:rPr>
          <w:rFonts w:ascii="Cambria Math" w:hAnsi="Cambria Math" w:cs="Calibri Light"/>
        </w:rPr>
      </w:pPr>
      <w:r w:rsidRPr="00BE2745">
        <w:rPr>
          <w:rFonts w:ascii="Cambria Math" w:hAnsi="Cambria Math" w:cs="Calibri Light"/>
        </w:rPr>
        <w:lastRenderedPageBreak/>
        <w:t>Step 1: Define Macro Shocks</w:t>
      </w:r>
    </w:p>
    <w:p w14:paraId="5D98D432" w14:textId="77777777" w:rsidR="00BA4061" w:rsidRPr="00BE2745" w:rsidRDefault="00000000">
      <w:pPr>
        <w:spacing w:after="200"/>
        <w:rPr>
          <w:rFonts w:ascii="Cambria Math" w:hAnsi="Cambria Math" w:cs="Calibri Light"/>
        </w:rPr>
      </w:pPr>
      <w:r w:rsidRPr="00BE2745">
        <w:rPr>
          <w:rFonts w:ascii="Cambria Math" w:hAnsi="Cambria Math" w:cs="Calibri Light"/>
        </w:rPr>
        <w:t>We start with the narrative and translate it into specific macro factor shocks:</w:t>
      </w:r>
    </w:p>
    <w:p w14:paraId="4B117720"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Fed Funds Rate: +100 basis points (the emergency hike)</w:t>
      </w:r>
    </w:p>
    <w:p w14:paraId="7813F537"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CPI Inflation: +2% year-over-year (the spike that triggered the hike)</w:t>
      </w:r>
    </w:p>
    <w:p w14:paraId="30B34315"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GDP Growth: -1.5% (recession fears from aggressive tightening)</w:t>
      </w:r>
    </w:p>
    <w:p w14:paraId="68213918"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Unemployment: +0.5% (beginning of labor market weakening)</w:t>
      </w:r>
    </w:p>
    <w:p w14:paraId="5D983DF6" w14:textId="77777777" w:rsidR="00BA4061" w:rsidRPr="00BE2745" w:rsidRDefault="00000000">
      <w:pPr>
        <w:pStyle w:val="Heading2"/>
        <w:spacing w:before="200"/>
        <w:rPr>
          <w:rFonts w:ascii="Cambria Math" w:hAnsi="Cambria Math" w:cs="Calibri Light"/>
        </w:rPr>
      </w:pPr>
      <w:r w:rsidRPr="00BE2745">
        <w:rPr>
          <w:rFonts w:ascii="Cambria Math" w:hAnsi="Cambria Math" w:cs="Calibri Light"/>
        </w:rPr>
        <w:t>Step 2: Derive Asset Class Shocks</w:t>
      </w:r>
    </w:p>
    <w:p w14:paraId="348DE3F4" w14:textId="77777777" w:rsidR="00BA4061" w:rsidRPr="00BE2745" w:rsidRDefault="00000000">
      <w:pPr>
        <w:spacing w:after="200"/>
        <w:rPr>
          <w:rFonts w:ascii="Cambria Math" w:hAnsi="Cambria Math" w:cs="Calibri Light"/>
        </w:rPr>
      </w:pPr>
      <w:r w:rsidRPr="00BE2745">
        <w:rPr>
          <w:rFonts w:ascii="Cambria Math" w:hAnsi="Cambria Math" w:cs="Calibri Light"/>
        </w:rPr>
        <w:t>Using historical relationships from previous tightening cycles and expert judgment, we derive:</w:t>
      </w:r>
    </w:p>
    <w:p w14:paraId="426EDC76" w14:textId="77777777" w:rsidR="00BA4061" w:rsidRPr="00BE2745" w:rsidRDefault="00000000">
      <w:pPr>
        <w:spacing w:after="100"/>
        <w:rPr>
          <w:rFonts w:ascii="Cambria Math" w:hAnsi="Cambria Math" w:cs="Calibri Light"/>
        </w:rPr>
      </w:pPr>
      <w:r w:rsidRPr="00BE2745">
        <w:rPr>
          <w:rFonts w:ascii="Cambria Math" w:hAnsi="Cambria Math" w:cs="Calibri Light"/>
          <w:b/>
          <w:bCs/>
        </w:rPr>
        <w:t>Interest Rates:</w:t>
      </w:r>
    </w:p>
    <w:p w14:paraId="320C6605"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2-Year Treasury: +85 basis points (front end moves more than Fed Funds due to expectations)</w:t>
      </w:r>
    </w:p>
    <w:p w14:paraId="20B2AEC7"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10-Year Treasury: +35 basis points (long end rises less—curve flattens)</w:t>
      </w:r>
    </w:p>
    <w:p w14:paraId="01E7BD6C"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30-Year Treasury: +15 basis points (very long end anchored by recession fears)</w:t>
      </w:r>
    </w:p>
    <w:p w14:paraId="325A8365" w14:textId="77777777" w:rsidR="00BA4061" w:rsidRPr="00BE2745" w:rsidRDefault="00000000">
      <w:pPr>
        <w:spacing w:before="150" w:after="100"/>
        <w:rPr>
          <w:rFonts w:ascii="Cambria Math" w:hAnsi="Cambria Math" w:cs="Calibri Light"/>
        </w:rPr>
      </w:pPr>
      <w:r w:rsidRPr="00BE2745">
        <w:rPr>
          <w:rFonts w:ascii="Cambria Math" w:hAnsi="Cambria Math" w:cs="Calibri Light"/>
          <w:b/>
          <w:bCs/>
        </w:rPr>
        <w:t>Equities:</w:t>
      </w:r>
    </w:p>
    <w:p w14:paraId="556F8525"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S&amp;P 500: -15% (broad market selloff)</w:t>
      </w:r>
    </w:p>
    <w:p w14:paraId="3253C9EA"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NASDAQ 100: -22% (technology hit harder due to duration effect—growth stocks are more sensitive to discount rates)</w:t>
      </w:r>
    </w:p>
    <w:p w14:paraId="5375D7F2"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Russell 2000: -18% (small caps hurt by recession fears)</w:t>
      </w:r>
    </w:p>
    <w:p w14:paraId="6AEA32C2" w14:textId="77777777" w:rsidR="00BA4061" w:rsidRPr="00BE2745" w:rsidRDefault="00000000">
      <w:pPr>
        <w:spacing w:before="150" w:after="100"/>
        <w:rPr>
          <w:rFonts w:ascii="Cambria Math" w:hAnsi="Cambria Math" w:cs="Calibri Light"/>
        </w:rPr>
      </w:pPr>
      <w:r w:rsidRPr="00BE2745">
        <w:rPr>
          <w:rFonts w:ascii="Cambria Math" w:hAnsi="Cambria Math" w:cs="Calibri Light"/>
          <w:b/>
          <w:bCs/>
        </w:rPr>
        <w:t>Credit:</w:t>
      </w:r>
    </w:p>
    <w:p w14:paraId="35AA2022"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Investment Grade Spread: +75 basis points</w:t>
      </w:r>
    </w:p>
    <w:p w14:paraId="5A9F824E"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High Yield Spread: +250 basis points (credit blows out)</w:t>
      </w:r>
    </w:p>
    <w:p w14:paraId="3456CEE4" w14:textId="77777777" w:rsidR="00BA4061" w:rsidRPr="00BE2745" w:rsidRDefault="00000000">
      <w:pPr>
        <w:spacing w:before="150" w:after="100"/>
        <w:rPr>
          <w:rFonts w:ascii="Cambria Math" w:hAnsi="Cambria Math" w:cs="Calibri Light"/>
        </w:rPr>
      </w:pPr>
      <w:r w:rsidRPr="00BE2745">
        <w:rPr>
          <w:rFonts w:ascii="Cambria Math" w:hAnsi="Cambria Math" w:cs="Calibri Light"/>
          <w:b/>
          <w:bCs/>
        </w:rPr>
        <w:t>Other:</w:t>
      </w:r>
    </w:p>
    <w:p w14:paraId="014BD188"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VIX: +25 points (volatility spike)</w:t>
      </w:r>
    </w:p>
    <w:p w14:paraId="54B1F392"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 xml:space="preserve">Dollar Index (DXY): +4% (dollar strengthens as </w:t>
      </w:r>
      <w:proofErr w:type="gramStart"/>
      <w:r w:rsidRPr="00BE2745">
        <w:rPr>
          <w:rFonts w:ascii="Cambria Math" w:hAnsi="Cambria Math" w:cs="Calibri Light"/>
        </w:rPr>
        <w:t>safe haven</w:t>
      </w:r>
      <w:proofErr w:type="gramEnd"/>
      <w:r w:rsidRPr="00BE2745">
        <w:rPr>
          <w:rFonts w:ascii="Cambria Math" w:hAnsi="Cambria Math" w:cs="Calibri Light"/>
        </w:rPr>
        <w:t xml:space="preserve"> and higher yields attract capital)</w:t>
      </w:r>
    </w:p>
    <w:p w14:paraId="49DA057A"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Gold: +3% (</w:t>
      </w:r>
      <w:proofErr w:type="gramStart"/>
      <w:r w:rsidRPr="00BE2745">
        <w:rPr>
          <w:rFonts w:ascii="Cambria Math" w:hAnsi="Cambria Math" w:cs="Calibri Light"/>
        </w:rPr>
        <w:t>safe haven</w:t>
      </w:r>
      <w:proofErr w:type="gramEnd"/>
      <w:r w:rsidRPr="00BE2745">
        <w:rPr>
          <w:rFonts w:ascii="Cambria Math" w:hAnsi="Cambria Math" w:cs="Calibri Light"/>
        </w:rPr>
        <w:t xml:space="preserve"> bid)</w:t>
      </w:r>
    </w:p>
    <w:p w14:paraId="4C10EBAB" w14:textId="77777777" w:rsidR="00BA4061" w:rsidRPr="00BE2745" w:rsidRDefault="00000000">
      <w:pPr>
        <w:pStyle w:val="Heading2"/>
        <w:spacing w:before="200"/>
        <w:rPr>
          <w:rFonts w:ascii="Cambria Math" w:hAnsi="Cambria Math" w:cs="Calibri Light"/>
        </w:rPr>
      </w:pPr>
      <w:r w:rsidRPr="00BE2745">
        <w:rPr>
          <w:rFonts w:ascii="Cambria Math" w:hAnsi="Cambria Math" w:cs="Calibri Light"/>
        </w:rPr>
        <w:t>Step 3: Propagate to Sectors</w:t>
      </w:r>
    </w:p>
    <w:p w14:paraId="402DCA80" w14:textId="77777777" w:rsidR="00BA4061" w:rsidRPr="00BE2745" w:rsidRDefault="00000000">
      <w:pPr>
        <w:spacing w:after="200"/>
        <w:rPr>
          <w:rFonts w:ascii="Cambria Math" w:hAnsi="Cambria Math" w:cs="Calibri Light"/>
        </w:rPr>
      </w:pPr>
      <w:r w:rsidRPr="00BE2745">
        <w:rPr>
          <w:rFonts w:ascii="Cambria Math" w:hAnsi="Cambria Math" w:cs="Calibri Light"/>
        </w:rPr>
        <w:t>Using sector betas, we calculate sector shocks:</w:t>
      </w:r>
    </w:p>
    <w:p w14:paraId="37BE6000"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Technology (XLK): β = 1.35 to SPX, so 1.35 × (-15%) ≈ -20% (plus additional rate sensitivity)</w:t>
      </w:r>
    </w:p>
    <w:p w14:paraId="1D75AF20"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Financials (XLF): β = 1.10 to SPX, with some benefit from higher rates, net -16%</w:t>
      </w:r>
    </w:p>
    <w:p w14:paraId="46CC3145"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Utilities (XLU): β = 0.65 to SPX, defensive but hurt by higher rates, -11%</w:t>
      </w:r>
    </w:p>
    <w:p w14:paraId="228B0B52"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Energy (XLE): β = 0.95 to SPX, with some oil linkage, -15%</w:t>
      </w:r>
    </w:p>
    <w:p w14:paraId="4B3E07CE" w14:textId="77777777" w:rsidR="00BA4061" w:rsidRPr="00BE2745" w:rsidRDefault="00000000">
      <w:pPr>
        <w:pStyle w:val="Heading2"/>
        <w:spacing w:before="200"/>
        <w:rPr>
          <w:rFonts w:ascii="Cambria Math" w:hAnsi="Cambria Math" w:cs="Calibri Light"/>
        </w:rPr>
      </w:pPr>
      <w:r w:rsidRPr="00BE2745">
        <w:rPr>
          <w:rFonts w:ascii="Cambria Math" w:hAnsi="Cambria Math" w:cs="Calibri Light"/>
        </w:rPr>
        <w:t>Step 4: Propagate to Individual Drivers</w:t>
      </w:r>
    </w:p>
    <w:p w14:paraId="25BE3A76" w14:textId="77777777" w:rsidR="00BA4061" w:rsidRPr="00BE2745" w:rsidRDefault="00000000">
      <w:pPr>
        <w:spacing w:after="200"/>
        <w:rPr>
          <w:rFonts w:ascii="Cambria Math" w:hAnsi="Cambria Math" w:cs="Calibri Light"/>
        </w:rPr>
      </w:pPr>
      <w:r w:rsidRPr="00BE2745">
        <w:rPr>
          <w:rFonts w:ascii="Cambria Math" w:hAnsi="Cambria Math" w:cs="Calibri Light"/>
        </w:rPr>
        <w:t>Using the beta matrix, we calculate shocks for individual securities:</w:t>
      </w:r>
    </w:p>
    <w:p w14:paraId="0DD5856E"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Apple (AAPL): β = 1.15 to NDX, so 1.15 × (-22%) = -25.3%</w:t>
      </w:r>
    </w:p>
    <w:p w14:paraId="536C8827"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Microsoft (MSFT): β = 1.05 to NDX, so 1.05 × (-22%) = -23.1%</w:t>
      </w:r>
    </w:p>
    <w:p w14:paraId="05B02D0B"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NVIDIA (NVDA): β = 1.45 to NDX, model says -31.9%, but we override to -45% due to AI concentration risk</w:t>
      </w:r>
    </w:p>
    <w:p w14:paraId="52BCAF8C"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JP Morgan (JPM): β = 1.05 to SPX with some rate benefit, net -15.7%</w:t>
      </w:r>
    </w:p>
    <w:p w14:paraId="2BA782AD"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High-yield ETF (HYG): Tracks high-yield index, -18%</w:t>
      </w:r>
    </w:p>
    <w:p w14:paraId="544CE124"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Long Treasury ETF (TLT): Duration ≈ 17, so 17 × 0.35% = -6% from rate rise (Note: bond prices fall when yields rise)</w:t>
      </w:r>
    </w:p>
    <w:p w14:paraId="2466080F" w14:textId="77777777" w:rsidR="00BA4061" w:rsidRPr="00BE2745" w:rsidRDefault="00000000">
      <w:pPr>
        <w:pStyle w:val="Heading2"/>
        <w:spacing w:before="200"/>
        <w:rPr>
          <w:rFonts w:ascii="Cambria Math" w:hAnsi="Cambria Math" w:cs="Calibri Light"/>
        </w:rPr>
      </w:pPr>
      <w:r w:rsidRPr="00BE2745">
        <w:rPr>
          <w:rFonts w:ascii="Cambria Math" w:hAnsi="Cambria Math" w:cs="Calibri Light"/>
        </w:rPr>
        <w:t>Step 5: Validate Coherence</w:t>
      </w:r>
    </w:p>
    <w:p w14:paraId="794FE317" w14:textId="77777777" w:rsidR="00BA4061" w:rsidRPr="00BE2745" w:rsidRDefault="00000000">
      <w:pPr>
        <w:spacing w:after="200"/>
        <w:rPr>
          <w:rFonts w:ascii="Cambria Math" w:hAnsi="Cambria Math" w:cs="Calibri Light"/>
        </w:rPr>
      </w:pPr>
      <w:r w:rsidRPr="00BE2745">
        <w:rPr>
          <w:rFonts w:ascii="Cambria Math" w:hAnsi="Cambria Math" w:cs="Calibri Light"/>
        </w:rPr>
        <w:lastRenderedPageBreak/>
        <w:t>We check the scenario for internal consistency:</w:t>
      </w:r>
    </w:p>
    <w:p w14:paraId="08C7D9AD" w14:textId="77777777" w:rsidR="00BA4061" w:rsidRPr="00BE2745" w:rsidRDefault="00000000">
      <w:pPr>
        <w:spacing w:after="100"/>
        <w:rPr>
          <w:rFonts w:ascii="Cambria Math" w:hAnsi="Cambria Math" w:cs="Calibri Light"/>
        </w:rPr>
      </w:pPr>
      <w:r w:rsidRPr="00BE2745">
        <w:rPr>
          <w:rFonts w:ascii="Cambria Math" w:hAnsi="Cambria Math" w:cs="Calibri Light"/>
          <w:b/>
          <w:bCs/>
        </w:rPr>
        <w:t>Sign consistency:</w:t>
      </w:r>
      <w:r w:rsidRPr="00BE2745">
        <w:rPr>
          <w:rFonts w:ascii="Cambria Math" w:hAnsi="Cambria Math" w:cs="Calibri Light"/>
        </w:rPr>
        <w:t xml:space="preserve"> SPX down, VIX up </w:t>
      </w:r>
      <w:r w:rsidRPr="00BE2745">
        <w:rPr>
          <w:rFonts w:ascii="Segoe UI Symbol" w:hAnsi="Segoe UI Symbol" w:cs="Segoe UI Symbol"/>
        </w:rPr>
        <w:t>✓</w:t>
      </w:r>
      <w:r w:rsidRPr="00BE2745">
        <w:rPr>
          <w:rFonts w:ascii="Cambria Math" w:hAnsi="Cambria Math" w:cs="Calibri Light"/>
        </w:rPr>
        <w:t xml:space="preserve">. Rates up, bond prices down </w:t>
      </w:r>
      <w:r w:rsidRPr="00BE2745">
        <w:rPr>
          <w:rFonts w:ascii="Segoe UI Symbol" w:hAnsi="Segoe UI Symbol" w:cs="Segoe UI Symbol"/>
        </w:rPr>
        <w:t>✓</w:t>
      </w:r>
      <w:r w:rsidRPr="00BE2745">
        <w:rPr>
          <w:rFonts w:ascii="Cambria Math" w:hAnsi="Cambria Math" w:cs="Calibri Light"/>
        </w:rPr>
        <w:t xml:space="preserve">. Credit spreads wider, equities down </w:t>
      </w:r>
      <w:r w:rsidRPr="00BE2745">
        <w:rPr>
          <w:rFonts w:ascii="Segoe UI Symbol" w:hAnsi="Segoe UI Symbol" w:cs="Segoe UI Symbol"/>
        </w:rPr>
        <w:t>✓</w:t>
      </w:r>
      <w:r w:rsidRPr="00BE2745">
        <w:rPr>
          <w:rFonts w:ascii="Cambria Math" w:hAnsi="Cambria Math" w:cs="Calibri Light"/>
        </w:rPr>
        <w:t>.</w:t>
      </w:r>
    </w:p>
    <w:p w14:paraId="75F6801C" w14:textId="77777777" w:rsidR="00BA4061" w:rsidRPr="00BE2745" w:rsidRDefault="00000000">
      <w:pPr>
        <w:spacing w:after="100"/>
        <w:rPr>
          <w:rFonts w:ascii="Cambria Math" w:hAnsi="Cambria Math" w:cs="Calibri Light"/>
        </w:rPr>
      </w:pPr>
      <w:r w:rsidRPr="00BE2745">
        <w:rPr>
          <w:rFonts w:ascii="Cambria Math" w:hAnsi="Cambria Math" w:cs="Calibri Light"/>
          <w:b/>
          <w:bCs/>
        </w:rPr>
        <w:t>Magnitude bounds:</w:t>
      </w:r>
      <w:r w:rsidRPr="00BE2745">
        <w:rPr>
          <w:rFonts w:ascii="Cambria Math" w:hAnsi="Cambria Math" w:cs="Calibri Light"/>
        </w:rPr>
        <w:t xml:space="preserve"> All equities between 0% and -100% </w:t>
      </w:r>
      <w:r w:rsidRPr="00BE2745">
        <w:rPr>
          <w:rFonts w:ascii="Segoe UI Symbol" w:hAnsi="Segoe UI Symbol" w:cs="Segoe UI Symbol"/>
        </w:rPr>
        <w:t>✓</w:t>
      </w:r>
      <w:r w:rsidRPr="00BE2745">
        <w:rPr>
          <w:rFonts w:ascii="Cambria Math" w:hAnsi="Cambria Math" w:cs="Calibri Light"/>
        </w:rPr>
        <w:t xml:space="preserve">. All rates positive </w:t>
      </w:r>
      <w:r w:rsidRPr="00BE2745">
        <w:rPr>
          <w:rFonts w:ascii="Segoe UI Symbol" w:hAnsi="Segoe UI Symbol" w:cs="Segoe UI Symbol"/>
        </w:rPr>
        <w:t>✓</w:t>
      </w:r>
      <w:r w:rsidRPr="00BE2745">
        <w:rPr>
          <w:rFonts w:ascii="Cambria Math" w:hAnsi="Cambria Math" w:cs="Calibri Light"/>
        </w:rPr>
        <w:t>.</w:t>
      </w:r>
    </w:p>
    <w:p w14:paraId="0C9DB034" w14:textId="77777777" w:rsidR="00BA4061" w:rsidRPr="00BE2745" w:rsidRDefault="00000000">
      <w:pPr>
        <w:spacing w:after="100"/>
        <w:rPr>
          <w:rFonts w:ascii="Cambria Math" w:hAnsi="Cambria Math" w:cs="Calibri Light"/>
        </w:rPr>
      </w:pPr>
      <w:r w:rsidRPr="00BE2745">
        <w:rPr>
          <w:rFonts w:ascii="Cambria Math" w:hAnsi="Cambria Math" w:cs="Calibri Light"/>
          <w:b/>
          <w:bCs/>
        </w:rPr>
        <w:t>Cross-asset consistency:</w:t>
      </w:r>
      <w:r w:rsidRPr="00BE2745">
        <w:rPr>
          <w:rFonts w:ascii="Cambria Math" w:hAnsi="Cambria Math" w:cs="Calibri Light"/>
        </w:rPr>
        <w:t xml:space="preserve"> Fed hikes → rates up → equities down → credit wider → vol up. All consistent </w:t>
      </w:r>
      <w:r w:rsidRPr="00BE2745">
        <w:rPr>
          <w:rFonts w:ascii="Segoe UI Symbol" w:hAnsi="Segoe UI Symbol" w:cs="Segoe UI Symbol"/>
        </w:rPr>
        <w:t>✓</w:t>
      </w:r>
      <w:r w:rsidRPr="00BE2745">
        <w:rPr>
          <w:rFonts w:ascii="Cambria Math" w:hAnsi="Cambria Math" w:cs="Calibri Light"/>
        </w:rPr>
        <w:t>.</w:t>
      </w:r>
    </w:p>
    <w:p w14:paraId="187D8273" w14:textId="77777777" w:rsidR="00BA4061" w:rsidRPr="00BE2745" w:rsidRDefault="00000000">
      <w:pPr>
        <w:spacing w:after="200"/>
        <w:rPr>
          <w:rFonts w:ascii="Cambria Math" w:hAnsi="Cambria Math" w:cs="Calibri Light"/>
        </w:rPr>
      </w:pPr>
      <w:proofErr w:type="spellStart"/>
      <w:r w:rsidRPr="00BE2745">
        <w:rPr>
          <w:rFonts w:ascii="Cambria Math" w:hAnsi="Cambria Math" w:cs="Calibri Light"/>
          <w:b/>
          <w:bCs/>
        </w:rPr>
        <w:t>Mahalanobis</w:t>
      </w:r>
      <w:proofErr w:type="spellEnd"/>
      <w:r w:rsidRPr="00BE2745">
        <w:rPr>
          <w:rFonts w:ascii="Cambria Math" w:hAnsi="Cambria Math" w:cs="Calibri Light"/>
          <w:b/>
          <w:bCs/>
        </w:rPr>
        <w:t xml:space="preserve"> distance:</w:t>
      </w:r>
      <w:r w:rsidRPr="00BE2745">
        <w:rPr>
          <w:rFonts w:ascii="Cambria Math" w:hAnsi="Cambria Math" w:cs="Calibri Light"/>
        </w:rPr>
        <w:t xml:space="preserve"> 4.7σ—elevated but plausible for a severe stress scenario.</w:t>
      </w:r>
    </w:p>
    <w:p w14:paraId="22023B2A" w14:textId="77777777" w:rsidR="00BA4061" w:rsidRPr="00BE2745" w:rsidRDefault="00000000">
      <w:pPr>
        <w:pStyle w:val="Heading2"/>
        <w:rPr>
          <w:rFonts w:ascii="Cambria Math" w:hAnsi="Cambria Math" w:cs="Calibri Light"/>
        </w:rPr>
      </w:pPr>
      <w:r w:rsidRPr="00BE2745">
        <w:rPr>
          <w:rFonts w:ascii="Cambria Math" w:hAnsi="Cambria Math" w:cs="Calibri Light"/>
        </w:rPr>
        <w:t>Step 6: Calculate Portfolio P&amp;L</w:t>
      </w:r>
    </w:p>
    <w:p w14:paraId="4AA47560" w14:textId="77777777" w:rsidR="00BA4061" w:rsidRPr="00BE2745" w:rsidRDefault="00000000">
      <w:pPr>
        <w:spacing w:after="200"/>
        <w:rPr>
          <w:rFonts w:ascii="Cambria Math" w:hAnsi="Cambria Math" w:cs="Calibri Light"/>
        </w:rPr>
      </w:pPr>
      <w:r w:rsidRPr="00BE2745">
        <w:rPr>
          <w:rFonts w:ascii="Cambria Math" w:hAnsi="Cambria Math" w:cs="Calibri Light"/>
        </w:rPr>
        <w:t>For a sample portfolio:</w:t>
      </w:r>
    </w:p>
    <w:p w14:paraId="2237C9C8"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 xml:space="preserve">AAPL (10,000 shares at $180): 10,000 × $180 × (-25.3%) = </w:t>
      </w:r>
      <w:r w:rsidRPr="00BE2745">
        <w:rPr>
          <w:rFonts w:ascii="Cambria Math" w:hAnsi="Cambria Math" w:cs="Calibri Light"/>
          <w:b/>
          <w:bCs/>
        </w:rPr>
        <w:t>-$455,400</w:t>
      </w:r>
    </w:p>
    <w:p w14:paraId="5144B255"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 xml:space="preserve">NVDA (2,000 shares at $850): 2,000 × $850 × (-45%) = </w:t>
      </w:r>
      <w:r w:rsidRPr="00BE2745">
        <w:rPr>
          <w:rFonts w:ascii="Cambria Math" w:hAnsi="Cambria Math" w:cs="Calibri Light"/>
          <w:b/>
          <w:bCs/>
        </w:rPr>
        <w:t>-$765,000</w:t>
      </w:r>
    </w:p>
    <w:p w14:paraId="537A34F4"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 xml:space="preserve">JPM (5,000 shares at $195): 5,000 × $195 × (-15.7%) = </w:t>
      </w:r>
      <w:r w:rsidRPr="00BE2745">
        <w:rPr>
          <w:rFonts w:ascii="Cambria Math" w:hAnsi="Cambria Math" w:cs="Calibri Light"/>
          <w:b/>
          <w:bCs/>
        </w:rPr>
        <w:t>-$153,075</w:t>
      </w:r>
    </w:p>
    <w:p w14:paraId="124E58D3"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HYG (50,000 shares at $75): 50,000 × $</w:t>
      </w:r>
      <w:proofErr w:type="gramStart"/>
      <w:r w:rsidRPr="00BE2745">
        <w:rPr>
          <w:rFonts w:ascii="Cambria Math" w:hAnsi="Cambria Math" w:cs="Calibri Light"/>
        </w:rPr>
        <w:t>75 × (-18%)</w:t>
      </w:r>
      <w:proofErr w:type="gramEnd"/>
      <w:r w:rsidRPr="00BE2745">
        <w:rPr>
          <w:rFonts w:ascii="Cambria Math" w:hAnsi="Cambria Math" w:cs="Calibri Light"/>
        </w:rPr>
        <w:t xml:space="preserve"> = </w:t>
      </w:r>
      <w:r w:rsidRPr="00BE2745">
        <w:rPr>
          <w:rFonts w:ascii="Cambria Math" w:hAnsi="Cambria Math" w:cs="Calibri Light"/>
          <w:b/>
          <w:bCs/>
        </w:rPr>
        <w:t>-$675,000</w:t>
      </w:r>
    </w:p>
    <w:p w14:paraId="62B24482"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 xml:space="preserve">TLT (30,000 shares at $95): 30,000 × $95 × (-6%) = </w:t>
      </w:r>
      <w:r w:rsidRPr="00BE2745">
        <w:rPr>
          <w:rFonts w:ascii="Cambria Math" w:hAnsi="Cambria Math" w:cs="Calibri Light"/>
          <w:b/>
          <w:bCs/>
        </w:rPr>
        <w:t>-$171,000</w:t>
      </w:r>
    </w:p>
    <w:p w14:paraId="6BFB0F5B" w14:textId="77777777" w:rsidR="00BA4061" w:rsidRPr="00BE2745" w:rsidRDefault="00000000">
      <w:pPr>
        <w:spacing w:before="200" w:after="200"/>
        <w:rPr>
          <w:rFonts w:ascii="Cambria Math" w:hAnsi="Cambria Math" w:cs="Calibri Light"/>
        </w:rPr>
      </w:pPr>
      <w:r w:rsidRPr="00BE2745">
        <w:rPr>
          <w:rFonts w:ascii="Cambria Math" w:hAnsi="Cambria Math" w:cs="Calibri Light"/>
          <w:b/>
          <w:bCs/>
          <w:sz w:val="28"/>
          <w:szCs w:val="28"/>
        </w:rPr>
        <w:t>Total Portfolio P&amp;L: -$2,219,475</w:t>
      </w:r>
    </w:p>
    <w:p w14:paraId="198917FD" w14:textId="77777777" w:rsidR="00BA4061" w:rsidRPr="00BE2745" w:rsidRDefault="00000000">
      <w:pPr>
        <w:pStyle w:val="Heading2"/>
        <w:rPr>
          <w:rFonts w:ascii="Cambria Math" w:hAnsi="Cambria Math" w:cs="Calibri Light"/>
        </w:rPr>
      </w:pPr>
      <w:r w:rsidRPr="00BE2745">
        <w:rPr>
          <w:rFonts w:ascii="Cambria Math" w:hAnsi="Cambria Math" w:cs="Calibri Light"/>
        </w:rPr>
        <w:t>Step 7: Attribution and Reporting</w:t>
      </w:r>
    </w:p>
    <w:p w14:paraId="3B69F730"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Finally, we attribute the P&amp;L to </w:t>
      </w:r>
      <w:proofErr w:type="gramStart"/>
      <w:r w:rsidRPr="00BE2745">
        <w:rPr>
          <w:rFonts w:ascii="Cambria Math" w:hAnsi="Cambria Math" w:cs="Calibri Light"/>
        </w:rPr>
        <w:t>understand</w:t>
      </w:r>
      <w:proofErr w:type="gramEnd"/>
      <w:r w:rsidRPr="00BE2745">
        <w:rPr>
          <w:rFonts w:ascii="Cambria Math" w:hAnsi="Cambria Math" w:cs="Calibri Light"/>
        </w:rPr>
        <w:t xml:space="preserve"> where the risk is coming from:</w:t>
      </w:r>
    </w:p>
    <w:p w14:paraId="6B3CC1B4" w14:textId="77777777" w:rsidR="00BA4061" w:rsidRPr="00BE2745" w:rsidRDefault="00000000">
      <w:pPr>
        <w:spacing w:after="100"/>
        <w:rPr>
          <w:rFonts w:ascii="Cambria Math" w:hAnsi="Cambria Math" w:cs="Calibri Light"/>
        </w:rPr>
      </w:pPr>
      <w:r w:rsidRPr="00BE2745">
        <w:rPr>
          <w:rFonts w:ascii="Cambria Math" w:hAnsi="Cambria Math" w:cs="Calibri Light"/>
          <w:b/>
          <w:bCs/>
        </w:rPr>
        <w:t>By asset class:</w:t>
      </w:r>
    </w:p>
    <w:p w14:paraId="14E00B5B"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Equities: -$1,373,475 (62%)</w:t>
      </w:r>
    </w:p>
    <w:p w14:paraId="72206A5D"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Credit: -$675,000 (30%)</w:t>
      </w:r>
    </w:p>
    <w:p w14:paraId="609D567D"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Rates: -$171,000 (8%)</w:t>
      </w:r>
    </w:p>
    <w:p w14:paraId="0F0BD80C" w14:textId="77777777" w:rsidR="00BA4061" w:rsidRPr="00BE2745" w:rsidRDefault="00000000">
      <w:pPr>
        <w:spacing w:before="150" w:after="100"/>
        <w:rPr>
          <w:rFonts w:ascii="Cambria Math" w:hAnsi="Cambria Math" w:cs="Calibri Light"/>
        </w:rPr>
      </w:pPr>
      <w:r w:rsidRPr="00BE2745">
        <w:rPr>
          <w:rFonts w:ascii="Cambria Math" w:hAnsi="Cambria Math" w:cs="Calibri Light"/>
          <w:b/>
          <w:bCs/>
        </w:rPr>
        <w:t>By factor:</w:t>
      </w:r>
    </w:p>
    <w:p w14:paraId="546C07A5"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NASDAQ 100 decline: -$1,220,400</w:t>
      </w:r>
    </w:p>
    <w:p w14:paraId="4F6E2320"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High-yield spread widening: -$675,000</w:t>
      </w:r>
    </w:p>
    <w:p w14:paraId="4F4668D4" w14:textId="77777777" w:rsidR="00BA4061" w:rsidRPr="00BE2745" w:rsidRDefault="00000000">
      <w:pPr>
        <w:pStyle w:val="ListParagraph"/>
        <w:numPr>
          <w:ilvl w:val="0"/>
          <w:numId w:val="4"/>
        </w:numPr>
        <w:rPr>
          <w:rFonts w:ascii="Cambria Math" w:hAnsi="Cambria Math" w:cs="Calibri Light"/>
        </w:rPr>
      </w:pPr>
      <w:r w:rsidRPr="00BE2745">
        <w:rPr>
          <w:rFonts w:ascii="Cambria Math" w:hAnsi="Cambria Math" w:cs="Calibri Light"/>
        </w:rPr>
        <w:t>Rate rise impact: -$324,075</w:t>
      </w:r>
    </w:p>
    <w:p w14:paraId="5B305D90" w14:textId="77777777" w:rsidR="00BA4061" w:rsidRPr="00BE2745" w:rsidRDefault="00000000">
      <w:pPr>
        <w:spacing w:before="150" w:after="200"/>
        <w:rPr>
          <w:rFonts w:ascii="Cambria Math" w:hAnsi="Cambria Math" w:cs="Calibri Light"/>
        </w:rPr>
      </w:pPr>
      <w:r w:rsidRPr="00BE2745">
        <w:rPr>
          <w:rFonts w:ascii="Cambria Math" w:hAnsi="Cambria Math" w:cs="Calibri Light"/>
          <w:b/>
          <w:bCs/>
        </w:rPr>
        <w:t>Top losers:</w:t>
      </w:r>
    </w:p>
    <w:p w14:paraId="69824144" w14:textId="77777777" w:rsidR="00BA4061" w:rsidRPr="00BE2745" w:rsidRDefault="00000000">
      <w:pPr>
        <w:pStyle w:val="ListParagraph"/>
        <w:numPr>
          <w:ilvl w:val="0"/>
          <w:numId w:val="5"/>
        </w:numPr>
        <w:rPr>
          <w:rFonts w:ascii="Cambria Math" w:hAnsi="Cambria Math" w:cs="Calibri Light"/>
        </w:rPr>
      </w:pPr>
      <w:r w:rsidRPr="00BE2745">
        <w:rPr>
          <w:rFonts w:ascii="Cambria Math" w:hAnsi="Cambria Math" w:cs="Calibri Light"/>
        </w:rPr>
        <w:t>NVDA: -$765,000 (35% of total loss—concentration risk)</w:t>
      </w:r>
    </w:p>
    <w:p w14:paraId="450EB361" w14:textId="77777777" w:rsidR="00BA4061" w:rsidRPr="00BE2745" w:rsidRDefault="00000000">
      <w:pPr>
        <w:pStyle w:val="ListParagraph"/>
        <w:numPr>
          <w:ilvl w:val="0"/>
          <w:numId w:val="5"/>
        </w:numPr>
        <w:rPr>
          <w:rFonts w:ascii="Cambria Math" w:hAnsi="Cambria Math" w:cs="Calibri Light"/>
        </w:rPr>
      </w:pPr>
      <w:r w:rsidRPr="00BE2745">
        <w:rPr>
          <w:rFonts w:ascii="Cambria Math" w:hAnsi="Cambria Math" w:cs="Calibri Light"/>
        </w:rPr>
        <w:t>HYG: -$675,000 (31% of total loss—credit exposure)</w:t>
      </w:r>
    </w:p>
    <w:p w14:paraId="60047CBC" w14:textId="77777777" w:rsidR="00BA4061" w:rsidRPr="00BE2745" w:rsidRDefault="00000000">
      <w:pPr>
        <w:pStyle w:val="ListParagraph"/>
        <w:numPr>
          <w:ilvl w:val="0"/>
          <w:numId w:val="5"/>
        </w:numPr>
        <w:rPr>
          <w:rFonts w:ascii="Cambria Math" w:hAnsi="Cambria Math" w:cs="Calibri Light"/>
        </w:rPr>
      </w:pPr>
      <w:r w:rsidRPr="00BE2745">
        <w:rPr>
          <w:rFonts w:ascii="Cambria Math" w:hAnsi="Cambria Math" w:cs="Calibri Light"/>
        </w:rPr>
        <w:t>AAPL: -$455,400 (21% of total loss)</w:t>
      </w:r>
    </w:p>
    <w:p w14:paraId="273212BD" w14:textId="77777777" w:rsidR="00BA4061" w:rsidRPr="00BE2745" w:rsidRDefault="00000000">
      <w:pPr>
        <w:pStyle w:val="KeyInsight"/>
        <w:rPr>
          <w:rFonts w:ascii="Cambria Math" w:hAnsi="Cambria Math" w:cs="Calibri Light"/>
        </w:rPr>
      </w:pPr>
      <w:r w:rsidRPr="00BE2745">
        <w:rPr>
          <w:rFonts w:ascii="Cambria Math" w:hAnsi="Cambria Math" w:cs="Calibri Light"/>
        </w:rPr>
        <w:t>This attribution reveals that the portfolio has concentrated risk in technology (NVIDIA in particular) and high-yield credit. A risk manager might consider hedging some of this exposure or diversifying into assets that would perform better in this scenario.</w:t>
      </w:r>
    </w:p>
    <w:p w14:paraId="4705995A" w14:textId="77777777" w:rsidR="00BA4061" w:rsidRPr="00BE2745" w:rsidRDefault="00000000">
      <w:pPr>
        <w:pStyle w:val="Heading1"/>
        <w:rPr>
          <w:rFonts w:ascii="Cambria Math" w:hAnsi="Cambria Math" w:cs="Calibri Light"/>
        </w:rPr>
      </w:pPr>
      <w:r w:rsidRPr="00BE2745">
        <w:rPr>
          <w:rFonts w:ascii="Cambria Math" w:hAnsi="Cambria Math" w:cs="Calibri Light"/>
        </w:rPr>
        <w:t>13. Key Formulas Reference</w:t>
      </w:r>
    </w:p>
    <w:p w14:paraId="3CD8F07B" w14:textId="77777777" w:rsidR="00BA4061" w:rsidRPr="00BE2745" w:rsidRDefault="00000000">
      <w:pPr>
        <w:spacing w:after="200"/>
        <w:rPr>
          <w:rFonts w:ascii="Cambria Math" w:hAnsi="Cambria Math" w:cs="Calibri Light"/>
        </w:rPr>
      </w:pPr>
      <w:r w:rsidRPr="00BE2745">
        <w:rPr>
          <w:rFonts w:ascii="Cambria Math" w:hAnsi="Cambria Math" w:cs="Calibri Light"/>
        </w:rPr>
        <w:t>For quick reference, here are the essential mathematical formulas used in stress scenario design:</w:t>
      </w:r>
    </w:p>
    <w:p w14:paraId="698E6FE7" w14:textId="77777777" w:rsidR="00BA4061" w:rsidRPr="00BE2745" w:rsidRDefault="00000000">
      <w:pPr>
        <w:pStyle w:val="Heading3"/>
        <w:rPr>
          <w:rFonts w:ascii="Cambria Math" w:hAnsi="Cambria Math" w:cs="Calibri Light"/>
        </w:rPr>
      </w:pPr>
      <w:r w:rsidRPr="00BE2745">
        <w:rPr>
          <w:rFonts w:ascii="Cambria Math" w:hAnsi="Cambria Math" w:cs="Calibri Light"/>
        </w:rPr>
        <w:t>Factor Model</w:t>
      </w:r>
    </w:p>
    <w:p w14:paraId="1867ED3A" w14:textId="77777777" w:rsidR="00BA4061" w:rsidRPr="00BE2745" w:rsidRDefault="00000000">
      <w:pPr>
        <w:pStyle w:val="Formula"/>
        <w:rPr>
          <w:rFonts w:ascii="Cambria Math" w:hAnsi="Cambria Math" w:cs="Calibri Light"/>
        </w:rPr>
      </w:pPr>
      <w:proofErr w:type="spellStart"/>
      <w:r w:rsidRPr="00BE2745">
        <w:rPr>
          <w:rFonts w:ascii="Cambria Math" w:hAnsi="Cambria Math" w:cs="Calibri Light"/>
        </w:rPr>
        <w:t>r_i</w:t>
      </w:r>
      <w:proofErr w:type="spellEnd"/>
      <w:r w:rsidRPr="00BE2745">
        <w:rPr>
          <w:rFonts w:ascii="Cambria Math" w:hAnsi="Cambria Math" w:cs="Calibri Light"/>
        </w:rPr>
        <w:t xml:space="preserve"> = α_</w:t>
      </w:r>
      <w:proofErr w:type="spellStart"/>
      <w:r w:rsidRPr="00BE2745">
        <w:rPr>
          <w:rFonts w:ascii="Cambria Math" w:hAnsi="Cambria Math" w:cs="Calibri Light"/>
        </w:rPr>
        <w:t>i</w:t>
      </w:r>
      <w:proofErr w:type="spellEnd"/>
      <w:r w:rsidRPr="00BE2745">
        <w:rPr>
          <w:rFonts w:ascii="Cambria Math" w:hAnsi="Cambria Math" w:cs="Calibri Light"/>
        </w:rPr>
        <w:t xml:space="preserve"> + </w:t>
      </w:r>
      <w:proofErr w:type="spellStart"/>
      <w:r w:rsidRPr="00BE2745">
        <w:rPr>
          <w:rFonts w:ascii="Cambria Math" w:hAnsi="Cambria Math" w:cs="Calibri Light"/>
        </w:rPr>
        <w:t>Σ_j</w:t>
      </w:r>
      <w:proofErr w:type="spellEnd"/>
      <w:r w:rsidRPr="00BE2745">
        <w:rPr>
          <w:rFonts w:ascii="Cambria Math" w:hAnsi="Cambria Math" w:cs="Calibri Light"/>
        </w:rPr>
        <w:t xml:space="preserve"> (β_</w:t>
      </w:r>
      <w:proofErr w:type="spellStart"/>
      <w:r w:rsidRPr="00BE2745">
        <w:rPr>
          <w:rFonts w:ascii="Cambria Math" w:hAnsi="Cambria Math" w:cs="Calibri Light"/>
        </w:rPr>
        <w:t>ij</w:t>
      </w:r>
      <w:proofErr w:type="spellEnd"/>
      <w:r w:rsidRPr="00BE2745">
        <w:rPr>
          <w:rFonts w:ascii="Cambria Math" w:hAnsi="Cambria Math" w:cs="Calibri Light"/>
        </w:rPr>
        <w:t xml:space="preserve"> × </w:t>
      </w:r>
      <w:proofErr w:type="spellStart"/>
      <w:r w:rsidRPr="00BE2745">
        <w:rPr>
          <w:rFonts w:ascii="Cambria Math" w:hAnsi="Cambria Math" w:cs="Calibri Light"/>
        </w:rPr>
        <w:t>f_j</w:t>
      </w:r>
      <w:proofErr w:type="spellEnd"/>
      <w:r w:rsidRPr="00BE2745">
        <w:rPr>
          <w:rFonts w:ascii="Cambria Math" w:hAnsi="Cambria Math" w:cs="Calibri Light"/>
        </w:rPr>
        <w:t xml:space="preserve">) + </w:t>
      </w:r>
      <w:proofErr w:type="spellStart"/>
      <w:r w:rsidRPr="00BE2745">
        <w:rPr>
          <w:rFonts w:ascii="Cambria Math" w:hAnsi="Cambria Math" w:cs="Calibri Light"/>
        </w:rPr>
        <w:t>ε_i</w:t>
      </w:r>
      <w:proofErr w:type="spellEnd"/>
    </w:p>
    <w:p w14:paraId="66048AA8" w14:textId="77777777" w:rsidR="00BA4061" w:rsidRPr="00BE2745" w:rsidRDefault="00000000">
      <w:pPr>
        <w:spacing w:after="150"/>
        <w:rPr>
          <w:rFonts w:ascii="Cambria Math" w:hAnsi="Cambria Math" w:cs="Calibri Light"/>
        </w:rPr>
      </w:pPr>
      <w:r w:rsidRPr="00BE2745">
        <w:rPr>
          <w:rFonts w:ascii="Cambria Math" w:hAnsi="Cambria Math" w:cs="Calibri Light"/>
          <w:color w:val="636E72"/>
          <w:sz w:val="22"/>
          <w:szCs w:val="22"/>
        </w:rPr>
        <w:t>Driver return = constant + sum of (betas × factor returns) + idiosyncratic</w:t>
      </w:r>
    </w:p>
    <w:p w14:paraId="57483EE6" w14:textId="77777777" w:rsidR="00BA4061" w:rsidRPr="00BE2745" w:rsidRDefault="00000000">
      <w:pPr>
        <w:pStyle w:val="Heading3"/>
        <w:rPr>
          <w:rFonts w:ascii="Cambria Math" w:hAnsi="Cambria Math" w:cs="Calibri Light"/>
        </w:rPr>
      </w:pPr>
      <w:r w:rsidRPr="00BE2745">
        <w:rPr>
          <w:rFonts w:ascii="Cambria Math" w:hAnsi="Cambria Math" w:cs="Calibri Light"/>
        </w:rPr>
        <w:lastRenderedPageBreak/>
        <w:t>Beta Estimation</w:t>
      </w:r>
    </w:p>
    <w:p w14:paraId="09A1DEAA" w14:textId="77777777" w:rsidR="00BA4061" w:rsidRPr="00BE2745" w:rsidRDefault="00000000">
      <w:pPr>
        <w:pStyle w:val="Formula"/>
        <w:rPr>
          <w:rFonts w:ascii="Cambria Math" w:hAnsi="Cambria Math" w:cs="Calibri Light"/>
        </w:rPr>
      </w:pPr>
      <w:r w:rsidRPr="00BE2745">
        <w:rPr>
          <w:rFonts w:ascii="Cambria Math" w:hAnsi="Cambria Math" w:cs="Calibri Light"/>
        </w:rPr>
        <w:t xml:space="preserve">β = </w:t>
      </w:r>
      <w:proofErr w:type="gramStart"/>
      <w:r w:rsidRPr="00BE2745">
        <w:rPr>
          <w:rFonts w:ascii="Cambria Math" w:hAnsi="Cambria Math" w:cs="Calibri Light"/>
        </w:rPr>
        <w:t>Cov(</w:t>
      </w:r>
      <w:proofErr w:type="spellStart"/>
      <w:proofErr w:type="gramEnd"/>
      <w:r w:rsidRPr="00BE2745">
        <w:rPr>
          <w:rFonts w:ascii="Cambria Math" w:hAnsi="Cambria Math" w:cs="Calibri Light"/>
        </w:rPr>
        <w:t>r_asset</w:t>
      </w:r>
      <w:proofErr w:type="spellEnd"/>
      <w:r w:rsidRPr="00BE2745">
        <w:rPr>
          <w:rFonts w:ascii="Cambria Math" w:hAnsi="Cambria Math" w:cs="Calibri Light"/>
        </w:rPr>
        <w:t xml:space="preserve">, </w:t>
      </w:r>
      <w:proofErr w:type="spellStart"/>
      <w:r w:rsidRPr="00BE2745">
        <w:rPr>
          <w:rFonts w:ascii="Cambria Math" w:hAnsi="Cambria Math" w:cs="Calibri Light"/>
        </w:rPr>
        <w:t>r_factor</w:t>
      </w:r>
      <w:proofErr w:type="spellEnd"/>
      <w:r w:rsidRPr="00BE2745">
        <w:rPr>
          <w:rFonts w:ascii="Cambria Math" w:hAnsi="Cambria Math" w:cs="Calibri Light"/>
        </w:rPr>
        <w:t>) / Var(</w:t>
      </w:r>
      <w:proofErr w:type="spellStart"/>
      <w:r w:rsidRPr="00BE2745">
        <w:rPr>
          <w:rFonts w:ascii="Cambria Math" w:hAnsi="Cambria Math" w:cs="Calibri Light"/>
        </w:rPr>
        <w:t>r_factor</w:t>
      </w:r>
      <w:proofErr w:type="spellEnd"/>
      <w:r w:rsidRPr="00BE2745">
        <w:rPr>
          <w:rFonts w:ascii="Cambria Math" w:hAnsi="Cambria Math" w:cs="Calibri Light"/>
        </w:rPr>
        <w:t>)</w:t>
      </w:r>
    </w:p>
    <w:p w14:paraId="21E7E2D2" w14:textId="77777777" w:rsidR="00BA4061" w:rsidRPr="00BE2745" w:rsidRDefault="00000000">
      <w:pPr>
        <w:spacing w:after="150"/>
        <w:rPr>
          <w:rFonts w:ascii="Cambria Math" w:hAnsi="Cambria Math" w:cs="Calibri Light"/>
        </w:rPr>
      </w:pPr>
      <w:r w:rsidRPr="00BE2745">
        <w:rPr>
          <w:rFonts w:ascii="Cambria Math" w:hAnsi="Cambria Math" w:cs="Calibri Light"/>
          <w:color w:val="636E72"/>
          <w:sz w:val="22"/>
          <w:szCs w:val="22"/>
        </w:rPr>
        <w:t>Beta = covariance divided by factor variance</w:t>
      </w:r>
    </w:p>
    <w:p w14:paraId="57F55B91" w14:textId="77777777" w:rsidR="00BA4061" w:rsidRPr="00BE2745" w:rsidRDefault="00000000">
      <w:pPr>
        <w:pStyle w:val="Heading3"/>
        <w:rPr>
          <w:rFonts w:ascii="Cambria Math" w:hAnsi="Cambria Math" w:cs="Calibri Light"/>
        </w:rPr>
      </w:pPr>
      <w:r w:rsidRPr="00BE2745">
        <w:rPr>
          <w:rFonts w:ascii="Cambria Math" w:hAnsi="Cambria Math" w:cs="Calibri Light"/>
        </w:rPr>
        <w:t>Beta-Correlation Relationship</w:t>
      </w:r>
    </w:p>
    <w:p w14:paraId="7AC6BC3D" w14:textId="77777777" w:rsidR="00BA4061" w:rsidRPr="00BE2745" w:rsidRDefault="00000000">
      <w:pPr>
        <w:pStyle w:val="Formula"/>
        <w:rPr>
          <w:rFonts w:ascii="Cambria Math" w:hAnsi="Cambria Math" w:cs="Calibri Light"/>
        </w:rPr>
      </w:pPr>
      <w:r w:rsidRPr="00BE2745">
        <w:rPr>
          <w:rFonts w:ascii="Cambria Math" w:hAnsi="Cambria Math" w:cs="Calibri Light"/>
        </w:rPr>
        <w:t>β = ρ × (</w:t>
      </w:r>
      <w:proofErr w:type="spellStart"/>
      <w:r w:rsidRPr="00BE2745">
        <w:rPr>
          <w:rFonts w:ascii="Cambria Math" w:hAnsi="Cambria Math" w:cs="Calibri Light"/>
        </w:rPr>
        <w:t>σ_asset</w:t>
      </w:r>
      <w:proofErr w:type="spellEnd"/>
      <w:r w:rsidRPr="00BE2745">
        <w:rPr>
          <w:rFonts w:ascii="Cambria Math" w:hAnsi="Cambria Math" w:cs="Calibri Light"/>
        </w:rPr>
        <w:t xml:space="preserve"> / </w:t>
      </w:r>
      <w:proofErr w:type="spellStart"/>
      <w:r w:rsidRPr="00BE2745">
        <w:rPr>
          <w:rFonts w:ascii="Cambria Math" w:hAnsi="Cambria Math" w:cs="Calibri Light"/>
        </w:rPr>
        <w:t>σ_factor</w:t>
      </w:r>
      <w:proofErr w:type="spellEnd"/>
      <w:r w:rsidRPr="00BE2745">
        <w:rPr>
          <w:rFonts w:ascii="Cambria Math" w:hAnsi="Cambria Math" w:cs="Calibri Light"/>
        </w:rPr>
        <w:t>)</w:t>
      </w:r>
    </w:p>
    <w:p w14:paraId="353065F3" w14:textId="77777777" w:rsidR="00BA4061" w:rsidRPr="00BE2745" w:rsidRDefault="00000000">
      <w:pPr>
        <w:spacing w:after="150"/>
        <w:rPr>
          <w:rFonts w:ascii="Cambria Math" w:hAnsi="Cambria Math" w:cs="Calibri Light"/>
        </w:rPr>
      </w:pPr>
      <w:r w:rsidRPr="00BE2745">
        <w:rPr>
          <w:rFonts w:ascii="Cambria Math" w:hAnsi="Cambria Math" w:cs="Calibri Light"/>
          <w:color w:val="636E72"/>
          <w:sz w:val="22"/>
          <w:szCs w:val="22"/>
        </w:rPr>
        <w:t>Beta = correlation × ratio of volatilities</w:t>
      </w:r>
    </w:p>
    <w:p w14:paraId="1CC3E370" w14:textId="77777777" w:rsidR="00BA4061" w:rsidRPr="00BE2745" w:rsidRDefault="00000000">
      <w:pPr>
        <w:pStyle w:val="Heading3"/>
        <w:rPr>
          <w:rFonts w:ascii="Cambria Math" w:hAnsi="Cambria Math" w:cs="Calibri Light"/>
        </w:rPr>
      </w:pPr>
      <w:r w:rsidRPr="00BE2745">
        <w:rPr>
          <w:rFonts w:ascii="Cambria Math" w:hAnsi="Cambria Math" w:cs="Calibri Light"/>
        </w:rPr>
        <w:t>Correlation Stress</w:t>
      </w:r>
    </w:p>
    <w:p w14:paraId="21F8F018" w14:textId="77777777" w:rsidR="00BA4061" w:rsidRPr="00BE2745" w:rsidRDefault="00000000">
      <w:pPr>
        <w:pStyle w:val="Formula"/>
        <w:rPr>
          <w:rFonts w:ascii="Cambria Math" w:hAnsi="Cambria Math" w:cs="Calibri Light"/>
        </w:rPr>
      </w:pPr>
      <w:proofErr w:type="spellStart"/>
      <w:r w:rsidRPr="00BE2745">
        <w:rPr>
          <w:rFonts w:ascii="Cambria Math" w:hAnsi="Cambria Math" w:cs="Calibri Light"/>
        </w:rPr>
        <w:t>ρ_stressed</w:t>
      </w:r>
      <w:proofErr w:type="spellEnd"/>
      <w:r w:rsidRPr="00BE2745">
        <w:rPr>
          <w:rFonts w:ascii="Cambria Math" w:hAnsi="Cambria Math" w:cs="Calibri Light"/>
        </w:rPr>
        <w:t xml:space="preserve"> = </w:t>
      </w:r>
      <w:proofErr w:type="spellStart"/>
      <w:r w:rsidRPr="00BE2745">
        <w:rPr>
          <w:rFonts w:ascii="Cambria Math" w:hAnsi="Cambria Math" w:cs="Calibri Light"/>
        </w:rPr>
        <w:t>ρ_historical</w:t>
      </w:r>
      <w:proofErr w:type="spellEnd"/>
      <w:r w:rsidRPr="00BE2745">
        <w:rPr>
          <w:rFonts w:ascii="Cambria Math" w:hAnsi="Cambria Math" w:cs="Calibri Light"/>
        </w:rPr>
        <w:t xml:space="preserve"> + α × (1 - </w:t>
      </w:r>
      <w:proofErr w:type="spellStart"/>
      <w:r w:rsidRPr="00BE2745">
        <w:rPr>
          <w:rFonts w:ascii="Cambria Math" w:hAnsi="Cambria Math" w:cs="Calibri Light"/>
        </w:rPr>
        <w:t>ρ_historical</w:t>
      </w:r>
      <w:proofErr w:type="spellEnd"/>
      <w:r w:rsidRPr="00BE2745">
        <w:rPr>
          <w:rFonts w:ascii="Cambria Math" w:hAnsi="Cambria Math" w:cs="Calibri Light"/>
        </w:rPr>
        <w:t>)</w:t>
      </w:r>
    </w:p>
    <w:p w14:paraId="661F893B" w14:textId="77777777" w:rsidR="00BA4061" w:rsidRPr="00BE2745" w:rsidRDefault="00000000">
      <w:pPr>
        <w:spacing w:after="150"/>
        <w:rPr>
          <w:rFonts w:ascii="Cambria Math" w:hAnsi="Cambria Math" w:cs="Calibri Light"/>
        </w:rPr>
      </w:pPr>
      <w:r w:rsidRPr="00BE2745">
        <w:rPr>
          <w:rFonts w:ascii="Cambria Math" w:hAnsi="Cambria Math" w:cs="Calibri Light"/>
          <w:color w:val="636E72"/>
          <w:sz w:val="22"/>
          <w:szCs w:val="22"/>
        </w:rPr>
        <w:t>α = 0: historical correlation; α = 1: perfect correlation</w:t>
      </w:r>
    </w:p>
    <w:p w14:paraId="62E08555" w14:textId="77777777" w:rsidR="00BA4061" w:rsidRPr="00BE2745" w:rsidRDefault="00000000">
      <w:pPr>
        <w:pStyle w:val="Heading3"/>
        <w:rPr>
          <w:rFonts w:ascii="Cambria Math" w:hAnsi="Cambria Math" w:cs="Calibri Light"/>
        </w:rPr>
      </w:pPr>
      <w:proofErr w:type="spellStart"/>
      <w:r w:rsidRPr="00BE2745">
        <w:rPr>
          <w:rFonts w:ascii="Cambria Math" w:hAnsi="Cambria Math" w:cs="Calibri Light"/>
        </w:rPr>
        <w:t>Mahalanobis</w:t>
      </w:r>
      <w:proofErr w:type="spellEnd"/>
      <w:r w:rsidRPr="00BE2745">
        <w:rPr>
          <w:rFonts w:ascii="Cambria Math" w:hAnsi="Cambria Math" w:cs="Calibri Light"/>
        </w:rPr>
        <w:t xml:space="preserve"> Distance</w:t>
      </w:r>
    </w:p>
    <w:p w14:paraId="5A67F31B" w14:textId="77777777" w:rsidR="00BA4061" w:rsidRPr="00BE2745" w:rsidRDefault="00000000">
      <w:pPr>
        <w:pStyle w:val="Formula"/>
        <w:rPr>
          <w:rFonts w:ascii="Cambria Math" w:hAnsi="Cambria Math" w:cs="Calibri Light"/>
        </w:rPr>
      </w:pPr>
      <w:r w:rsidRPr="00BE2745">
        <w:rPr>
          <w:rFonts w:ascii="Cambria Math" w:hAnsi="Cambria Math" w:cs="Calibri Light"/>
        </w:rPr>
        <w:t xml:space="preserve">D = </w:t>
      </w:r>
      <w:proofErr w:type="gramStart"/>
      <w:r w:rsidRPr="00BE2745">
        <w:rPr>
          <w:rFonts w:ascii="Cambria Math" w:hAnsi="Cambria Math" w:cs="Calibri Light"/>
        </w:rPr>
        <w:t>√[</w:t>
      </w:r>
      <w:proofErr w:type="gramEnd"/>
      <w:r w:rsidRPr="00BE2745">
        <w:rPr>
          <w:rFonts w:ascii="Cambria Math" w:hAnsi="Cambria Math" w:cs="Calibri Light"/>
        </w:rPr>
        <w:t>(x - μ)' × Σ⁻¹ × (x - μ)]</w:t>
      </w:r>
    </w:p>
    <w:p w14:paraId="60E63BDB" w14:textId="77777777" w:rsidR="00BA4061" w:rsidRPr="00BE2745" w:rsidRDefault="00000000">
      <w:pPr>
        <w:spacing w:after="150"/>
        <w:rPr>
          <w:rFonts w:ascii="Cambria Math" w:hAnsi="Cambria Math" w:cs="Calibri Light"/>
        </w:rPr>
      </w:pPr>
      <w:r w:rsidRPr="00BE2745">
        <w:rPr>
          <w:rFonts w:ascii="Cambria Math" w:hAnsi="Cambria Math" w:cs="Calibri Light"/>
          <w:color w:val="636E72"/>
          <w:sz w:val="22"/>
          <w:szCs w:val="22"/>
        </w:rPr>
        <w:t>Measures statistical distance of scenario from normal conditions</w:t>
      </w:r>
    </w:p>
    <w:p w14:paraId="7B9333B8" w14:textId="77777777" w:rsidR="00BA4061" w:rsidRPr="00BE2745" w:rsidRDefault="00000000">
      <w:pPr>
        <w:pStyle w:val="Heading3"/>
        <w:rPr>
          <w:rFonts w:ascii="Cambria Math" w:hAnsi="Cambria Math" w:cs="Calibri Light"/>
        </w:rPr>
      </w:pPr>
      <w:r w:rsidRPr="00BE2745">
        <w:rPr>
          <w:rFonts w:ascii="Cambria Math" w:hAnsi="Cambria Math" w:cs="Calibri Light"/>
        </w:rPr>
        <w:t>Greeks-Based P&amp;L</w:t>
      </w:r>
    </w:p>
    <w:p w14:paraId="59342103" w14:textId="77777777" w:rsidR="00BA4061" w:rsidRPr="00BE2745" w:rsidRDefault="00000000">
      <w:pPr>
        <w:pStyle w:val="Formula"/>
        <w:rPr>
          <w:rFonts w:ascii="Cambria Math" w:hAnsi="Cambria Math" w:cs="Calibri Light"/>
        </w:rPr>
      </w:pPr>
      <w:r w:rsidRPr="00BE2745">
        <w:rPr>
          <w:rFonts w:ascii="Cambria Math" w:hAnsi="Cambria Math" w:cs="Calibri Light"/>
        </w:rPr>
        <w:t xml:space="preserve">ΔP&amp;L ≈ Δ × ΔS + ½ × Γ × ΔS² + ν × </w:t>
      </w:r>
      <w:proofErr w:type="spellStart"/>
      <w:r w:rsidRPr="00BE2745">
        <w:rPr>
          <w:rFonts w:ascii="Cambria Math" w:hAnsi="Cambria Math" w:cs="Calibri Light"/>
        </w:rPr>
        <w:t>Δσ</w:t>
      </w:r>
      <w:proofErr w:type="spellEnd"/>
      <w:r w:rsidRPr="00BE2745">
        <w:rPr>
          <w:rFonts w:ascii="Cambria Math" w:hAnsi="Cambria Math" w:cs="Calibri Light"/>
        </w:rPr>
        <w:t xml:space="preserve"> + ρ × </w:t>
      </w:r>
      <w:proofErr w:type="spellStart"/>
      <w:r w:rsidRPr="00BE2745">
        <w:rPr>
          <w:rFonts w:ascii="Cambria Math" w:hAnsi="Cambria Math" w:cs="Calibri Light"/>
        </w:rPr>
        <w:t>Δr</w:t>
      </w:r>
      <w:proofErr w:type="spellEnd"/>
    </w:p>
    <w:p w14:paraId="3FE36401" w14:textId="77777777" w:rsidR="00BA4061" w:rsidRPr="00BE2745" w:rsidRDefault="00000000">
      <w:pPr>
        <w:spacing w:after="150"/>
        <w:rPr>
          <w:rFonts w:ascii="Cambria Math" w:hAnsi="Cambria Math" w:cs="Calibri Light"/>
        </w:rPr>
      </w:pPr>
      <w:r w:rsidRPr="00BE2745">
        <w:rPr>
          <w:rFonts w:ascii="Cambria Math" w:hAnsi="Cambria Math" w:cs="Calibri Light"/>
          <w:color w:val="636E72"/>
          <w:sz w:val="22"/>
          <w:szCs w:val="22"/>
        </w:rPr>
        <w:t>Delta + Gamma + Vega + Rho contributions</w:t>
      </w:r>
    </w:p>
    <w:p w14:paraId="11805421" w14:textId="77777777" w:rsidR="00BA4061" w:rsidRPr="00BE2745" w:rsidRDefault="00000000">
      <w:pPr>
        <w:pStyle w:val="Heading3"/>
        <w:rPr>
          <w:rFonts w:ascii="Cambria Math" w:hAnsi="Cambria Math" w:cs="Calibri Light"/>
        </w:rPr>
      </w:pPr>
      <w:r w:rsidRPr="00BE2745">
        <w:rPr>
          <w:rFonts w:ascii="Cambria Math" w:hAnsi="Cambria Math" w:cs="Calibri Light"/>
        </w:rPr>
        <w:t>Shock Propagation</w:t>
      </w:r>
    </w:p>
    <w:p w14:paraId="032840B2" w14:textId="77777777" w:rsidR="00BA4061" w:rsidRPr="00BE2745" w:rsidRDefault="00000000">
      <w:pPr>
        <w:pStyle w:val="Formula"/>
        <w:rPr>
          <w:rFonts w:ascii="Cambria Math" w:hAnsi="Cambria Math" w:cs="Calibri Light"/>
        </w:rPr>
      </w:pPr>
      <w:proofErr w:type="spellStart"/>
      <w:r w:rsidRPr="00BE2745">
        <w:rPr>
          <w:rFonts w:ascii="Cambria Math" w:hAnsi="Cambria Math" w:cs="Calibri Light"/>
        </w:rPr>
        <w:t>driver_</w:t>
      </w:r>
      <w:proofErr w:type="gramStart"/>
      <w:r w:rsidRPr="00BE2745">
        <w:rPr>
          <w:rFonts w:ascii="Cambria Math" w:hAnsi="Cambria Math" w:cs="Calibri Light"/>
        </w:rPr>
        <w:t>shocks</w:t>
      </w:r>
      <w:proofErr w:type="spellEnd"/>
      <w:r w:rsidRPr="00BE2745">
        <w:rPr>
          <w:rFonts w:ascii="Cambria Math" w:hAnsi="Cambria Math" w:cs="Calibri Light"/>
        </w:rPr>
        <w:t>[</w:t>
      </w:r>
      <w:proofErr w:type="gramEnd"/>
      <w:r w:rsidRPr="00BE2745">
        <w:rPr>
          <w:rFonts w:ascii="Cambria Math" w:hAnsi="Cambria Math" w:cs="Calibri Light"/>
        </w:rPr>
        <w:t xml:space="preserve">300K × 1] = </w:t>
      </w:r>
      <w:proofErr w:type="spellStart"/>
      <w:r w:rsidRPr="00BE2745">
        <w:rPr>
          <w:rFonts w:ascii="Cambria Math" w:hAnsi="Cambria Math" w:cs="Calibri Light"/>
        </w:rPr>
        <w:t>beta_</w:t>
      </w:r>
      <w:proofErr w:type="gramStart"/>
      <w:r w:rsidRPr="00BE2745">
        <w:rPr>
          <w:rFonts w:ascii="Cambria Math" w:hAnsi="Cambria Math" w:cs="Calibri Light"/>
        </w:rPr>
        <w:t>matrix</w:t>
      </w:r>
      <w:proofErr w:type="spellEnd"/>
      <w:r w:rsidRPr="00BE2745">
        <w:rPr>
          <w:rFonts w:ascii="Cambria Math" w:hAnsi="Cambria Math" w:cs="Calibri Light"/>
        </w:rPr>
        <w:t>[</w:t>
      </w:r>
      <w:proofErr w:type="gramEnd"/>
      <w:r w:rsidRPr="00BE2745">
        <w:rPr>
          <w:rFonts w:ascii="Cambria Math" w:hAnsi="Cambria Math" w:cs="Calibri Light"/>
        </w:rPr>
        <w:t xml:space="preserve">300K × 100] × </w:t>
      </w:r>
      <w:proofErr w:type="spellStart"/>
      <w:r w:rsidRPr="00BE2745">
        <w:rPr>
          <w:rFonts w:ascii="Cambria Math" w:hAnsi="Cambria Math" w:cs="Calibri Light"/>
        </w:rPr>
        <w:t>factor_</w:t>
      </w:r>
      <w:proofErr w:type="gramStart"/>
      <w:r w:rsidRPr="00BE2745">
        <w:rPr>
          <w:rFonts w:ascii="Cambria Math" w:hAnsi="Cambria Math" w:cs="Calibri Light"/>
        </w:rPr>
        <w:t>shocks</w:t>
      </w:r>
      <w:proofErr w:type="spellEnd"/>
      <w:r w:rsidRPr="00BE2745">
        <w:rPr>
          <w:rFonts w:ascii="Cambria Math" w:hAnsi="Cambria Math" w:cs="Calibri Light"/>
        </w:rPr>
        <w:t>[</w:t>
      </w:r>
      <w:proofErr w:type="gramEnd"/>
      <w:r w:rsidRPr="00BE2745">
        <w:rPr>
          <w:rFonts w:ascii="Cambria Math" w:hAnsi="Cambria Math" w:cs="Calibri Light"/>
        </w:rPr>
        <w:t>100 × 1]</w:t>
      </w:r>
    </w:p>
    <w:p w14:paraId="3A46A3D0" w14:textId="77777777" w:rsidR="00BA4061" w:rsidRPr="00BE2745" w:rsidRDefault="00000000">
      <w:pPr>
        <w:spacing w:after="200"/>
        <w:rPr>
          <w:rFonts w:ascii="Cambria Math" w:hAnsi="Cambria Math" w:cs="Calibri Light"/>
        </w:rPr>
      </w:pPr>
      <w:r w:rsidRPr="00BE2745">
        <w:rPr>
          <w:rFonts w:ascii="Cambria Math" w:hAnsi="Cambria Math" w:cs="Calibri Light"/>
          <w:color w:val="636E72"/>
          <w:sz w:val="22"/>
          <w:szCs w:val="22"/>
        </w:rPr>
        <w:t>Simple matrix multiplication propagates factor shocks to all drivers</w:t>
      </w:r>
    </w:p>
    <w:p w14:paraId="4307306A" w14:textId="77777777" w:rsidR="00BA4061" w:rsidRPr="00BE2745" w:rsidRDefault="00000000">
      <w:pPr>
        <w:pStyle w:val="Heading1"/>
        <w:rPr>
          <w:rFonts w:ascii="Cambria Math" w:hAnsi="Cambria Math" w:cs="Calibri Light"/>
        </w:rPr>
      </w:pPr>
      <w:r w:rsidRPr="00BE2745">
        <w:rPr>
          <w:rFonts w:ascii="Cambria Math" w:hAnsi="Cambria Math" w:cs="Calibri Light"/>
        </w:rPr>
        <w:t>14. Summary: The Complete Picture</w:t>
      </w:r>
    </w:p>
    <w:p w14:paraId="05D938CA" w14:textId="77777777" w:rsidR="00BA4061" w:rsidRPr="00BE2745" w:rsidRDefault="00000000">
      <w:pPr>
        <w:spacing w:after="200"/>
        <w:rPr>
          <w:rFonts w:ascii="Cambria Math" w:hAnsi="Cambria Math" w:cs="Calibri Light"/>
        </w:rPr>
      </w:pPr>
      <w:r w:rsidRPr="00BE2745">
        <w:rPr>
          <w:rFonts w:ascii="Cambria Math" w:hAnsi="Cambria Math" w:cs="Calibri Light"/>
        </w:rPr>
        <w:t xml:space="preserve">Stress scenario design is fundamentally about translating a </w:t>
      </w:r>
      <w:proofErr w:type="gramStart"/>
      <w:r w:rsidRPr="00BE2745">
        <w:rPr>
          <w:rFonts w:ascii="Cambria Math" w:hAnsi="Cambria Math" w:cs="Calibri Light"/>
        </w:rPr>
        <w:t>narrative—"</w:t>
      </w:r>
      <w:proofErr w:type="gramEnd"/>
      <w:r w:rsidRPr="00BE2745">
        <w:rPr>
          <w:rFonts w:ascii="Cambria Math" w:hAnsi="Cambria Math" w:cs="Calibri Light"/>
        </w:rPr>
        <w:t>what if the Fed hikes rates aggressively</w:t>
      </w:r>
      <w:proofErr w:type="gramStart"/>
      <w:r w:rsidRPr="00BE2745">
        <w:rPr>
          <w:rFonts w:ascii="Cambria Math" w:hAnsi="Cambria Math" w:cs="Calibri Light"/>
        </w:rPr>
        <w:t>?"—</w:t>
      </w:r>
      <w:proofErr w:type="gramEnd"/>
      <w:r w:rsidRPr="00BE2745">
        <w:rPr>
          <w:rFonts w:ascii="Cambria Math" w:hAnsi="Cambria Math" w:cs="Calibri Light"/>
        </w:rPr>
        <w:t>into a quantitative estimate of portfolio loss. The process has six key components:</w:t>
      </w:r>
    </w:p>
    <w:p w14:paraId="79644E88" w14:textId="77777777" w:rsidR="00BA4061" w:rsidRPr="00BE2745" w:rsidRDefault="00000000">
      <w:pPr>
        <w:pStyle w:val="ListParagraph"/>
        <w:numPr>
          <w:ilvl w:val="0"/>
          <w:numId w:val="6"/>
        </w:numPr>
        <w:rPr>
          <w:rFonts w:ascii="Cambria Math" w:hAnsi="Cambria Math" w:cs="Calibri Light"/>
        </w:rPr>
      </w:pPr>
      <w:r w:rsidRPr="00BE2745">
        <w:rPr>
          <w:rFonts w:ascii="Cambria Math" w:hAnsi="Cambria Math" w:cs="Calibri Light"/>
          <w:b/>
          <w:bCs/>
        </w:rPr>
        <w:t>Hierarchy:</w:t>
      </w:r>
      <w:r w:rsidRPr="00BE2745">
        <w:rPr>
          <w:rFonts w:ascii="Cambria Math" w:hAnsi="Cambria Math" w:cs="Calibri Light"/>
        </w:rPr>
        <w:t xml:space="preserve"> We organize the world into four layers (macro → asset class → sector → driver) to reduce 300,000 decisions to about 100 factor shocks.</w:t>
      </w:r>
    </w:p>
    <w:p w14:paraId="1825BD9B" w14:textId="77777777" w:rsidR="00BA4061" w:rsidRPr="00BE2745" w:rsidRDefault="00000000">
      <w:pPr>
        <w:pStyle w:val="ListParagraph"/>
        <w:numPr>
          <w:ilvl w:val="0"/>
          <w:numId w:val="6"/>
        </w:numPr>
        <w:rPr>
          <w:rFonts w:ascii="Cambria Math" w:hAnsi="Cambria Math" w:cs="Calibri Light"/>
        </w:rPr>
      </w:pPr>
      <w:r w:rsidRPr="00BE2745">
        <w:rPr>
          <w:rFonts w:ascii="Cambria Math" w:hAnsi="Cambria Math" w:cs="Calibri Light"/>
          <w:b/>
          <w:bCs/>
        </w:rPr>
        <w:t>Betas:</w:t>
      </w:r>
      <w:r w:rsidRPr="00BE2745">
        <w:rPr>
          <w:rFonts w:ascii="Cambria Math" w:hAnsi="Cambria Math" w:cs="Calibri Light"/>
        </w:rPr>
        <w:t xml:space="preserve"> These are the mathematical </w:t>
      </w:r>
      <w:proofErr w:type="gramStart"/>
      <w:r w:rsidRPr="00BE2745">
        <w:rPr>
          <w:rFonts w:ascii="Cambria Math" w:hAnsi="Cambria Math" w:cs="Calibri Light"/>
        </w:rPr>
        <w:t>glue</w:t>
      </w:r>
      <w:proofErr w:type="gramEnd"/>
      <w:r w:rsidRPr="00BE2745">
        <w:rPr>
          <w:rFonts w:ascii="Cambria Math" w:hAnsi="Cambria Math" w:cs="Calibri Light"/>
        </w:rPr>
        <w:t xml:space="preserve"> connecting each layer—they tell us how much each asset moves when a factor moves 1%.</w:t>
      </w:r>
    </w:p>
    <w:p w14:paraId="7AE7A312" w14:textId="77777777" w:rsidR="00BA4061" w:rsidRPr="00BE2745" w:rsidRDefault="00000000">
      <w:pPr>
        <w:pStyle w:val="ListParagraph"/>
        <w:numPr>
          <w:ilvl w:val="0"/>
          <w:numId w:val="6"/>
        </w:numPr>
        <w:rPr>
          <w:rFonts w:ascii="Cambria Math" w:hAnsi="Cambria Math" w:cs="Calibri Light"/>
        </w:rPr>
      </w:pPr>
      <w:r w:rsidRPr="00BE2745">
        <w:rPr>
          <w:rFonts w:ascii="Cambria Math" w:hAnsi="Cambria Math" w:cs="Calibri Light"/>
          <w:b/>
          <w:bCs/>
        </w:rPr>
        <w:t>Methods:</w:t>
      </w:r>
      <w:r w:rsidRPr="00BE2745">
        <w:rPr>
          <w:rFonts w:ascii="Cambria Math" w:hAnsi="Cambria Math" w:cs="Calibri Light"/>
        </w:rPr>
        <w:t xml:space="preserve"> We design scenarios using historical replay (what </w:t>
      </w:r>
      <w:proofErr w:type="gramStart"/>
      <w:r w:rsidRPr="00BE2745">
        <w:rPr>
          <w:rFonts w:ascii="Cambria Math" w:hAnsi="Cambria Math" w:cs="Calibri Light"/>
        </w:rPr>
        <w:t>actually happened</w:t>
      </w:r>
      <w:proofErr w:type="gramEnd"/>
      <w:r w:rsidRPr="00BE2745">
        <w:rPr>
          <w:rFonts w:ascii="Cambria Math" w:hAnsi="Cambria Math" w:cs="Calibri Light"/>
        </w:rPr>
        <w:t>), parametric (statistical generation), hypothetical (expert-driven narratives), or a hybrid combination.</w:t>
      </w:r>
    </w:p>
    <w:p w14:paraId="2367D97C" w14:textId="77777777" w:rsidR="00BA4061" w:rsidRPr="00BE2745" w:rsidRDefault="00000000">
      <w:pPr>
        <w:pStyle w:val="ListParagraph"/>
        <w:numPr>
          <w:ilvl w:val="0"/>
          <w:numId w:val="6"/>
        </w:numPr>
        <w:rPr>
          <w:rFonts w:ascii="Cambria Math" w:hAnsi="Cambria Math" w:cs="Calibri Light"/>
        </w:rPr>
      </w:pPr>
      <w:r w:rsidRPr="00BE2745">
        <w:rPr>
          <w:rFonts w:ascii="Cambria Math" w:hAnsi="Cambria Math" w:cs="Calibri Light"/>
          <w:b/>
          <w:bCs/>
        </w:rPr>
        <w:t>Propagation:</w:t>
      </w:r>
      <w:r w:rsidRPr="00BE2745">
        <w:rPr>
          <w:rFonts w:ascii="Cambria Math" w:hAnsi="Cambria Math" w:cs="Calibri Light"/>
        </w:rPr>
        <w:t xml:space="preserve"> Factor shocks flow down through the hierarchy via matrix multiplication, with overrides possible at any level.</w:t>
      </w:r>
    </w:p>
    <w:p w14:paraId="620F2BE8" w14:textId="77777777" w:rsidR="00BA4061" w:rsidRPr="00BE2745" w:rsidRDefault="00000000">
      <w:pPr>
        <w:pStyle w:val="ListParagraph"/>
        <w:numPr>
          <w:ilvl w:val="0"/>
          <w:numId w:val="6"/>
        </w:numPr>
        <w:rPr>
          <w:rFonts w:ascii="Cambria Math" w:hAnsi="Cambria Math" w:cs="Calibri Light"/>
        </w:rPr>
      </w:pPr>
      <w:r w:rsidRPr="00BE2745">
        <w:rPr>
          <w:rFonts w:ascii="Cambria Math" w:hAnsi="Cambria Math" w:cs="Calibri Light"/>
          <w:b/>
          <w:bCs/>
        </w:rPr>
        <w:t>Validation:</w:t>
      </w:r>
      <w:r w:rsidRPr="00BE2745">
        <w:rPr>
          <w:rFonts w:ascii="Cambria Math" w:hAnsi="Cambria Math" w:cs="Calibri Light"/>
        </w:rPr>
        <w:t xml:space="preserve"> We check sign consistency, magnitude bounds, cross-asset logic, and </w:t>
      </w:r>
      <w:proofErr w:type="spellStart"/>
      <w:r w:rsidRPr="00BE2745">
        <w:rPr>
          <w:rFonts w:ascii="Cambria Math" w:hAnsi="Cambria Math" w:cs="Calibri Light"/>
        </w:rPr>
        <w:t>Mahalanobis</w:t>
      </w:r>
      <w:proofErr w:type="spellEnd"/>
      <w:r w:rsidRPr="00BE2745">
        <w:rPr>
          <w:rFonts w:ascii="Cambria Math" w:hAnsi="Cambria Math" w:cs="Calibri Light"/>
        </w:rPr>
        <w:t xml:space="preserve"> distance to ensure the scenario is coherent.</w:t>
      </w:r>
    </w:p>
    <w:p w14:paraId="7B145685" w14:textId="77777777" w:rsidR="00BA4061" w:rsidRPr="00BE2745" w:rsidRDefault="00000000">
      <w:pPr>
        <w:pStyle w:val="ListParagraph"/>
        <w:numPr>
          <w:ilvl w:val="0"/>
          <w:numId w:val="6"/>
        </w:numPr>
        <w:rPr>
          <w:rFonts w:ascii="Cambria Math" w:hAnsi="Cambria Math" w:cs="Calibri Light"/>
        </w:rPr>
      </w:pPr>
      <w:r w:rsidRPr="00BE2745">
        <w:rPr>
          <w:rFonts w:ascii="Cambria Math" w:hAnsi="Cambria Math" w:cs="Calibri Light"/>
          <w:b/>
          <w:bCs/>
        </w:rPr>
        <w:t>P&amp;L:</w:t>
      </w:r>
      <w:r w:rsidRPr="00BE2745">
        <w:rPr>
          <w:rFonts w:ascii="Cambria Math" w:hAnsi="Cambria Math" w:cs="Calibri Light"/>
        </w:rPr>
        <w:t xml:space="preserve"> We translate driver shocks into dollar losses using Greeks (fast) or full revaluation (accurate), then attribute to understand where the risk comes from.</w:t>
      </w:r>
    </w:p>
    <w:p w14:paraId="56481417" w14:textId="77777777" w:rsidR="00BA4061" w:rsidRPr="00BE2745" w:rsidRDefault="00000000">
      <w:pPr>
        <w:pStyle w:val="KeyInsight"/>
        <w:spacing w:before="300"/>
        <w:rPr>
          <w:rFonts w:ascii="Cambria Math" w:hAnsi="Cambria Math" w:cs="Calibri Light"/>
        </w:rPr>
      </w:pPr>
      <w:r w:rsidRPr="00BE2745">
        <w:rPr>
          <w:rFonts w:ascii="Cambria Math" w:hAnsi="Cambria Math" w:cs="Calibri Light"/>
        </w:rPr>
        <w:t xml:space="preserve">The art of stress scenario design lies in balancing mathematical rigor with practical judgment. The model provides a disciplined framework, but expert overrides at every level </w:t>
      </w:r>
      <w:proofErr w:type="gramStart"/>
      <w:r w:rsidRPr="00BE2745">
        <w:rPr>
          <w:rFonts w:ascii="Cambria Math" w:hAnsi="Cambria Math" w:cs="Calibri Light"/>
        </w:rPr>
        <w:t>ensure</w:t>
      </w:r>
      <w:proofErr w:type="gramEnd"/>
      <w:r w:rsidRPr="00BE2745">
        <w:rPr>
          <w:rFonts w:ascii="Cambria Math" w:hAnsi="Cambria Math" w:cs="Calibri Light"/>
        </w:rPr>
        <w:t xml:space="preserve"> we capture risks the model might miss. The goal is not a perfect </w:t>
      </w:r>
      <w:proofErr w:type="gramStart"/>
      <w:r w:rsidRPr="00BE2745">
        <w:rPr>
          <w:rFonts w:ascii="Cambria Math" w:hAnsi="Cambria Math" w:cs="Calibri Light"/>
        </w:rPr>
        <w:t>prediction—</w:t>
      </w:r>
      <w:proofErr w:type="gramEnd"/>
      <w:r w:rsidRPr="00BE2745">
        <w:rPr>
          <w:rFonts w:ascii="Cambria Math" w:hAnsi="Cambria Math" w:cs="Calibri Light"/>
        </w:rPr>
        <w:t xml:space="preserve">it is a </w:t>
      </w:r>
      <w:proofErr w:type="gramStart"/>
      <w:r w:rsidRPr="00BE2745">
        <w:rPr>
          <w:rFonts w:ascii="Cambria Math" w:hAnsi="Cambria Math" w:cs="Calibri Light"/>
        </w:rPr>
        <w:t>disciplined</w:t>
      </w:r>
      <w:proofErr w:type="gramEnd"/>
      <w:r w:rsidRPr="00BE2745">
        <w:rPr>
          <w:rFonts w:ascii="Cambria Math" w:hAnsi="Cambria Math" w:cs="Calibri Light"/>
        </w:rPr>
        <w:t>, defensible, and comprehensive exploration of what could go wrong.</w:t>
      </w:r>
    </w:p>
    <w:p w14:paraId="2637A63A" w14:textId="77777777" w:rsidR="00BA4061" w:rsidRPr="00BE2745" w:rsidRDefault="00000000">
      <w:pPr>
        <w:spacing w:before="600"/>
        <w:jc w:val="center"/>
        <w:rPr>
          <w:rFonts w:ascii="Cambria Math" w:hAnsi="Cambria Math" w:cs="Calibri Light"/>
        </w:rPr>
      </w:pPr>
      <w:r w:rsidRPr="00BE2745">
        <w:rPr>
          <w:rFonts w:ascii="Cambria Math" w:hAnsi="Cambria Math" w:cs="Calibri Light"/>
          <w:i/>
          <w:iCs/>
          <w:color w:val="888888"/>
        </w:rPr>
        <w:lastRenderedPageBreak/>
        <w:t>— End of Document —</w:t>
      </w:r>
    </w:p>
    <w:sectPr w:rsidR="00BA4061" w:rsidRPr="00BE2745" w:rsidSect="00BE2745">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514C4" w14:textId="77777777" w:rsidR="002D6432" w:rsidRDefault="002D6432">
      <w:r>
        <w:separator/>
      </w:r>
    </w:p>
  </w:endnote>
  <w:endnote w:type="continuationSeparator" w:id="0">
    <w:p w14:paraId="63372416" w14:textId="77777777" w:rsidR="002D6432" w:rsidRDefault="002D6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F9BE" w14:textId="77777777" w:rsidR="00BE2745" w:rsidRDefault="00BE27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025B" w14:textId="77777777" w:rsidR="00BA406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BE2745">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BE2745">
      <w:rPr>
        <w:noProof/>
        <w:sz w:val="20"/>
        <w:szCs w:val="20"/>
      </w:rPr>
      <w:t>2</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5E799" w14:textId="77777777" w:rsidR="00BE2745" w:rsidRDefault="00BE27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1EBA3" w14:textId="77777777" w:rsidR="002D6432" w:rsidRDefault="002D6432">
      <w:r>
        <w:separator/>
      </w:r>
    </w:p>
  </w:footnote>
  <w:footnote w:type="continuationSeparator" w:id="0">
    <w:p w14:paraId="32B6306D" w14:textId="77777777" w:rsidR="002D6432" w:rsidRDefault="002D6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7E297" w14:textId="77777777" w:rsidR="00BE2745" w:rsidRDefault="00BE27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B600E" w14:textId="77777777" w:rsidR="00BA4061" w:rsidRDefault="00000000">
    <w:pPr>
      <w:jc w:val="right"/>
    </w:pPr>
    <w:r>
      <w:rPr>
        <w:i/>
        <w:iCs/>
        <w:color w:val="636E72"/>
        <w:sz w:val="20"/>
        <w:szCs w:val="20"/>
      </w:rPr>
      <w:t>Stress Scenario Design: A Complete Guide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7E60" w14:textId="77777777" w:rsidR="00BE2745" w:rsidRDefault="00BE27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4C3D"/>
    <w:multiLevelType w:val="hybridMultilevel"/>
    <w:tmpl w:val="F3CC7BEC"/>
    <w:lvl w:ilvl="0" w:tplc="AC2C850E">
      <w:start w:val="1"/>
      <w:numFmt w:val="bullet"/>
      <w:lvlText w:val="●"/>
      <w:lvlJc w:val="left"/>
      <w:pPr>
        <w:ind w:left="720" w:hanging="360"/>
      </w:pPr>
    </w:lvl>
    <w:lvl w:ilvl="1" w:tplc="E868647A">
      <w:start w:val="1"/>
      <w:numFmt w:val="bullet"/>
      <w:lvlText w:val="○"/>
      <w:lvlJc w:val="left"/>
      <w:pPr>
        <w:ind w:left="1440" w:hanging="360"/>
      </w:pPr>
    </w:lvl>
    <w:lvl w:ilvl="2" w:tplc="080E6A24">
      <w:start w:val="1"/>
      <w:numFmt w:val="bullet"/>
      <w:lvlText w:val="■"/>
      <w:lvlJc w:val="left"/>
      <w:pPr>
        <w:ind w:left="2160" w:hanging="360"/>
      </w:pPr>
    </w:lvl>
    <w:lvl w:ilvl="3" w:tplc="6A909D64">
      <w:start w:val="1"/>
      <w:numFmt w:val="bullet"/>
      <w:lvlText w:val="●"/>
      <w:lvlJc w:val="left"/>
      <w:pPr>
        <w:ind w:left="2880" w:hanging="360"/>
      </w:pPr>
    </w:lvl>
    <w:lvl w:ilvl="4" w:tplc="8C90DDBE">
      <w:start w:val="1"/>
      <w:numFmt w:val="bullet"/>
      <w:lvlText w:val="○"/>
      <w:lvlJc w:val="left"/>
      <w:pPr>
        <w:ind w:left="3600" w:hanging="360"/>
      </w:pPr>
    </w:lvl>
    <w:lvl w:ilvl="5" w:tplc="3DB0191C">
      <w:start w:val="1"/>
      <w:numFmt w:val="bullet"/>
      <w:lvlText w:val="■"/>
      <w:lvlJc w:val="left"/>
      <w:pPr>
        <w:ind w:left="4320" w:hanging="360"/>
      </w:pPr>
    </w:lvl>
    <w:lvl w:ilvl="6" w:tplc="CFB6FC92">
      <w:start w:val="1"/>
      <w:numFmt w:val="bullet"/>
      <w:lvlText w:val="●"/>
      <w:lvlJc w:val="left"/>
      <w:pPr>
        <w:ind w:left="5040" w:hanging="360"/>
      </w:pPr>
    </w:lvl>
    <w:lvl w:ilvl="7" w:tplc="F350FEDA">
      <w:start w:val="1"/>
      <w:numFmt w:val="bullet"/>
      <w:lvlText w:val="●"/>
      <w:lvlJc w:val="left"/>
      <w:pPr>
        <w:ind w:left="5760" w:hanging="360"/>
      </w:pPr>
    </w:lvl>
    <w:lvl w:ilvl="8" w:tplc="7AE2AD6A">
      <w:start w:val="1"/>
      <w:numFmt w:val="bullet"/>
      <w:lvlText w:val="●"/>
      <w:lvlJc w:val="left"/>
      <w:pPr>
        <w:ind w:left="6480" w:hanging="360"/>
      </w:pPr>
    </w:lvl>
  </w:abstractNum>
  <w:abstractNum w:abstractNumId="1" w15:restartNumberingAfterBreak="0">
    <w:nsid w:val="0FF6763B"/>
    <w:multiLevelType w:val="hybridMultilevel"/>
    <w:tmpl w:val="15DAA32A"/>
    <w:lvl w:ilvl="0" w:tplc="FC1A0D52">
      <w:start w:val="1"/>
      <w:numFmt w:val="decimal"/>
      <w:lvlText w:val="%1."/>
      <w:lvlJc w:val="left"/>
      <w:pPr>
        <w:ind w:left="720" w:hanging="360"/>
      </w:pPr>
    </w:lvl>
    <w:lvl w:ilvl="1" w:tplc="53346002">
      <w:numFmt w:val="decimal"/>
      <w:lvlText w:val=""/>
      <w:lvlJc w:val="left"/>
    </w:lvl>
    <w:lvl w:ilvl="2" w:tplc="ABBE17DC">
      <w:numFmt w:val="decimal"/>
      <w:lvlText w:val=""/>
      <w:lvlJc w:val="left"/>
    </w:lvl>
    <w:lvl w:ilvl="3" w:tplc="C1C67370">
      <w:numFmt w:val="decimal"/>
      <w:lvlText w:val=""/>
      <w:lvlJc w:val="left"/>
    </w:lvl>
    <w:lvl w:ilvl="4" w:tplc="F4E8F296">
      <w:numFmt w:val="decimal"/>
      <w:lvlText w:val=""/>
      <w:lvlJc w:val="left"/>
    </w:lvl>
    <w:lvl w:ilvl="5" w:tplc="F9C808FE">
      <w:numFmt w:val="decimal"/>
      <w:lvlText w:val=""/>
      <w:lvlJc w:val="left"/>
    </w:lvl>
    <w:lvl w:ilvl="6" w:tplc="4612872E">
      <w:numFmt w:val="decimal"/>
      <w:lvlText w:val=""/>
      <w:lvlJc w:val="left"/>
    </w:lvl>
    <w:lvl w:ilvl="7" w:tplc="7870F83A">
      <w:numFmt w:val="decimal"/>
      <w:lvlText w:val=""/>
      <w:lvlJc w:val="left"/>
    </w:lvl>
    <w:lvl w:ilvl="8" w:tplc="75A6F426">
      <w:numFmt w:val="decimal"/>
      <w:lvlText w:val=""/>
      <w:lvlJc w:val="left"/>
    </w:lvl>
  </w:abstractNum>
  <w:abstractNum w:abstractNumId="2" w15:restartNumberingAfterBreak="0">
    <w:nsid w:val="17097977"/>
    <w:multiLevelType w:val="hybridMultilevel"/>
    <w:tmpl w:val="2CAAC060"/>
    <w:lvl w:ilvl="0" w:tplc="D20E19B8">
      <w:start w:val="1"/>
      <w:numFmt w:val="decimal"/>
      <w:lvlText w:val="%1."/>
      <w:lvlJc w:val="left"/>
      <w:pPr>
        <w:ind w:left="720" w:hanging="360"/>
      </w:pPr>
    </w:lvl>
    <w:lvl w:ilvl="1" w:tplc="E73A3822">
      <w:numFmt w:val="decimal"/>
      <w:lvlText w:val=""/>
      <w:lvlJc w:val="left"/>
    </w:lvl>
    <w:lvl w:ilvl="2" w:tplc="C9DEFA9C">
      <w:numFmt w:val="decimal"/>
      <w:lvlText w:val=""/>
      <w:lvlJc w:val="left"/>
    </w:lvl>
    <w:lvl w:ilvl="3" w:tplc="C1EE6F16">
      <w:numFmt w:val="decimal"/>
      <w:lvlText w:val=""/>
      <w:lvlJc w:val="left"/>
    </w:lvl>
    <w:lvl w:ilvl="4" w:tplc="21DEC074">
      <w:numFmt w:val="decimal"/>
      <w:lvlText w:val=""/>
      <w:lvlJc w:val="left"/>
    </w:lvl>
    <w:lvl w:ilvl="5" w:tplc="DE342C3C">
      <w:numFmt w:val="decimal"/>
      <w:lvlText w:val=""/>
      <w:lvlJc w:val="left"/>
    </w:lvl>
    <w:lvl w:ilvl="6" w:tplc="7102F36C">
      <w:numFmt w:val="decimal"/>
      <w:lvlText w:val=""/>
      <w:lvlJc w:val="left"/>
    </w:lvl>
    <w:lvl w:ilvl="7" w:tplc="19D8BF84">
      <w:numFmt w:val="decimal"/>
      <w:lvlText w:val=""/>
      <w:lvlJc w:val="left"/>
    </w:lvl>
    <w:lvl w:ilvl="8" w:tplc="B4E8B70A">
      <w:numFmt w:val="decimal"/>
      <w:lvlText w:val=""/>
      <w:lvlJc w:val="left"/>
    </w:lvl>
  </w:abstractNum>
  <w:abstractNum w:abstractNumId="3" w15:restartNumberingAfterBreak="0">
    <w:nsid w:val="231F1440"/>
    <w:multiLevelType w:val="hybridMultilevel"/>
    <w:tmpl w:val="3EB4FFB6"/>
    <w:lvl w:ilvl="0" w:tplc="B574C4D8">
      <w:start w:val="1"/>
      <w:numFmt w:val="decimal"/>
      <w:lvlText w:val="%1."/>
      <w:lvlJc w:val="left"/>
      <w:pPr>
        <w:ind w:left="720" w:hanging="360"/>
      </w:pPr>
    </w:lvl>
    <w:lvl w:ilvl="1" w:tplc="3FAE5680">
      <w:numFmt w:val="decimal"/>
      <w:lvlText w:val=""/>
      <w:lvlJc w:val="left"/>
    </w:lvl>
    <w:lvl w:ilvl="2" w:tplc="CA0CA5BA">
      <w:numFmt w:val="decimal"/>
      <w:lvlText w:val=""/>
      <w:lvlJc w:val="left"/>
    </w:lvl>
    <w:lvl w:ilvl="3" w:tplc="3DDA3CAC">
      <w:numFmt w:val="decimal"/>
      <w:lvlText w:val=""/>
      <w:lvlJc w:val="left"/>
    </w:lvl>
    <w:lvl w:ilvl="4" w:tplc="FA6C9910">
      <w:numFmt w:val="decimal"/>
      <w:lvlText w:val=""/>
      <w:lvlJc w:val="left"/>
    </w:lvl>
    <w:lvl w:ilvl="5" w:tplc="7720A116">
      <w:numFmt w:val="decimal"/>
      <w:lvlText w:val=""/>
      <w:lvlJc w:val="left"/>
    </w:lvl>
    <w:lvl w:ilvl="6" w:tplc="525AA18C">
      <w:numFmt w:val="decimal"/>
      <w:lvlText w:val=""/>
      <w:lvlJc w:val="left"/>
    </w:lvl>
    <w:lvl w:ilvl="7" w:tplc="EF7885BE">
      <w:numFmt w:val="decimal"/>
      <w:lvlText w:val=""/>
      <w:lvlJc w:val="left"/>
    </w:lvl>
    <w:lvl w:ilvl="8" w:tplc="4C003516">
      <w:numFmt w:val="decimal"/>
      <w:lvlText w:val=""/>
      <w:lvlJc w:val="left"/>
    </w:lvl>
  </w:abstractNum>
  <w:abstractNum w:abstractNumId="4" w15:restartNumberingAfterBreak="0">
    <w:nsid w:val="2A24637E"/>
    <w:multiLevelType w:val="hybridMultilevel"/>
    <w:tmpl w:val="56ECEF44"/>
    <w:lvl w:ilvl="0" w:tplc="97BCAAC0">
      <w:start w:val="1"/>
      <w:numFmt w:val="bullet"/>
      <w:lvlText w:val="•"/>
      <w:lvlJc w:val="left"/>
      <w:pPr>
        <w:ind w:left="720" w:hanging="360"/>
      </w:pPr>
    </w:lvl>
    <w:lvl w:ilvl="1" w:tplc="01D6E448">
      <w:numFmt w:val="decimal"/>
      <w:lvlText w:val=""/>
      <w:lvlJc w:val="left"/>
    </w:lvl>
    <w:lvl w:ilvl="2" w:tplc="56A2FC00">
      <w:numFmt w:val="decimal"/>
      <w:lvlText w:val=""/>
      <w:lvlJc w:val="left"/>
    </w:lvl>
    <w:lvl w:ilvl="3" w:tplc="416E9126">
      <w:numFmt w:val="decimal"/>
      <w:lvlText w:val=""/>
      <w:lvlJc w:val="left"/>
    </w:lvl>
    <w:lvl w:ilvl="4" w:tplc="F3386B4A">
      <w:numFmt w:val="decimal"/>
      <w:lvlText w:val=""/>
      <w:lvlJc w:val="left"/>
    </w:lvl>
    <w:lvl w:ilvl="5" w:tplc="4C524F9E">
      <w:numFmt w:val="decimal"/>
      <w:lvlText w:val=""/>
      <w:lvlJc w:val="left"/>
    </w:lvl>
    <w:lvl w:ilvl="6" w:tplc="FA927C90">
      <w:numFmt w:val="decimal"/>
      <w:lvlText w:val=""/>
      <w:lvlJc w:val="left"/>
    </w:lvl>
    <w:lvl w:ilvl="7" w:tplc="FE7EC200">
      <w:numFmt w:val="decimal"/>
      <w:lvlText w:val=""/>
      <w:lvlJc w:val="left"/>
    </w:lvl>
    <w:lvl w:ilvl="8" w:tplc="FD2875C8">
      <w:numFmt w:val="decimal"/>
      <w:lvlText w:val=""/>
      <w:lvlJc w:val="left"/>
    </w:lvl>
  </w:abstractNum>
  <w:abstractNum w:abstractNumId="5" w15:restartNumberingAfterBreak="0">
    <w:nsid w:val="4CED5B42"/>
    <w:multiLevelType w:val="hybridMultilevel"/>
    <w:tmpl w:val="9C469CAA"/>
    <w:lvl w:ilvl="0" w:tplc="D4DEF014">
      <w:start w:val="1"/>
      <w:numFmt w:val="decimal"/>
      <w:lvlText w:val="%1."/>
      <w:lvlJc w:val="left"/>
      <w:pPr>
        <w:ind w:left="720" w:hanging="360"/>
      </w:pPr>
    </w:lvl>
    <w:lvl w:ilvl="1" w:tplc="C5061A70">
      <w:numFmt w:val="decimal"/>
      <w:lvlText w:val=""/>
      <w:lvlJc w:val="left"/>
    </w:lvl>
    <w:lvl w:ilvl="2" w:tplc="B9546B0E">
      <w:numFmt w:val="decimal"/>
      <w:lvlText w:val=""/>
      <w:lvlJc w:val="left"/>
    </w:lvl>
    <w:lvl w:ilvl="3" w:tplc="7ADCAE74">
      <w:numFmt w:val="decimal"/>
      <w:lvlText w:val=""/>
      <w:lvlJc w:val="left"/>
    </w:lvl>
    <w:lvl w:ilvl="4" w:tplc="1CE61372">
      <w:numFmt w:val="decimal"/>
      <w:lvlText w:val=""/>
      <w:lvlJc w:val="left"/>
    </w:lvl>
    <w:lvl w:ilvl="5" w:tplc="3B7EAB32">
      <w:numFmt w:val="decimal"/>
      <w:lvlText w:val=""/>
      <w:lvlJc w:val="left"/>
    </w:lvl>
    <w:lvl w:ilvl="6" w:tplc="46801538">
      <w:numFmt w:val="decimal"/>
      <w:lvlText w:val=""/>
      <w:lvlJc w:val="left"/>
    </w:lvl>
    <w:lvl w:ilvl="7" w:tplc="53185726">
      <w:numFmt w:val="decimal"/>
      <w:lvlText w:val=""/>
      <w:lvlJc w:val="left"/>
    </w:lvl>
    <w:lvl w:ilvl="8" w:tplc="DFC41112">
      <w:numFmt w:val="decimal"/>
      <w:lvlText w:val=""/>
      <w:lvlJc w:val="left"/>
    </w:lvl>
  </w:abstractNum>
  <w:abstractNum w:abstractNumId="6" w15:restartNumberingAfterBreak="0">
    <w:nsid w:val="4DF503C3"/>
    <w:multiLevelType w:val="hybridMultilevel"/>
    <w:tmpl w:val="F5323278"/>
    <w:lvl w:ilvl="0" w:tplc="B74C87E6">
      <w:start w:val="1"/>
      <w:numFmt w:val="decimal"/>
      <w:lvlText w:val="%1."/>
      <w:lvlJc w:val="left"/>
      <w:pPr>
        <w:ind w:left="720" w:hanging="360"/>
      </w:pPr>
    </w:lvl>
    <w:lvl w:ilvl="1" w:tplc="039265F6">
      <w:numFmt w:val="decimal"/>
      <w:lvlText w:val=""/>
      <w:lvlJc w:val="left"/>
    </w:lvl>
    <w:lvl w:ilvl="2" w:tplc="00ECC508">
      <w:numFmt w:val="decimal"/>
      <w:lvlText w:val=""/>
      <w:lvlJc w:val="left"/>
    </w:lvl>
    <w:lvl w:ilvl="3" w:tplc="744E6BCC">
      <w:numFmt w:val="decimal"/>
      <w:lvlText w:val=""/>
      <w:lvlJc w:val="left"/>
    </w:lvl>
    <w:lvl w:ilvl="4" w:tplc="0FAEE548">
      <w:numFmt w:val="decimal"/>
      <w:lvlText w:val=""/>
      <w:lvlJc w:val="left"/>
    </w:lvl>
    <w:lvl w:ilvl="5" w:tplc="9F18FD06">
      <w:numFmt w:val="decimal"/>
      <w:lvlText w:val=""/>
      <w:lvlJc w:val="left"/>
    </w:lvl>
    <w:lvl w:ilvl="6" w:tplc="9998EBFA">
      <w:numFmt w:val="decimal"/>
      <w:lvlText w:val=""/>
      <w:lvlJc w:val="left"/>
    </w:lvl>
    <w:lvl w:ilvl="7" w:tplc="52FE5C76">
      <w:numFmt w:val="decimal"/>
      <w:lvlText w:val=""/>
      <w:lvlJc w:val="left"/>
    </w:lvl>
    <w:lvl w:ilvl="8" w:tplc="82A205C2">
      <w:numFmt w:val="decimal"/>
      <w:lvlText w:val=""/>
      <w:lvlJc w:val="left"/>
    </w:lvl>
  </w:abstractNum>
  <w:num w:numId="1" w16cid:durableId="308829866">
    <w:abstractNumId w:val="0"/>
    <w:lvlOverride w:ilvl="0">
      <w:startOverride w:val="1"/>
    </w:lvlOverride>
  </w:num>
  <w:num w:numId="2" w16cid:durableId="1450271709">
    <w:abstractNumId w:val="6"/>
    <w:lvlOverride w:ilvl="0">
      <w:startOverride w:val="1"/>
    </w:lvlOverride>
  </w:num>
  <w:num w:numId="3" w16cid:durableId="455681591">
    <w:abstractNumId w:val="3"/>
    <w:lvlOverride w:ilvl="0">
      <w:startOverride w:val="1"/>
    </w:lvlOverride>
  </w:num>
  <w:num w:numId="4" w16cid:durableId="295571493">
    <w:abstractNumId w:val="4"/>
    <w:lvlOverride w:ilvl="0">
      <w:startOverride w:val="1"/>
    </w:lvlOverride>
  </w:num>
  <w:num w:numId="5" w16cid:durableId="172306392">
    <w:abstractNumId w:val="2"/>
    <w:lvlOverride w:ilvl="0">
      <w:startOverride w:val="1"/>
    </w:lvlOverride>
  </w:num>
  <w:num w:numId="6" w16cid:durableId="368647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061"/>
    <w:rsid w:val="002D6432"/>
    <w:rsid w:val="005237B3"/>
    <w:rsid w:val="006E083C"/>
    <w:rsid w:val="00BA4061"/>
    <w:rsid w:val="00BE27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26E8C"/>
  <w15:docId w15:val="{5D9CA844-8E30-475E-8E0D-207FF049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00" w:after="150"/>
      <w:outlineLvl w:val="1"/>
    </w:pPr>
    <w:rPr>
      <w:b/>
      <w:bCs/>
      <w:color w:val="2D3436"/>
      <w:sz w:val="28"/>
      <w:szCs w:val="28"/>
    </w:rPr>
  </w:style>
  <w:style w:type="paragraph" w:styleId="Heading3">
    <w:name w:val="heading 3"/>
    <w:uiPriority w:val="9"/>
    <w:unhideWhenUsed/>
    <w:qFormat/>
    <w:pPr>
      <w:spacing w:before="240" w:after="120"/>
      <w:outlineLvl w:val="2"/>
    </w:pPr>
    <w:rPr>
      <w:b/>
      <w:bCs/>
      <w:i/>
      <w:iCs/>
      <w:color w:val="2D343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1A2E"/>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400"/>
      <w:jc w:val="center"/>
    </w:pPr>
    <w:rPr>
      <w:i/>
      <w:iCs/>
      <w:color w:val="636E72"/>
      <w:sz w:val="28"/>
      <w:szCs w:val="28"/>
    </w:rPr>
  </w:style>
  <w:style w:type="paragraph" w:customStyle="1" w:styleId="Formula">
    <w:name w:val="Formula"/>
    <w:pPr>
      <w:shd w:val="clear" w:color="auto" w:fill="F8F9FA"/>
      <w:spacing w:before="150" w:after="150"/>
      <w:ind w:left="720"/>
    </w:pPr>
    <w:rPr>
      <w:rFonts w:ascii="Consolas" w:eastAsia="Consolas" w:hAnsi="Consolas" w:cs="Consolas"/>
      <w:color w:val="2D3436"/>
      <w:sz w:val="22"/>
      <w:szCs w:val="22"/>
    </w:rPr>
  </w:style>
  <w:style w:type="paragraph" w:customStyle="1" w:styleId="Example">
    <w:name w:val="Example"/>
    <w:pPr>
      <w:spacing w:before="100" w:after="100"/>
      <w:ind w:left="720" w:right="720"/>
    </w:pPr>
    <w:rPr>
      <w:rFonts w:ascii="Consolas" w:eastAsia="Consolas" w:hAnsi="Consolas" w:cs="Consolas"/>
      <w:color w:val="1E3A5F"/>
      <w:sz w:val="22"/>
      <w:szCs w:val="22"/>
    </w:rPr>
  </w:style>
  <w:style w:type="paragraph" w:customStyle="1" w:styleId="KeyInsight">
    <w:name w:val="Key Insight"/>
    <w:pPr>
      <w:spacing w:before="200" w:after="200"/>
      <w:ind w:left="360" w:right="360"/>
    </w:pPr>
    <w:rPr>
      <w:i/>
      <w:iCs/>
      <w:color w:val="0984E3"/>
    </w:rPr>
  </w:style>
  <w:style w:type="paragraph" w:styleId="Header">
    <w:name w:val="header"/>
    <w:basedOn w:val="Normal"/>
    <w:link w:val="HeaderChar"/>
    <w:uiPriority w:val="99"/>
    <w:unhideWhenUsed/>
    <w:rsid w:val="00BE2745"/>
    <w:pPr>
      <w:tabs>
        <w:tab w:val="center" w:pos="4680"/>
        <w:tab w:val="right" w:pos="9360"/>
      </w:tabs>
    </w:pPr>
  </w:style>
  <w:style w:type="character" w:customStyle="1" w:styleId="HeaderChar">
    <w:name w:val="Header Char"/>
    <w:basedOn w:val="DefaultParagraphFont"/>
    <w:link w:val="Header"/>
    <w:uiPriority w:val="99"/>
    <w:rsid w:val="00BE2745"/>
  </w:style>
  <w:style w:type="paragraph" w:styleId="Footer">
    <w:name w:val="footer"/>
    <w:basedOn w:val="Normal"/>
    <w:link w:val="FooterChar"/>
    <w:uiPriority w:val="99"/>
    <w:unhideWhenUsed/>
    <w:rsid w:val="00BE2745"/>
    <w:pPr>
      <w:tabs>
        <w:tab w:val="center" w:pos="4680"/>
        <w:tab w:val="right" w:pos="9360"/>
      </w:tabs>
    </w:pPr>
  </w:style>
  <w:style w:type="character" w:customStyle="1" w:styleId="FooterChar">
    <w:name w:val="Footer Char"/>
    <w:basedOn w:val="DefaultParagraphFont"/>
    <w:link w:val="Footer"/>
    <w:uiPriority w:val="99"/>
    <w:rsid w:val="00BE27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5843</Words>
  <Characters>31324</Characters>
  <Application>Microsoft Office Word</Application>
  <DocSecurity>0</DocSecurity>
  <Lines>602</Lines>
  <Paragraphs>326</Paragraphs>
  <ScaleCrop>false</ScaleCrop>
  <Company/>
  <LinksUpToDate>false</LinksUpToDate>
  <CharactersWithSpaces>36841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 Islam</cp:lastModifiedBy>
  <cp:revision>2</cp:revision>
  <dcterms:created xsi:type="dcterms:W3CDTF">2025-12-19T20:13:00Z</dcterms:created>
  <dcterms:modified xsi:type="dcterms:W3CDTF">2025-12-19T20:13:00Z</dcterms:modified>
</cp:coreProperties>
</file>