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color w:val="2E86AB"/>
          <w:sz w:val="36"/>
          <w:szCs w:val="36"/>
        </w:rPr>
        <w:t xml:space="preserve">COMPREHENSIVE</w:t>
      </w:r>
    </w:p>
    <w:p>
      <w:pPr>
        <w:spacing w:after="100"/>
        <w:jc w:val="center"/>
      </w:pPr>
      <w:r>
        <w:rPr>
          <w:rFonts w:ascii="Arial" w:cs="Arial" w:eastAsia="Arial" w:hAnsi="Arial"/>
          <w:b/>
          <w:bCs/>
          <w:color w:val="1B4F72"/>
          <w:sz w:val="72"/>
          <w:szCs w:val="72"/>
        </w:rPr>
        <w:t xml:space="preserve">EQUITY RESEARCH</w:t>
      </w:r>
    </w:p>
    <w:p>
      <w:pPr>
        <w:spacing w:after="100"/>
        <w:jc w:val="center"/>
      </w:pPr>
      <w:r>
        <w:rPr>
          <w:rFonts w:ascii="Arial" w:cs="Arial" w:eastAsia="Arial" w:hAnsi="Arial"/>
          <w:color w:val="2E86AB"/>
          <w:sz w:val="36"/>
          <w:szCs w:val="36"/>
        </w:rPr>
        <w:t xml:space="preserve">&amp;</w:t>
      </w:r>
    </w:p>
    <w:p>
      <w:pPr>
        <w:spacing w:after="300"/>
        <w:jc w:val="center"/>
      </w:pPr>
      <w:r>
        <w:rPr>
          <w:rFonts w:ascii="Arial" w:cs="Arial" w:eastAsia="Arial" w:hAnsi="Arial"/>
          <w:b/>
          <w:bCs/>
          <w:color w:val="1B4F72"/>
          <w:sz w:val="72"/>
          <w:szCs w:val="72"/>
        </w:rPr>
        <w:t xml:space="preserve">TRADING THESIS</w:t>
      </w:r>
    </w:p>
    <w:p>
      <w:pPr>
        <w:spacing w:after="500"/>
        <w:jc w:val="center"/>
      </w:pPr>
      <w:r>
        <w:rPr>
          <w:rFonts w:ascii="Arial" w:cs="Arial" w:eastAsia="Arial" w:hAnsi="Arial"/>
          <w:i/>
          <w:iCs/>
          <w:color w:val="2E86AB"/>
          <w:sz w:val="32"/>
          <w:szCs w:val="32"/>
        </w:rPr>
        <w:t xml:space="preserve">Technology Mega-Cap Portfolio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BF5FB" w:val="clear"/>
            <w:tcMar>
              <w:top w:type="dxa" w:w="200"/>
              <w:left w:type="dxa" w:w="300"/>
              <w:bottom w:type="dxa" w:w="200"/>
              <w:right w:type="dxa" w:w="300"/>
            </w:tcMar>
          </w:tcPr>
          <w:p>
            <w:pPr>
              <w:spacing w:after="100"/>
              <w:jc w:val="center"/>
            </w:pPr>
            <w:r>
              <w:rPr>
                <w:rFonts w:ascii="Arial" w:cs="Arial" w:eastAsia="Arial" w:hAnsi="Arial"/>
                <w:b/>
                <w:bCs/>
                <w:color w:val="1B4F72"/>
                <w:sz w:val="24"/>
                <w:szCs w:val="24"/>
              </w:rPr>
              <w:t xml:space="preserve">TARGET UNIVERSE</w:t>
            </w:r>
          </w:p>
          <w:p>
            <w:pPr>
              <w:spacing w:after="200"/>
              <w:jc w:val="center"/>
            </w:pPr>
            <w:r>
              <w:rPr>
                <w:rFonts w:ascii="Arial" w:cs="Arial" w:eastAsia="Arial" w:hAnsi="Arial"/>
                <w:b/>
                <w:bCs/>
                <w:color w:val="2E86AB"/>
                <w:sz w:val="28"/>
                <w:szCs w:val="28"/>
              </w:rPr>
              <w:t xml:space="preserve">PLTR  |  MSFT  |  AMZN  |  GOOGL</w:t>
            </w:r>
          </w:p>
          <w:p>
            <w:pPr>
              <w:jc w:val="center"/>
            </w:pPr>
            <w:r>
              <w:rPr>
                <w:rFonts w:ascii="Arial" w:cs="Arial" w:eastAsia="Arial" w:hAnsi="Arial"/>
                <w:color w:val="7F8C8D"/>
                <w:sz w:val="20"/>
                <w:szCs w:val="20"/>
              </w:rPr>
              <w:t xml:space="preserve">Capital: $100,000  |  Horizon: 3-18 Months  |  Risk: Moderate-Aggressive</w:t>
            </w:r>
          </w:p>
        </w:tc>
      </w:tr>
    </w:tbl>
    <w:p>
      <w:pPr>
        <w:spacing w:after="400"/>
      </w:pPr>
    </w:p>
    <w:p>
      <w:pPr>
        <w:jc w:val="center"/>
      </w:pPr>
      <w:r>
        <w:rPr>
          <w:rFonts w:ascii="Arial" w:cs="Arial" w:eastAsia="Arial" w:hAnsi="Arial"/>
          <w:color w:val="7F8C8D"/>
          <w:sz w:val="22"/>
          <w:szCs w:val="22"/>
        </w:rPr>
        <w:t xml:space="preserve">Prepared: January 30, 2026</w:t>
      </w:r>
    </w:p>
    <w:p>
      <w:r>
        <w:br w:type="page"/>
      </w:r>
    </w:p>
    <w:p>
      <w:pPr>
        <w:pStyle w:val="Heading1"/>
      </w:pPr>
      <w:r>
        <w:rPr>
          <w:rFonts w:ascii="Arial" w:cs="Arial" w:eastAsia="Arial" w:hAnsi="Arial"/>
          <w:b/>
          <w:bCs/>
          <w:color w:val="1B4F72"/>
          <w:sz w:val="32"/>
          <w:szCs w:val="32"/>
        </w:rPr>
        <w:t xml:space="preserve">TABLE OF CONTENTS</w:t>
      </w:r>
    </w:p>
    <w:p>
      <w:pPr>
        <w:spacing w:after="300"/>
      </w:pPr>
    </w:p>
    <w:p>
      <w:r>
        <w:rPr>
          <w:rFonts w:ascii="Arial" w:cs="Arial" w:eastAsia="Arial" w:hAnsi="Arial"/>
          <w:b/>
          <w:bCs/>
          <w:sz w:val="22"/>
          <w:szCs w:val="22"/>
        </w:rPr>
        <w:t xml:space="preserve">SECTION I: EXECUTIVE INVESTMENT SUMMARY</w:t>
      </w:r>
      <w:r>
        <w:rPr>
          <w:rFonts w:ascii="Arial" w:cs="Arial" w:eastAsia="Arial" w:hAnsi="Arial"/>
          <w:sz w:val="22"/>
          <w:szCs w:val="22"/>
        </w:rPr>
        <w:t xml:space="preserve"> .................................. 3</w:t>
      </w:r>
    </w:p>
    <w:p>
      <w:r>
        <w:rPr>
          <w:rFonts w:ascii="Arial" w:cs="Arial" w:eastAsia="Arial" w:hAnsi="Arial"/>
          <w:b/>
          <w:bCs/>
          <w:sz w:val="22"/>
          <w:szCs w:val="22"/>
        </w:rPr>
        <w:t xml:space="preserve">SECTION II: INDIVIDUAL STOCK DEEP DIVES</w:t>
      </w:r>
      <w:r>
        <w:rPr>
          <w:rFonts w:ascii="Arial" w:cs="Arial" w:eastAsia="Arial" w:hAnsi="Arial"/>
          <w:sz w:val="22"/>
          <w:szCs w:val="22"/>
        </w:rPr>
        <w:t xml:space="preserve"> ................................. 4</w:t>
      </w:r>
    </w:p>
    <w:p>
      <w:pPr>
        <w:ind w:left="400"/>
      </w:pPr>
      <w:r>
        <w:rPr>
          <w:rFonts w:ascii="Arial" w:cs="Arial" w:eastAsia="Arial" w:hAnsi="Arial"/>
          <w:sz w:val="20"/>
          <w:szCs w:val="20"/>
        </w:rPr>
        <w:t xml:space="preserve">Palantir Technologies (PLTR) ................................................ 4</w:t>
      </w:r>
    </w:p>
    <w:p>
      <w:pPr>
        <w:ind w:left="400"/>
      </w:pPr>
      <w:r>
        <w:rPr>
          <w:rFonts w:ascii="Arial" w:cs="Arial" w:eastAsia="Arial" w:hAnsi="Arial"/>
          <w:sz w:val="20"/>
          <w:szCs w:val="20"/>
        </w:rPr>
        <w:t xml:space="preserve">Microsoft Corporation (MSFT) ................................................ 6</w:t>
      </w:r>
    </w:p>
    <w:p>
      <w:pPr>
        <w:ind w:left="400"/>
      </w:pPr>
      <w:r>
        <w:rPr>
          <w:rFonts w:ascii="Arial" w:cs="Arial" w:eastAsia="Arial" w:hAnsi="Arial"/>
          <w:sz w:val="20"/>
          <w:szCs w:val="20"/>
        </w:rPr>
        <w:t xml:space="preserve">Amazon.com Inc. (AMZN) ...................................................... 8</w:t>
      </w:r>
    </w:p>
    <w:p>
      <w:pPr>
        <w:ind w:left="400"/>
      </w:pPr>
      <w:r>
        <w:rPr>
          <w:rFonts w:ascii="Arial" w:cs="Arial" w:eastAsia="Arial" w:hAnsi="Arial"/>
          <w:sz w:val="20"/>
          <w:szCs w:val="20"/>
        </w:rPr>
        <w:t xml:space="preserve">Alphabet Inc. (GOOGL) ........................................................ 10</w:t>
      </w:r>
    </w:p>
    <w:p>
      <w:r>
        <w:rPr>
          <w:rFonts w:ascii="Arial" w:cs="Arial" w:eastAsia="Arial" w:hAnsi="Arial"/>
          <w:b/>
          <w:bCs/>
          <w:sz w:val="22"/>
          <w:szCs w:val="22"/>
        </w:rPr>
        <w:t xml:space="preserve">SECTION III: TRADING PLAN &amp; EXECUTION</w:t>
      </w:r>
      <w:r>
        <w:rPr>
          <w:rFonts w:ascii="Arial" w:cs="Arial" w:eastAsia="Arial" w:hAnsi="Arial"/>
          <w:sz w:val="22"/>
          <w:szCs w:val="22"/>
        </w:rPr>
        <w:t xml:space="preserve"> .................................... 12</w:t>
      </w:r>
    </w:p>
    <w:p>
      <w:r>
        <w:rPr>
          <w:rFonts w:ascii="Arial" w:cs="Arial" w:eastAsia="Arial" w:hAnsi="Arial"/>
          <w:b/>
          <w:bCs/>
          <w:sz w:val="22"/>
          <w:szCs w:val="22"/>
        </w:rPr>
        <w:t xml:space="preserve">SECTION IV: PORTFOLIO-LEVEL ANALYSIS</w:t>
      </w:r>
      <w:r>
        <w:rPr>
          <w:rFonts w:ascii="Arial" w:cs="Arial" w:eastAsia="Arial" w:hAnsi="Arial"/>
          <w:sz w:val="22"/>
          <w:szCs w:val="22"/>
        </w:rPr>
        <w:t xml:space="preserve"> ..................................... 14</w:t>
      </w:r>
    </w:p>
    <w:p>
      <w:r>
        <w:rPr>
          <w:rFonts w:ascii="Arial" w:cs="Arial" w:eastAsia="Arial" w:hAnsi="Arial"/>
          <w:b/>
          <w:bCs/>
          <w:sz w:val="22"/>
          <w:szCs w:val="22"/>
        </w:rPr>
        <w:t xml:space="preserve">SECTION V: FINAL RECOMMENDATION</w:t>
      </w:r>
      <w:r>
        <w:rPr>
          <w:rFonts w:ascii="Arial" w:cs="Arial" w:eastAsia="Arial" w:hAnsi="Arial"/>
          <w:sz w:val="22"/>
          <w:szCs w:val="22"/>
        </w:rPr>
        <w:t xml:space="preserve"> ............................................. 15</w:t>
      </w:r>
    </w:p>
    <w:p>
      <w:r>
        <w:br w:type="page"/>
      </w:r>
    </w:p>
    <w:p>
      <w:pPr>
        <w:pStyle w:val="Heading1"/>
      </w:pPr>
      <w:r>
        <w:rPr>
          <w:rFonts w:ascii="Arial" w:cs="Arial" w:eastAsia="Arial" w:hAnsi="Arial"/>
          <w:b/>
          <w:bCs/>
          <w:color w:val="1B4F72"/>
          <w:sz w:val="32"/>
          <w:szCs w:val="32"/>
        </w:rPr>
        <w:t xml:space="preserve">SECTION I: EXECUTIVE INVESTMENT SUMMARY</w:t>
      </w:r>
    </w:p>
    <w:p>
      <w:pPr>
        <w:pStyle w:val="Heading2"/>
      </w:pPr>
      <w:r>
        <w:rPr>
          <w:rFonts w:ascii="Arial" w:cs="Arial" w:eastAsia="Arial" w:hAnsi="Arial"/>
          <w:b/>
          <w:bCs/>
          <w:color w:val="2E86AB"/>
          <w:sz w:val="26"/>
          <w:szCs w:val="26"/>
        </w:rPr>
        <w:t xml:space="preserve">Overall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Ticker</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Rating</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Conviction</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Allocation</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Entry</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PLTR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Hold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Low</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Wait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$10,000 (10%)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Pullback</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MSFT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Buy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Accumulate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$30,000 (30%)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Immediate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AMZN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Strong Buy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Full Position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$30,000 (30%)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Immediate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GOOGL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Buy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Med-High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Accumulate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$20,000 (20%)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Scale 2x</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7F8C8D"/>
                <w:sz w:val="20"/>
                <w:szCs w:val="20"/>
              </w:rPr>
              <w:t xml:space="preserve">CASH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Reserve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$10,000 (10%)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Dry powder</w:t>
            </w:r>
          </w:p>
        </w:tc>
      </w:tr>
    </w:tbl>
    <w:p>
      <w:pPr>
        <w:spacing w:after="200"/>
      </w:pPr>
    </w:p>
    <w:p>
      <w:pPr>
        <w:pStyle w:val="Heading2"/>
      </w:pPr>
      <w:r>
        <w:rPr>
          <w:rFonts w:ascii="Arial" w:cs="Arial" w:eastAsia="Arial" w:hAnsi="Arial"/>
          <w:b/>
          <w:bCs/>
          <w:color w:val="2E86AB"/>
          <w:sz w:val="26"/>
          <w:szCs w:val="26"/>
        </w:rPr>
        <w:t xml:space="preserve">Portfolio Construction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Total Deployment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$90,000 of $100,000</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Cash Reserve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$10,000 (dry powder)</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Expected Portfolio Beta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1.15 - 1.25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6-Month Return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28B463"/>
                <w:sz w:val="20"/>
                <w:szCs w:val="20"/>
              </w:rPr>
              <w:t xml:space="preserve">+8% to +25%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Max Drawdown Estimate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C0392B"/>
                <w:sz w:val="20"/>
                <w:szCs w:val="20"/>
              </w:rPr>
              <w:t xml:space="preserve">-18% to -22%</w:t>
            </w:r>
          </w:p>
        </w:tc>
      </w:tr>
    </w:tbl>
    <w:p>
      <w:pPr>
        <w:spacing w:after="200"/>
      </w:pPr>
    </w:p>
    <w:p>
      <w:pPr>
        <w:pStyle w:val="Heading2"/>
      </w:pPr>
      <w:r>
        <w:rPr>
          <w:rFonts w:ascii="Arial" w:cs="Arial" w:eastAsia="Arial" w:hAnsi="Arial"/>
          <w:b/>
          <w:bCs/>
          <w:color w:val="2E86AB"/>
          <w:sz w:val="26"/>
          <w:szCs w:val="26"/>
        </w:rPr>
        <w:t xml:space="preserve">Investment Thesis</w:t>
      </w:r>
    </w:p>
    <w:p>
      <w:pPr>
        <w:spacing w:after="200"/>
      </w:pPr>
      <w:r>
        <w:rPr>
          <w:rFonts w:ascii="Arial" w:cs="Arial" w:eastAsia="Arial" w:hAnsi="Arial"/>
          <w:sz w:val="22"/>
          <w:szCs w:val="22"/>
        </w:rPr>
        <w:t xml:space="preserve">This portfolio captures the AI infrastructure buildout through diversified mega-cap exposure. </w:t>
      </w:r>
      <w:r>
        <w:rPr>
          <w:rFonts w:ascii="Arial" w:cs="Arial" w:eastAsia="Arial" w:hAnsi="Arial"/>
          <w:b/>
          <w:bCs/>
          <w:sz w:val="22"/>
          <w:szCs w:val="22"/>
        </w:rPr>
        <w:t xml:space="preserve">MSFT</w:t>
      </w:r>
      <w:r>
        <w:rPr>
          <w:rFonts w:ascii="Arial" w:cs="Arial" w:eastAsia="Arial" w:hAnsi="Arial"/>
          <w:sz w:val="22"/>
          <w:szCs w:val="22"/>
        </w:rPr>
        <w:t xml:space="preserve"> offers post-earnings pullback entry (-10%) with Azure at 39% growth. </w:t>
      </w:r>
      <w:r>
        <w:rPr>
          <w:rFonts w:ascii="Arial" w:cs="Arial" w:eastAsia="Arial" w:hAnsi="Arial"/>
          <w:b/>
          <w:bCs/>
          <w:sz w:val="22"/>
          <w:szCs w:val="22"/>
        </w:rPr>
        <w:t xml:space="preserve">AMZN</w:t>
      </w:r>
      <w:r>
        <w:rPr>
          <w:rFonts w:ascii="Arial" w:cs="Arial" w:eastAsia="Arial" w:hAnsi="Arial"/>
          <w:sz w:val="22"/>
          <w:szCs w:val="22"/>
        </w:rPr>
        <w:t xml:space="preserve"> provides best risk/reward with AWS re-accelerating and 16.9x EV/EBITDA. </w:t>
      </w:r>
      <w:r>
        <w:rPr>
          <w:rFonts w:ascii="Arial" w:cs="Arial" w:eastAsia="Arial" w:hAnsi="Arial"/>
          <w:b/>
          <w:bCs/>
          <w:sz w:val="22"/>
          <w:szCs w:val="22"/>
        </w:rPr>
        <w:t xml:space="preserve">GOOGL</w:t>
      </w:r>
      <w:r>
        <w:rPr>
          <w:rFonts w:ascii="Arial" w:cs="Arial" w:eastAsia="Arial" w:hAnsi="Arial"/>
          <w:sz w:val="22"/>
          <w:szCs w:val="22"/>
        </w:rPr>
        <w:t xml:space="preserve"> benefits from 34% cloud growth and resolved antitrust (Chrome retained). </w:t>
      </w:r>
      <w:r>
        <w:rPr>
          <w:rFonts w:ascii="Arial" w:cs="Arial" w:eastAsia="Arial" w:hAnsi="Arial"/>
          <w:b/>
          <w:bCs/>
          <w:sz w:val="22"/>
          <w:szCs w:val="22"/>
        </w:rPr>
        <w:t xml:space="preserve">PLTR</w:t>
      </w:r>
      <w:r>
        <w:rPr>
          <w:rFonts w:ascii="Arial" w:cs="Arial" w:eastAsia="Arial" w:hAnsi="Arial"/>
          <w:sz w:val="22"/>
          <w:szCs w:val="22"/>
        </w:rPr>
        <w:t xml:space="preserve"> held minimal due to extreme 368x P/E despite 63% revenue growth.</w:t>
      </w:r>
    </w:p>
    <w:p>
      <w:r>
        <w:br w:type="page"/>
      </w:r>
    </w:p>
    <w:p>
      <w:pPr>
        <w:pStyle w:val="Heading1"/>
      </w:pPr>
      <w:r>
        <w:rPr>
          <w:rFonts w:ascii="Arial" w:cs="Arial" w:eastAsia="Arial" w:hAnsi="Arial"/>
          <w:b/>
          <w:bCs/>
          <w:color w:val="1B4F72"/>
          <w:sz w:val="32"/>
          <w:szCs w:val="32"/>
        </w:rPr>
        <w:t xml:space="preserve">SECTION II: INDIVIDUAL STOCK DEEP DIVES</w:t>
      </w:r>
    </w:p>
    <w:p>
      <w:pPr>
        <w:pStyle w:val="Heading2"/>
        <w:shd w:fill="EBF5FB" w:val="clear"/>
      </w:pPr>
      <w:r>
        <w:rPr>
          <w:rFonts w:ascii="Arial" w:cs="Arial" w:eastAsia="Arial" w:hAnsi="Arial"/>
          <w:b/>
          <w:bCs/>
          <w:color w:val="2E86AB"/>
          <w:sz w:val="26"/>
          <w:szCs w:val="26"/>
        </w:rPr>
        <w:t xml:space="preserve">PALANTIR TECHNOLOGIES (PLTR)</w:t>
      </w:r>
    </w:p>
    <w:p>
      <w:pPr>
        <w:pStyle w:val="Heading3"/>
      </w:pPr>
      <w:r>
        <w:rPr>
          <w:rFonts w:ascii="Arial" w:cs="Arial" w:eastAsia="Arial" w:hAnsi="Arial"/>
          <w:b/>
          <w:bCs/>
          <w:color w:val="1B4F72"/>
          <w:sz w:val="22"/>
          <w:szCs w:val="22"/>
        </w:rPr>
        <w:t xml:space="preserve">A. 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Current Price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$148.18</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Market 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$353.21 billion</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52-Week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$66.12 - $207.52</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YTD Performance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28B463"/>
                <w:sz w:val="20"/>
                <w:szCs w:val="20"/>
              </w:rPr>
              <w:t xml:space="preserve">+120% (vs QQQ +22%)</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Next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bCs/>
                <w:color w:val="000000"/>
                <w:sz w:val="20"/>
                <w:szCs w:val="20"/>
              </w:rPr>
              <w:t xml:space="preserve">February 2, 2026</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Short Interest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~2.0% of float (1.3 days to cover)</w:t>
            </w:r>
          </w:p>
        </w:tc>
      </w:tr>
    </w:tbl>
    <w:p>
      <w:pPr>
        <w:spacing w:after="200"/>
      </w:pPr>
    </w:p>
    <w:p>
      <w:pPr>
        <w:pStyle w:val="Heading3"/>
      </w:pPr>
      <w:r>
        <w:rPr>
          <w:rFonts w:ascii="Arial" w:cs="Arial" w:eastAsia="Arial" w:hAnsi="Arial"/>
          <w:b/>
          <w:bCs/>
          <w:color w:val="1B4F72"/>
          <w:sz w:val="22"/>
          <w:szCs w:val="22"/>
        </w:rPr>
        <w:t xml:space="preserve">B. Fundamental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Q3 2025 Revenue Growth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63%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Accelerating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U.S. Commercial Growth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121%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Breakout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FY2025 Revenue Guidance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$4.4B (+53%)</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Beat consensus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Gross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83.8%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Best-in-class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Adj. Operating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Exceptional</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Rule of 40 Score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114%</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Elite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Cash Position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$6.0B (no debt)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Fortress</w:t>
            </w:r>
          </w:p>
        </w:tc>
      </w:tr>
    </w:tbl>
    <w:p>
      <w:pPr>
        <w:spacing w:after="200"/>
      </w:pPr>
    </w:p>
    <w:p>
      <w:pPr>
        <w:pStyle w:val="Heading3"/>
      </w:pPr>
      <w:r>
        <w:rPr>
          <w:rFonts w:ascii="Arial" w:cs="Arial" w:eastAsia="Arial" w:hAnsi="Arial"/>
          <w:b/>
          <w:bCs/>
          <w:color w:val="1B4F72"/>
          <w:sz w:val="22"/>
          <w:szCs w:val="22"/>
        </w:rPr>
        <w:t xml:space="preserve">C. Valuation (EXTREME PREMIUM)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Sector Avg</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Premium</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P/E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C0392B"/>
                <w:sz w:val="20"/>
                <w:szCs w:val="20"/>
              </w:rPr>
              <w:t xml:space="preserve">368x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+950%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P/E (FWD)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164x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+485%</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EV/EBITDA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406x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20x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+1,930%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EV/Revenue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65x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+713%</w:t>
            </w:r>
          </w:p>
        </w:tc>
      </w:tr>
    </w:tbl>
    <w:p>
      <w:pPr>
        <w:spacing w:after="100"/>
      </w:pPr>
      <w:r>
        <w:rPr>
          <w:rFonts w:ascii="Arial" w:cs="Arial" w:eastAsia="Arial" w:hAnsi="Arial"/>
          <w:b/>
          <w:bCs/>
          <w:color w:val="C0392B"/>
          <w:sz w:val="22"/>
          <w:szCs w:val="22"/>
        </w:rPr>
        <w:t xml:space="preserve">Fair Value Estimate: $80-$120 (24-85% OVERVALUED)</w:t>
      </w:r>
    </w:p>
    <w:p>
      <w:pPr>
        <w:spacing w:after="200"/>
      </w:pPr>
    </w:p>
    <w:p>
      <w:pPr>
        <w:pStyle w:val="Heading3"/>
      </w:pPr>
      <w:r>
        <w:rPr>
          <w:rFonts w:ascii="Arial" w:cs="Arial" w:eastAsia="Arial" w:hAnsi="Arial"/>
          <w:b/>
          <w:bCs/>
          <w:color w:val="1B4F72"/>
          <w:sz w:val="22"/>
          <w:szCs w:val="22"/>
        </w:rPr>
        <w:t xml:space="preserve">D. Technical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Level</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Price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Significance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Resistance 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$156</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Near-term</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Resistance 2 (50 DMA)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$177</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Key MA</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TARGET ENTRY ZONE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$120-130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Optimal buy</w:t>
            </w:r>
          </w:p>
        </w:tc>
      </w:tr>
    </w:tbl>
    <w:p>
      <w:pPr>
        <w:spacing w:after="200"/>
      </w:pPr>
    </w:p>
    <w:p>
      <w:pPr>
        <w:pStyle w:val="Heading3"/>
      </w:pPr>
      <w:r>
        <w:rPr>
          <w:rFonts w:ascii="Arial" w:cs="Arial" w:eastAsia="Arial" w:hAnsi="Arial"/>
          <w:b/>
          <w:bCs/>
          <w:color w:val="1B4F72"/>
          <w:sz w:val="22"/>
          <w:szCs w:val="22"/>
        </w:rPr>
        <w:t xml:space="preserve">E. Bull/Base/Bear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12-Mo Target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Drivers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8B463"/>
                <w:sz w:val="20"/>
                <w:szCs w:val="20"/>
              </w:rPr>
              <w:t xml:space="preserve">Bull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$220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80%+ growth continues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Base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45%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50% growth, multiple compression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Bear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$90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Growth decel, risk-off</w:t>
            </w:r>
          </w:p>
        </w:tc>
      </w:tr>
    </w:tbl>
    <w:p>
      <w:pPr>
        <w:spacing w:after="100"/>
      </w:pPr>
      <w:r>
        <w:rPr>
          <w:rFonts w:ascii="Arial" w:cs="Arial" w:eastAsia="Arial" w:hAnsi="Arial"/>
          <w:b/>
          <w:bCs/>
          <w:sz w:val="20"/>
          <w:szCs w:val="20"/>
        </w:rPr>
        <w:t xml:space="preserve">Probability-Weighted Target: $148 (0% return) - HOLD, wait for pullback</w:t>
      </w:r>
    </w:p>
    <w:p>
      <w:r>
        <w:br w:type="page"/>
      </w:r>
    </w:p>
    <w:p>
      <w:pPr>
        <w:pStyle w:val="Heading2"/>
        <w:shd w:fill="EBF5FB" w:val="clear"/>
      </w:pPr>
      <w:r>
        <w:rPr>
          <w:rFonts w:ascii="Arial" w:cs="Arial" w:eastAsia="Arial" w:hAnsi="Arial"/>
          <w:b/>
          <w:bCs/>
          <w:color w:val="2E86AB"/>
          <w:sz w:val="26"/>
          <w:szCs w:val="26"/>
        </w:rPr>
        <w:t xml:space="preserve">MICROSOFT CORPORATION (MSFT)</w:t>
      </w:r>
    </w:p>
    <w:p>
      <w:pPr>
        <w:pStyle w:val="Heading3"/>
      </w:pPr>
      <w:r>
        <w:rPr>
          <w:rFonts w:ascii="Arial" w:cs="Arial" w:eastAsia="Arial" w:hAnsi="Arial"/>
          <w:b/>
          <w:bCs/>
          <w:color w:val="1B4F72"/>
          <w:sz w:val="22"/>
          <w:szCs w:val="22"/>
        </w:rPr>
        <w:t xml:space="preserve">A. 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Current Price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bCs/>
                <w:color w:val="C0392B"/>
                <w:sz w:val="20"/>
                <w:szCs w:val="20"/>
              </w:rPr>
              <w:t xml:space="preserve">$433.64 (DOWN 10% POST-EARNINGS)</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Market 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$3.22 trillion</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52-Week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$344.79 - $555.45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Latest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28B463"/>
                <w:sz w:val="20"/>
                <w:szCs w:val="20"/>
              </w:rPr>
              <w:t xml:space="preserve">Jan 28, 2026 (BEAT estimates)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tcPr>
          <w:p>
            <w:r>
              <w:rPr>
                <w:rFonts w:ascii="Arial" w:cs="Arial" w:eastAsia="Arial" w:hAnsi="Arial"/>
                <w:sz w:val="20"/>
                <w:szCs w:val="20"/>
              </w:rPr>
              <w:t xml:space="preserve">BUYING OPPORTUNITY: MSFT dropped 10% despite beating estimates. Cloud revenue topped $51.5B. Azure grew 39% with AI contributing 22-26pts. Selloff overdone - quality compounder at discount.</w:t>
            </w:r>
          </w:p>
        </w:tc>
      </w:tr>
    </w:tbl>
    <w:p>
      <w:pPr>
        <w:spacing w:after="200"/>
      </w:pPr>
    </w:p>
    <w:p>
      <w:pPr>
        <w:pStyle w:val="Heading3"/>
      </w:pPr>
      <w:r>
        <w:rPr>
          <w:rFonts w:ascii="Arial" w:cs="Arial" w:eastAsia="Arial" w:hAnsi="Arial"/>
          <w:b/>
          <w:bCs/>
          <w:color w:val="1B4F72"/>
          <w:sz w:val="22"/>
          <w:szCs w:val="22"/>
        </w:rPr>
        <w:t xml:space="preserve">B. Q2 FY2026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Result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vs Estimate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$81.3B (+15%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BEAT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Azure Growth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39% (+22-26pts AI)</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Slight decel</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Operating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47.1%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BEAT guidance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EPS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$4.14</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BEAT ($3.97 est)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Cloud 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$51.5B (+26%)</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RECORD</w:t>
            </w:r>
          </w:p>
        </w:tc>
      </w:tr>
    </w:tbl>
    <w:p>
      <w:pPr>
        <w:spacing w:after="200"/>
      </w:pPr>
    </w:p>
    <w:p>
      <w:pPr>
        <w:pStyle w:val="Heading3"/>
      </w:pPr>
      <w:r>
        <w:rPr>
          <w:rFonts w:ascii="Arial" w:cs="Arial" w:eastAsia="Arial" w:hAnsi="Arial"/>
          <w:b/>
          <w:bCs/>
          <w:color w:val="1B4F72"/>
          <w:sz w:val="22"/>
          <w:szCs w:val="22"/>
        </w:rPr>
        <w:t xml:space="preserve">C. Valuation (ATTRACTIVE POST-SELLOFF)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5-Yr Avg</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P/E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27.1x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-15% discount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EV/EBITDA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19.9x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-10% discount</w:t>
            </w:r>
          </w:p>
        </w:tc>
      </w:tr>
    </w:tbl>
    <w:p>
      <w:pPr>
        <w:spacing w:after="100"/>
      </w:pPr>
      <w:r>
        <w:rPr>
          <w:rFonts w:ascii="Arial" w:cs="Arial" w:eastAsia="Arial" w:hAnsi="Arial"/>
          <w:b/>
          <w:bCs/>
          <w:color w:val="28B463"/>
          <w:sz w:val="22"/>
          <w:szCs w:val="22"/>
        </w:rPr>
        <w:t xml:space="preserve">Fair Value: $480-$530 (+11% to +22% upside)</w:t>
      </w:r>
    </w:p>
    <w:p>
      <w:pPr>
        <w:spacing w:after="200"/>
      </w:pPr>
    </w:p>
    <w:p>
      <w:pPr>
        <w:pStyle w:val="Heading3"/>
      </w:pPr>
      <w:r>
        <w:rPr>
          <w:rFonts w:ascii="Arial" w:cs="Arial" w:eastAsia="Arial" w:hAnsi="Arial"/>
          <w:b/>
          <w:bCs/>
          <w:color w:val="1B4F72"/>
          <w:sz w:val="22"/>
          <w:szCs w:val="22"/>
        </w:rPr>
        <w:t xml:space="preserve">D.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12-Mo Target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Drivers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8B463"/>
                <w:sz w:val="20"/>
                <w:szCs w:val="20"/>
              </w:rPr>
              <w:t xml:space="preserve">Bull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$580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Azure re-accelerates, Copilot beats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Base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Steady execution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Bear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$380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Cloud slowdown</w:t>
            </w:r>
          </w:p>
        </w:tc>
      </w:tr>
    </w:tbl>
    <w:p>
      <w:pPr>
        <w:spacing w:after="100"/>
      </w:pPr>
      <w:r>
        <w:rPr>
          <w:rFonts w:ascii="Arial" w:cs="Arial" w:eastAsia="Arial" w:hAnsi="Arial"/>
          <w:b/>
          <w:bCs/>
          <w:color w:val="28B463"/>
          <w:sz w:val="20"/>
          <w:szCs w:val="20"/>
        </w:rPr>
        <w:t xml:space="preserve">Probability-Weighted Target: $504 (+16% return) - BUY on pullback</w:t>
      </w:r>
    </w:p>
    <w:p>
      <w:r>
        <w:br w:type="page"/>
      </w:r>
    </w:p>
    <w:p>
      <w:pPr>
        <w:pStyle w:val="Heading2"/>
        <w:shd w:fill="EBF5FB" w:val="clear"/>
      </w:pPr>
      <w:r>
        <w:rPr>
          <w:rFonts w:ascii="Arial" w:cs="Arial" w:eastAsia="Arial" w:hAnsi="Arial"/>
          <w:b/>
          <w:bCs/>
          <w:color w:val="2E86AB"/>
          <w:sz w:val="26"/>
          <w:szCs w:val="26"/>
        </w:rPr>
        <w:t xml:space="preserve">AMAZON.COM INC. (AMZN)</w:t>
      </w:r>
    </w:p>
    <w:p>
      <w:pPr>
        <w:pStyle w:val="Heading3"/>
      </w:pPr>
      <w:r>
        <w:rPr>
          <w:rFonts w:ascii="Arial" w:cs="Arial" w:eastAsia="Arial" w:hAnsi="Arial"/>
          <w:b/>
          <w:bCs/>
          <w:color w:val="1B4F72"/>
          <w:sz w:val="22"/>
          <w:szCs w:val="22"/>
        </w:rPr>
        <w:t xml:space="preserve">A. 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Current Price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$237</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Market 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$2.60 trillion</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52-Week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$161.38 - $258.60</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Next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bCs/>
                <w:color w:val="000000"/>
                <w:sz w:val="20"/>
                <w:szCs w:val="20"/>
              </w:rPr>
              <w:t xml:space="preserve">February 5, 2026</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E8F8F5" w:val="clear"/>
            <w:tcMar>
              <w:top w:type="dxa" w:w="100"/>
              <w:left w:type="dxa" w:w="150"/>
              <w:bottom w:type="dxa" w:w="100"/>
              <w:right w:type="dxa" w:w="150"/>
            </w:tcMar>
          </w:tcPr>
          <w:p>
            <w:r>
              <w:rPr>
                <w:rFonts w:ascii="Arial" w:cs="Arial" w:eastAsia="Arial" w:hAnsi="Arial"/>
                <w:sz w:val="20"/>
                <w:szCs w:val="20"/>
              </w:rPr>
              <w:t xml:space="preserve">BEST RISK/REWARD: AMZN offers most attractive valuation at 16.9x EV/EBITDA (vs 20x sector). AWS re-accelerating to 20% with $200B backlog. Operating margin at record 11.8%. FTC trial Oct 2026 is key risk.</w:t>
            </w:r>
          </w:p>
        </w:tc>
      </w:tr>
    </w:tbl>
    <w:p>
      <w:pPr>
        <w:spacing w:after="200"/>
      </w:pPr>
    </w:p>
    <w:p>
      <w:pPr>
        <w:pStyle w:val="Heading3"/>
      </w:pPr>
      <w:r>
        <w:rPr>
          <w:rFonts w:ascii="Arial" w:cs="Arial" w:eastAsia="Arial" w:hAnsi="Arial"/>
          <w:b/>
          <w:bCs/>
          <w:color w:val="1B4F72"/>
          <w:sz w:val="22"/>
          <w:szCs w:val="22"/>
        </w:rPr>
        <w:t xml:space="preserve">B. Fundamental Analysis (Q3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$180.2B (+13%)</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Beat estimates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AWS 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$33.0B (+20%)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Re-accelerating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AWS Backlog</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$200B</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Record</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Operating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11.8%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Record high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Advertising</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$17.7B (+22%)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High-margin</w:t>
            </w:r>
          </w:p>
        </w:tc>
      </w:tr>
    </w:tbl>
    <w:p>
      <w:pPr>
        <w:spacing w:after="200"/>
      </w:pPr>
    </w:p>
    <w:p>
      <w:pPr>
        <w:pStyle w:val="Heading3"/>
      </w:pPr>
      <w:r>
        <w:rPr>
          <w:rFonts w:ascii="Arial" w:cs="Arial" w:eastAsia="Arial" w:hAnsi="Arial"/>
          <w:b/>
          <w:bCs/>
          <w:color w:val="1B4F72"/>
          <w:sz w:val="22"/>
          <w:szCs w:val="22"/>
        </w:rPr>
        <w:t xml:space="preserve">C. Valuation (MOST ATTRACTIVE)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5-Yr Avg</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vs Avg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P/E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34.2x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-38%</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EV/EBITDA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16.9x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-23%</w:t>
            </w:r>
          </w:p>
        </w:tc>
      </w:tr>
    </w:tbl>
    <w:p>
      <w:pPr>
        <w:spacing w:after="100"/>
      </w:pPr>
      <w:r>
        <w:rPr>
          <w:rFonts w:ascii="Arial" w:cs="Arial" w:eastAsia="Arial" w:hAnsi="Arial"/>
          <w:b/>
          <w:bCs/>
          <w:color w:val="28B463"/>
          <w:sz w:val="22"/>
          <w:szCs w:val="22"/>
        </w:rPr>
        <w:t xml:space="preserve">Fair Value: $280-$320 (+18% to +35% upside) - BEST VALUE IN GROUP</w:t>
      </w:r>
    </w:p>
    <w:p>
      <w:pPr>
        <w:spacing w:after="200"/>
      </w:pPr>
    </w:p>
    <w:p>
      <w:pPr>
        <w:pStyle w:val="Heading3"/>
      </w:pPr>
      <w:r>
        <w:rPr>
          <w:rFonts w:ascii="Arial" w:cs="Arial" w:eastAsia="Arial" w:hAnsi="Arial"/>
          <w:b/>
          <w:bCs/>
          <w:color w:val="1B4F72"/>
          <w:sz w:val="22"/>
          <w:szCs w:val="22"/>
        </w:rPr>
        <w:t xml:space="preserve">D.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12-Mo Target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Drivers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8B463"/>
                <w:sz w:val="20"/>
                <w:szCs w:val="20"/>
              </w:rPr>
              <w:t xml:space="preserve">Bull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$320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AWS 25%+, FTC favorable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Base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Steady 20% AWS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Bear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$200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FTC adverse ruling</w:t>
            </w:r>
          </w:p>
        </w:tc>
      </w:tr>
    </w:tbl>
    <w:p>
      <w:pPr>
        <w:spacing w:after="100"/>
      </w:pPr>
      <w:r>
        <w:rPr>
          <w:rFonts w:ascii="Arial" w:cs="Arial" w:eastAsia="Arial" w:hAnsi="Arial"/>
          <w:b/>
          <w:bCs/>
          <w:color w:val="28B463"/>
          <w:sz w:val="20"/>
          <w:szCs w:val="20"/>
        </w:rPr>
        <w:t xml:space="preserve">Probability-Weighted Target: $276 (+16% return) - STRONG BUY</w:t>
      </w:r>
    </w:p>
    <w:p>
      <w:pPr>
        <w:spacing w:after="100"/>
      </w:pPr>
      <w:r>
        <w:rPr>
          <w:rFonts w:ascii="Arial" w:cs="Arial" w:eastAsia="Arial" w:hAnsi="Arial"/>
          <w:b/>
          <w:bCs/>
          <w:color w:val="C0392B"/>
          <w:sz w:val="20"/>
          <w:szCs w:val="20"/>
        </w:rPr>
        <w:t xml:space="preserve">KEY RISK: FTC antitrust trial October 2026 - consider trimming 25% pre-trial</w:t>
      </w:r>
    </w:p>
    <w:p>
      <w:r>
        <w:br w:type="page"/>
      </w:r>
    </w:p>
    <w:p>
      <w:pPr>
        <w:pStyle w:val="Heading2"/>
        <w:shd w:fill="EBF5FB" w:val="clear"/>
      </w:pPr>
      <w:r>
        <w:rPr>
          <w:rFonts w:ascii="Arial" w:cs="Arial" w:eastAsia="Arial" w:hAnsi="Arial"/>
          <w:b/>
          <w:bCs/>
          <w:color w:val="2E86AB"/>
          <w:sz w:val="26"/>
          <w:szCs w:val="26"/>
        </w:rPr>
        <w:t xml:space="preserve">ALPHABET INC. (GOOGL)</w:t>
      </w:r>
    </w:p>
    <w:p>
      <w:pPr>
        <w:pStyle w:val="Heading3"/>
      </w:pPr>
      <w:r>
        <w:rPr>
          <w:rFonts w:ascii="Arial" w:cs="Arial" w:eastAsia="Arial" w:hAnsi="Arial"/>
          <w:b/>
          <w:bCs/>
          <w:color w:val="1B4F72"/>
          <w:sz w:val="22"/>
          <w:szCs w:val="22"/>
        </w:rPr>
        <w:t xml:space="preserve">A. 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Current Price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$338.19 (near ATH)</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Market 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$4.09 trillion</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52-Week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$140.53 - $340.49</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2025 Performance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bCs/>
                <w:color w:val="28B463"/>
                <w:sz w:val="20"/>
                <w:szCs w:val="20"/>
              </w:rPr>
              <w:t xml:space="preserve">+65%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Next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bCs/>
                <w:color w:val="000000"/>
                <w:sz w:val="20"/>
                <w:szCs w:val="20"/>
              </w:rPr>
              <w:t xml:space="preserve">February 4, 2026</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Net Cash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28B463"/>
                <w:sz w:val="20"/>
                <w:szCs w:val="20"/>
              </w:rPr>
              <w:t xml:space="preserve">~$82 billion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tcPr>
          <w:p>
            <w:r>
              <w:rPr>
                <w:rFonts w:ascii="Arial" w:cs="Arial" w:eastAsia="Arial" w:hAnsi="Arial"/>
                <w:sz w:val="20"/>
                <w:szCs w:val="20"/>
              </w:rPr>
              <w:t xml:space="preserve">ANTITRUST RESOLVED: Sept 2025 ruling AVOIDED Chrome divestiture. Google must end exclusive search deals and share data for 5 years. Judge ruled AI competition makes search market competitive. Stock rallied 8%.</w:t>
            </w:r>
          </w:p>
        </w:tc>
      </w:tr>
    </w:tbl>
    <w:p>
      <w:pPr>
        <w:spacing w:after="200"/>
      </w:pPr>
    </w:p>
    <w:p>
      <w:pPr>
        <w:pStyle w:val="Heading3"/>
      </w:pPr>
      <w:r>
        <w:rPr>
          <w:rFonts w:ascii="Arial" w:cs="Arial" w:eastAsia="Arial" w:hAnsi="Arial"/>
          <w:b/>
          <w:bCs/>
          <w:color w:val="1B4F72"/>
          <w:sz w:val="22"/>
          <w:szCs w:val="22"/>
        </w:rPr>
        <w:t xml:space="preserve">B. Fundamental Analysis (Q3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$102.3B (+16%)</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First $100B quarter!</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Google Cloud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$15.2B (+34%)</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Accelerating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Cloud Op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23.7% (+660bps)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Expanding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Search 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$56.6B (+15%)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Resilient</w:t>
            </w:r>
          </w:p>
        </w:tc>
      </w:tr>
    </w:tbl>
    <w:p>
      <w:pPr>
        <w:spacing w:after="200"/>
      </w:pPr>
    </w:p>
    <w:p>
      <w:pPr>
        <w:pStyle w:val="Heading3"/>
      </w:pPr>
      <w:r>
        <w:rPr>
          <w:rFonts w:ascii="Arial" w:cs="Arial" w:eastAsia="Arial" w:hAnsi="Arial"/>
          <w:b/>
          <w:bCs/>
          <w:color w:val="1B4F72"/>
          <w:sz w:val="22"/>
          <w:szCs w:val="22"/>
        </w:rPr>
        <w:t xml:space="preserve">C. 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5-Yr Avg</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P/E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33.1x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+32% (elevated)</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P/E (FWD)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23x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Reasonable</w:t>
            </w:r>
          </w:p>
        </w:tc>
      </w:tr>
    </w:tbl>
    <w:p>
      <w:pPr>
        <w:spacing w:after="100"/>
      </w:pPr>
      <w:r>
        <w:rPr>
          <w:rFonts w:ascii="Arial" w:cs="Arial" w:eastAsia="Arial" w:hAnsi="Arial"/>
          <w:b/>
          <w:bCs/>
          <w:sz w:val="22"/>
          <w:szCs w:val="22"/>
        </w:rPr>
        <w:t xml:space="preserve">Fair Value: $320-$370 (-5% to +9% - fairly valued)</w:t>
      </w:r>
    </w:p>
    <w:p>
      <w:pPr>
        <w:spacing w:after="200"/>
      </w:pPr>
    </w:p>
    <w:p>
      <w:pPr>
        <w:pStyle w:val="Heading3"/>
      </w:pPr>
      <w:r>
        <w:rPr>
          <w:rFonts w:ascii="Arial" w:cs="Arial" w:eastAsia="Arial" w:hAnsi="Arial"/>
          <w:b/>
          <w:bCs/>
          <w:color w:val="1B4F72"/>
          <w:sz w:val="22"/>
          <w:szCs w:val="22"/>
        </w:rPr>
        <w:t xml:space="preserve">D.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12-Mo Target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Drivers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8B463"/>
                <w:sz w:val="20"/>
                <w:szCs w:val="20"/>
              </w:rPr>
              <w:t xml:space="preserve">Bull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$400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Cloud 40%+, search holds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Base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$360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Steady 15% growth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Bear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$280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AI threatens search</w:t>
            </w:r>
          </w:p>
        </w:tc>
      </w:tr>
    </w:tbl>
    <w:p>
      <w:pPr>
        <w:spacing w:after="100"/>
      </w:pPr>
      <w:r>
        <w:rPr>
          <w:rFonts w:ascii="Arial" w:cs="Arial" w:eastAsia="Arial" w:hAnsi="Arial"/>
          <w:b/>
          <w:bCs/>
          <w:sz w:val="20"/>
          <w:szCs w:val="20"/>
        </w:rPr>
        <w:t xml:space="preserve">Probability-Weighted Target: $354 (+5% return) - BUY on pullback</w:t>
      </w:r>
    </w:p>
    <w:p>
      <w:r>
        <w:br w:type="page"/>
      </w:r>
    </w:p>
    <w:p>
      <w:pPr>
        <w:pStyle w:val="Heading1"/>
      </w:pPr>
      <w:r>
        <w:rPr>
          <w:rFonts w:ascii="Arial" w:cs="Arial" w:eastAsia="Arial" w:hAnsi="Arial"/>
          <w:b/>
          <w:bCs/>
          <w:color w:val="1B4F72"/>
          <w:sz w:val="32"/>
          <w:szCs w:val="32"/>
        </w:rPr>
        <w:t xml:space="preserve">SECTION III: TRADING PLAN &amp; EXECUTION</w:t>
      </w:r>
    </w:p>
    <w:p>
      <w:pPr>
        <w:pStyle w:val="Heading2"/>
      </w:pPr>
      <w:r>
        <w:rPr>
          <w:rFonts w:ascii="Arial" w:cs="Arial" w:eastAsia="Arial" w:hAnsi="Arial"/>
          <w:b/>
          <w:bCs/>
          <w:color w:val="2E86AB"/>
          <w:sz w:val="26"/>
          <w:szCs w:val="26"/>
        </w:rPr>
        <w:t xml:space="preserve">Entry Strategies</w:t>
      </w:r>
    </w:p>
    <w:p>
      <w:pPr>
        <w:spacing w:before="200"/>
      </w:pPr>
      <w:r>
        <w:rPr>
          <w:rFonts w:ascii="Arial" w:cs="Arial" w:eastAsia="Arial" w:hAnsi="Arial"/>
          <w:b/>
          <w:bCs/>
          <w:color w:val="1B4F72"/>
          <w:sz w:val="24"/>
          <w:szCs w:val="24"/>
        </w:rPr>
        <w:t xml:space="preserve">MSFT - Scale in 2-3 Tranches (Post-Earnings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Tranche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of Position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Immediately (post-selloff)</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$15,000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Price &lt; $420 OR 2 weeks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33%</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Price &lt; $400 OR 4 weeks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17%</w:t>
            </w:r>
          </w:p>
        </w:tc>
      </w:tr>
    </w:tbl>
    <w:p>
      <w:pPr>
        <w:spacing w:after="200"/>
      </w:pPr>
      <w:r>
        <w:rPr>
          <w:rFonts w:ascii="Arial" w:cs="Arial" w:eastAsia="Arial" w:hAnsi="Arial"/>
          <w:sz w:val="20"/>
          <w:szCs w:val="20"/>
        </w:rPr>
        <w:t xml:space="preserve">Stop: $380 (-12%)  |  Targets: $500 / $550 / $600+</w:t>
      </w:r>
    </w:p>
    <w:p>
      <w:r>
        <w:rPr>
          <w:rFonts w:ascii="Arial" w:cs="Arial" w:eastAsia="Arial" w:hAnsi="Arial"/>
          <w:b/>
          <w:bCs/>
          <w:color w:val="28B463"/>
          <w:sz w:val="24"/>
          <w:szCs w:val="24"/>
        </w:rPr>
        <w:t xml:space="preserve">AMZN - Full Position (Best Risk/Reward)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Tranche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of Position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Immediately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$20,000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67%</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Post-earnings (Feb 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33%</w:t>
            </w:r>
          </w:p>
        </w:tc>
      </w:tr>
    </w:tbl>
    <w:p>
      <w:pPr>
        <w:spacing w:after="200"/>
      </w:pPr>
      <w:r>
        <w:rPr>
          <w:rFonts w:ascii="Arial" w:cs="Arial" w:eastAsia="Arial" w:hAnsi="Arial"/>
          <w:sz w:val="20"/>
          <w:szCs w:val="20"/>
        </w:rPr>
        <w:t xml:space="preserve">Stop: $200 (-16%)  |  Targets: $280 / $310 / $350+  |  Trim 25% pre-FTC trial (Oct 2026)</w:t>
      </w:r>
    </w:p>
    <w:p>
      <w:r>
        <w:rPr>
          <w:rFonts w:ascii="Arial" w:cs="Arial" w:eastAsia="Arial" w:hAnsi="Arial"/>
          <w:b/>
          <w:bCs/>
          <w:color w:val="1B4F72"/>
          <w:sz w:val="24"/>
          <w:szCs w:val="24"/>
        </w:rPr>
        <w:t xml:space="preserve">GOOGL - Scale in 2 Tranches (Near 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Tranche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of Position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Immediately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Post-earnings (Feb 4) OR &lt; $320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50%</w:t>
            </w:r>
          </w:p>
        </w:tc>
      </w:tr>
    </w:tbl>
    <w:p>
      <w:pPr>
        <w:spacing w:after="200"/>
      </w:pPr>
      <w:r>
        <w:rPr>
          <w:rFonts w:ascii="Arial" w:cs="Arial" w:eastAsia="Arial" w:hAnsi="Arial"/>
          <w:sz w:val="20"/>
          <w:szCs w:val="20"/>
        </w:rPr>
        <w:t xml:space="preserve">Stop: $290 (-14%)  |  Targets: $380 / $420 / $450+</w:t>
      </w:r>
    </w:p>
    <w:p>
      <w:r>
        <w:rPr>
          <w:rFonts w:ascii="Arial" w:cs="Arial" w:eastAsia="Arial" w:hAnsi="Arial"/>
          <w:b/>
          <w:bCs/>
          <w:color w:val="7F8C8D"/>
          <w:sz w:val="24"/>
          <w:szCs w:val="24"/>
        </w:rPr>
        <w:t xml:space="preserve">PLTR - Wait for Pullback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Tranche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of Position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Price &lt; $130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$4,000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40%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Price &lt; $110 OR strong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Price &lt; $100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30%</w:t>
            </w:r>
          </w:p>
        </w:tc>
      </w:tr>
    </w:tbl>
    <w:p>
      <w:pPr>
        <w:spacing w:after="200"/>
      </w:pPr>
      <w:r>
        <w:rPr>
          <w:rFonts w:ascii="Arial" w:cs="Arial" w:eastAsia="Arial" w:hAnsi="Arial"/>
          <w:sz w:val="20"/>
          <w:szCs w:val="20"/>
        </w:rPr>
        <w:t xml:space="preserve">Stop: $110 (-26%)  |  Targets: $180 / $210 / $250</w:t>
      </w:r>
    </w:p>
    <w:p>
      <w:r>
        <w:br w:type="page"/>
      </w:r>
    </w:p>
    <w:p>
      <w:pPr>
        <w:pStyle w:val="Heading1"/>
      </w:pPr>
      <w:r>
        <w:rPr>
          <w:rFonts w:ascii="Arial" w:cs="Arial" w:eastAsia="Arial" w:hAnsi="Arial"/>
          <w:b/>
          <w:bCs/>
          <w:color w:val="1B4F72"/>
          <w:sz w:val="32"/>
          <w:szCs w:val="32"/>
        </w:rPr>
        <w:t xml:space="preserve">SECTION IV: PORTFOLIO-LEVEL ANALYSIS</w:t>
      </w:r>
    </w:p>
    <w:p>
      <w:pPr>
        <w:pStyle w:val="Heading2"/>
      </w:pPr>
      <w:r>
        <w:rPr>
          <w:rFonts w:ascii="Arial" w:cs="Arial" w:eastAsia="Arial" w:hAnsi="Arial"/>
          <w:b/>
          <w:bCs/>
          <w:color w:val="2E86AB"/>
          <w:sz w:val="26"/>
          <w:szCs w:val="26"/>
        </w:rPr>
        <w:t xml:space="preserve">Correlation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PLTR</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MSFT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AMZN</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GOOGL</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QQQ</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PLTR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0.55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0.65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MSFT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0.55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0.75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0.78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0.90</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AMZN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0.75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0.88</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GOOGL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0.78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0.85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QQQ</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0.65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0.90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0.88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0.85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w:t>
            </w:r>
          </w:p>
        </w:tc>
      </w:tr>
    </w:tbl>
    <w:p>
      <w:pPr>
        <w:spacing w:after="200"/>
      </w:pPr>
    </w:p>
    <w:p>
      <w:pPr>
        <w:pStyle w:val="Heading2"/>
      </w:pPr>
      <w:r>
        <w:rPr>
          <w:rFonts w:ascii="Arial" w:cs="Arial" w:eastAsia="Arial" w:hAnsi="Arial"/>
          <w:b/>
          <w:bCs/>
          <w:color w:val="2E86AB"/>
          <w:sz w:val="26"/>
          <w:szCs w:val="26"/>
        </w:rPr>
        <w:t xml:space="preserve">Risk Metrics &amp; Factor Exposures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Portfolio Beta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1.18 (above market)</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Sector Concentration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C0392B"/>
                <w:sz w:val="20"/>
                <w:szCs w:val="20"/>
              </w:rPr>
              <w:t xml:space="preserve">100% Technology</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Largest Positions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MSFT &amp; AMZN (30% each)</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QQQ Correlation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color w:val="000000"/>
                <w:sz w:val="20"/>
                <w:szCs w:val="20"/>
              </w:rPr>
              <w:t xml:space="preserve">~0.88 (High)</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Factor</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Exposure</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Growth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All AI/cloud plays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Quality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Strong balance sheets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Momentum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Medium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Mixed signals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Value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C0392B"/>
                <w:sz w:val="20"/>
                <w:szCs w:val="20"/>
              </w:rPr>
              <w:t xml:space="preserve">Low</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color w:val="000000"/>
                <w:sz w:val="20"/>
                <w:szCs w:val="20"/>
              </w:rPr>
              <w:t xml:space="preserve">Growth premium</w:t>
            </w:r>
          </w:p>
        </w:tc>
      </w:tr>
    </w:tbl>
    <w:p>
      <w:r>
        <w:br w:type="page"/>
      </w:r>
    </w:p>
    <w:p>
      <w:pPr>
        <w:pStyle w:val="Heading1"/>
      </w:pPr>
      <w:r>
        <w:rPr>
          <w:rFonts w:ascii="Arial" w:cs="Arial" w:eastAsia="Arial" w:hAnsi="Arial"/>
          <w:b/>
          <w:bCs/>
          <w:color w:val="1B4F72"/>
          <w:sz w:val="32"/>
          <w:szCs w:val="32"/>
        </w:rPr>
        <w:t xml:space="preserve">SECTION V: FINAL RECOMMENDATION</w:t>
      </w:r>
    </w:p>
    <w:p>
      <w:pPr>
        <w:pStyle w:val="Heading2"/>
      </w:pPr>
      <w:r>
        <w:rPr>
          <w:rFonts w:ascii="Arial" w:cs="Arial" w:eastAsia="Arial" w:hAnsi="Arial"/>
          <w:b/>
          <w:bCs/>
          <w:color w:val="2E86AB"/>
          <w:sz w:val="26"/>
          <w:szCs w:val="26"/>
        </w:rPr>
        <w:t xml:space="preserve">Optimal $100K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Ticker</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Allocation</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Entry Target</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Timing</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Conviction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PLTR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$120-140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Wait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Low</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MSFT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$30,000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$430-445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IMMEDIATE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High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AMZN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$30,000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$235-245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IMMEDIATE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28B463"/>
                <w:sz w:val="20"/>
                <w:szCs w:val="20"/>
              </w:rPr>
              <w:t xml:space="preserve">High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GOOGL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$20,000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$330-345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Scale 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000000"/>
                <w:sz w:val="20"/>
                <w:szCs w:val="20"/>
              </w:rPr>
              <w:t xml:space="preserve">Med-High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7F8C8D"/>
                <w:sz w:val="20"/>
                <w:szCs w:val="20"/>
              </w:rPr>
              <w:t xml:space="preserve">CASH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Reserve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color w:val="7F8C8D"/>
                <w:sz w:val="20"/>
                <w:szCs w:val="20"/>
              </w:rPr>
              <w:t xml:space="preserve">N/A</w:t>
            </w:r>
          </w:p>
        </w:tc>
      </w:tr>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TOTAL</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$100,000</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color w:val="000000"/>
                <w:sz w:val="20"/>
                <w:szCs w:val="20"/>
              </w:rPr>
              <w:t xml:space="preserve"/>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color w:val="000000"/>
                <w:sz w:val="20"/>
                <w:szCs w:val="20"/>
              </w:rPr>
              <w:t xml:space="preserve"/>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color w:val="000000"/>
                <w:sz w:val="20"/>
                <w:szCs w:val="20"/>
              </w:rPr>
              <w:t xml:space="preserve"/>
            </w:r>
          </w:p>
        </w:tc>
      </w:tr>
    </w:tbl>
    <w:p>
      <w:pPr>
        <w:spacing w:after="200"/>
      </w:pPr>
    </w:p>
    <w:p>
      <w:pPr>
        <w:pStyle w:val="Heading2"/>
      </w:pPr>
      <w:r>
        <w:rPr>
          <w:rFonts w:ascii="Arial" w:cs="Arial" w:eastAsia="Arial" w:hAnsi="Arial"/>
          <w:b/>
          <w:bCs/>
          <w:color w:val="2E86AB"/>
          <w:sz w:val="26"/>
          <w:szCs w:val="26"/>
        </w:rPr>
        <w:t xml:space="preserve">Execution Checklist</w:t>
      </w:r>
    </w:p>
    <w:p>
      <w:r>
        <w:rPr>
          <w:rFonts w:ascii="Arial" w:cs="Arial" w:eastAsia="Arial" w:hAnsi="Arial"/>
          <w:b/>
          <w:bCs/>
          <w:color w:val="1B4F72"/>
          <w:sz w:val="22"/>
          <w:szCs w:val="22"/>
        </w:rPr>
        <w:t xml:space="preserve">WEEK 1 (Jan 30 - Feb 5):</w:t>
      </w:r>
    </w:p>
    <w:p>
      <w:pPr>
        <w:pStyle w:val="ListParagraph"/>
        <w:numPr>
          <w:ilvl w:val="0"/>
          <w:numId w:val="2"/>
        </w:numPr>
      </w:pPr>
      <w:r>
        <w:rPr>
          <w:rFonts w:ascii="Arial" w:cs="Arial" w:eastAsia="Arial" w:hAnsi="Arial"/>
          <w:sz w:val="20"/>
          <w:szCs w:val="20"/>
        </w:rPr>
        <w:t xml:space="preserve">Deploy $15,000 to MSFT at ~$433 (post-selloff opportunity)</w:t>
      </w:r>
    </w:p>
    <w:p>
      <w:pPr>
        <w:pStyle w:val="ListParagraph"/>
        <w:numPr>
          <w:ilvl w:val="0"/>
          <w:numId w:val="2"/>
        </w:numPr>
      </w:pPr>
      <w:r>
        <w:rPr>
          <w:rFonts w:ascii="Arial" w:cs="Arial" w:eastAsia="Arial" w:hAnsi="Arial"/>
          <w:sz w:val="20"/>
          <w:szCs w:val="20"/>
        </w:rPr>
        <w:t xml:space="preserve">Deploy $20,000 to AMZN at ~$237 (pre-earnings)</w:t>
      </w:r>
    </w:p>
    <w:p>
      <w:pPr>
        <w:pStyle w:val="ListParagraph"/>
        <w:numPr>
          <w:ilvl w:val="0"/>
          <w:numId w:val="2"/>
        </w:numPr>
      </w:pPr>
      <w:r>
        <w:rPr>
          <w:rFonts w:ascii="Arial" w:cs="Arial" w:eastAsia="Arial" w:hAnsi="Arial"/>
          <w:sz w:val="20"/>
          <w:szCs w:val="20"/>
        </w:rPr>
        <w:t xml:space="preserve">Deploy $10,000 to GOOGL tranche 1 at ~$338</w:t>
      </w:r>
    </w:p>
    <w:p>
      <w:pPr>
        <w:pStyle w:val="ListParagraph"/>
        <w:numPr>
          <w:ilvl w:val="0"/>
          <w:numId w:val="2"/>
        </w:numPr>
      </w:pPr>
      <w:r>
        <w:rPr>
          <w:rFonts w:ascii="Arial" w:cs="Arial" w:eastAsia="Arial" w:hAnsi="Arial"/>
          <w:sz w:val="20"/>
          <w:szCs w:val="20"/>
        </w:rPr>
        <w:t xml:space="preserve">Monitor Feb 2 PLTR earnings - DO NOT BUY before results</w:t>
      </w:r>
    </w:p>
    <w:p>
      <w:pPr>
        <w:pStyle w:val="ListParagraph"/>
        <w:numPr>
          <w:ilvl w:val="0"/>
          <w:numId w:val="2"/>
        </w:numPr>
      </w:pPr>
      <w:r>
        <w:rPr>
          <w:rFonts w:ascii="Arial" w:cs="Arial" w:eastAsia="Arial" w:hAnsi="Arial"/>
          <w:sz w:val="20"/>
          <w:szCs w:val="20"/>
        </w:rPr>
        <w:t xml:space="preserve">Monitor Feb 4 GOOGL and Feb 5 AMZN earnings</w:t>
      </w:r>
    </w:p>
    <w:p>
      <w:pPr>
        <w:spacing w:after="100"/>
      </w:pPr>
    </w:p>
    <w:p>
      <w:r>
        <w:rPr>
          <w:rFonts w:ascii="Arial" w:cs="Arial" w:eastAsia="Arial" w:hAnsi="Arial"/>
          <w:b/>
          <w:bCs/>
          <w:color w:val="1B4F72"/>
          <w:sz w:val="22"/>
          <w:szCs w:val="22"/>
        </w:rPr>
        <w:t xml:space="preserve">WEEKS 2-4 (Feb 6-28):</w:t>
      </w:r>
    </w:p>
    <w:p>
      <w:pPr>
        <w:pStyle w:val="ListParagraph"/>
        <w:numPr>
          <w:ilvl w:val="0"/>
          <w:numId w:val="2"/>
        </w:numPr>
      </w:pPr>
      <w:r>
        <w:rPr>
          <w:rFonts w:ascii="Arial" w:cs="Arial" w:eastAsia="Arial" w:hAnsi="Arial"/>
          <w:sz w:val="20"/>
          <w:szCs w:val="20"/>
        </w:rPr>
        <w:t xml:space="preserve">Add MSFT tranche 2 ($10K) if price &lt; $450</w:t>
      </w:r>
    </w:p>
    <w:p>
      <w:pPr>
        <w:pStyle w:val="ListParagraph"/>
        <w:numPr>
          <w:ilvl w:val="0"/>
          <w:numId w:val="2"/>
        </w:numPr>
      </w:pPr>
      <w:r>
        <w:rPr>
          <w:rFonts w:ascii="Arial" w:cs="Arial" w:eastAsia="Arial" w:hAnsi="Arial"/>
          <w:sz w:val="20"/>
          <w:szCs w:val="20"/>
        </w:rPr>
        <w:t xml:space="preserve">Add AMZN tranche 2 ($10K) and GOOGL tranche 2 ($10K) based on earnings</w:t>
      </w:r>
    </w:p>
    <w:p>
      <w:pPr>
        <w:pStyle w:val="ListParagraph"/>
        <w:numPr>
          <w:ilvl w:val="0"/>
          <w:numId w:val="2"/>
        </w:numPr>
      </w:pPr>
      <w:r>
        <w:rPr>
          <w:rFonts w:ascii="Arial" w:cs="Arial" w:eastAsia="Arial" w:hAnsi="Arial"/>
          <w:sz w:val="20"/>
          <w:szCs w:val="20"/>
        </w:rPr>
        <w:t xml:space="preserve">PLTR: Only enter if &lt; $130 or thesis significantly strengthens</w:t>
      </w:r>
    </w:p>
    <w:p>
      <w:pPr>
        <w:spacing w:after="100"/>
      </w:pPr>
    </w:p>
    <w:p>
      <w:r>
        <w:rPr>
          <w:rFonts w:ascii="Arial" w:cs="Arial" w:eastAsia="Arial" w:hAnsi="Arial"/>
          <w:b/>
          <w:bCs/>
          <w:color w:val="1B4F72"/>
          <w:sz w:val="22"/>
          <w:szCs w:val="22"/>
        </w:rPr>
        <w:t xml:space="preserve">ONGOING:</w:t>
      </w:r>
    </w:p>
    <w:p>
      <w:pPr>
        <w:pStyle w:val="ListParagraph"/>
        <w:numPr>
          <w:ilvl w:val="0"/>
          <w:numId w:val="2"/>
        </w:numPr>
      </w:pPr>
      <w:r>
        <w:rPr>
          <w:rFonts w:ascii="Arial" w:cs="Arial" w:eastAsia="Arial" w:hAnsi="Arial"/>
          <w:sz w:val="20"/>
          <w:szCs w:val="20"/>
        </w:rPr>
        <w:t xml:space="preserve">Weekly portfolio review (Friday close)</w:t>
      </w:r>
    </w:p>
    <w:p>
      <w:pPr>
        <w:pStyle w:val="ListParagraph"/>
        <w:numPr>
          <w:ilvl w:val="0"/>
          <w:numId w:val="2"/>
        </w:numPr>
      </w:pPr>
      <w:r>
        <w:rPr>
          <w:rFonts w:ascii="Arial" w:cs="Arial" w:eastAsia="Arial" w:hAnsi="Arial"/>
          <w:sz w:val="20"/>
          <w:szCs w:val="20"/>
        </w:rPr>
        <w:t xml:space="preserve">Monitor: Azure growth, AWS backlog, Google Cloud margins</w:t>
      </w:r>
    </w:p>
    <w:p>
      <w:pPr>
        <w:pStyle w:val="ListParagraph"/>
        <w:numPr>
          <w:ilvl w:val="0"/>
          <w:numId w:val="2"/>
        </w:numPr>
      </w:pPr>
      <w:r>
        <w:rPr>
          <w:rFonts w:ascii="Arial" w:cs="Arial" w:eastAsia="Arial" w:hAnsi="Arial"/>
          <w:sz w:val="20"/>
          <w:szCs w:val="20"/>
        </w:rPr>
        <w:t xml:space="preserve">Track VIX (concern if &gt; 25) and 10Y yield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tcPr>
          <w:p>
            <w:r>
              <w:rPr>
                <w:rFonts w:ascii="Arial" w:cs="Arial" w:eastAsia="Arial" w:hAnsi="Arial"/>
                <w:sz w:val="20"/>
                <w:szCs w:val="20"/>
              </w:rPr>
              <w:t xml:space="preserve">DISCLAIMER: This analysis is for informational purposes only and does not constitute investment advice. Past performance is not indicative of future results. All investments involve risk, including possible loss of principal. Readers should conduct their own due diligence and consult with a qualified financial advisor before making investment decisions.</w:t>
            </w:r>
          </w:p>
        </w:tc>
      </w:tr>
    </w:tbl>
    <w:p>
      <w:pPr>
        <w:spacing w:after="100"/>
      </w:pPr>
    </w:p>
    <w:p>
      <w:pPr>
        <w:jc w:val="center"/>
      </w:pPr>
      <w:r>
        <w:rPr>
          <w:rFonts w:ascii="Arial" w:cs="Arial" w:eastAsia="Arial" w:hAnsi="Arial"/>
          <w:color w:val="7F8C8D"/>
          <w:sz w:val="18"/>
          <w:szCs w:val="18"/>
        </w:rPr>
        <w:t xml:space="preserve">Report Prepared: January 30, 2026  |  Data Sources: Company filings, earnings reports, analyst research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Confidential Investment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Equity Research &amp; Trading Thesis | January 30,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2026-01-30T18:23:07.458Z</dcterms:created>
  <dcterms:modified xsi:type="dcterms:W3CDTF">2026-01-30T18:23:07.458Z</dcterms:modified>
</cp:coreProperties>
</file>

<file path=docProps/custom.xml><?xml version="1.0" encoding="utf-8"?>
<Properties xmlns="http://schemas.openxmlformats.org/officeDocument/2006/custom-properties" xmlns:vt="http://schemas.openxmlformats.org/officeDocument/2006/docPropsVTypes"/>
</file>