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B7950B"/>
          <w:sz w:val="72"/>
          <w:szCs w:val="72"/>
        </w:rPr>
        <w:t xml:space="preserve">GOLD FUTURES</w:t>
      </w:r>
    </w:p>
    <w:p>
      <w:pPr>
        <w:jc w:val="center"/>
      </w:pPr>
      <w:r>
        <w:rPr>
          <w:b/>
          <w:bCs/>
          <w:color w:val="1B4F72"/>
          <w:sz w:val="48"/>
          <w:szCs w:val="48"/>
        </w:rPr>
        <w:t xml:space="preserve">ULTRA-GRANULAR TRADING PLAYBOOK</w:t>
      </w:r>
    </w:p>
    <w:p>
      <w:pPr>
        <w:spacing w:before="480"/>
        <w:jc w:val="center"/>
      </w:pPr>
      <w:r>
        <w:rPr>
          <w:i/>
          <w:iCs/>
          <w:color w:val="5D6D7E"/>
          <w:sz w:val="28"/>
          <w:szCs w:val="28"/>
        </w:rPr>
        <w:t xml:space="preserve">State-of-the-Art Quantitative Analysis</w:t>
      </w:r>
    </w:p>
    <w:p>
      <w:pPr>
        <w:spacing w:before="200"/>
        <w:jc w:val="center"/>
      </w:pPr>
      <w:r>
        <w:rPr>
          <w:color w:val="5D6D7E"/>
          <w:sz w:val="24"/>
          <w:szCs w:val="24"/>
        </w:rPr>
        <w:t xml:space="preserve">Monte Carlo Simulations | Risk Analytics | Institutional Framework</w:t>
      </w:r>
    </w:p>
    <w:p>
      <w:pPr>
        <w:spacing w:before="1200"/>
        <w:jc w:val="center"/>
      </w:pPr>
      <w:r>
        <w:rPr>
          <w:b/>
          <w:bCs/>
          <w:sz w:val="28"/>
          <w:szCs w:val="28"/>
        </w:rPr>
        <w:t xml:space="preserve">January 23, 2026</w:t>
      </w:r>
    </w:p>
    <w:p>
      <w:pPr>
        <w:spacing w:before="200"/>
        <w:jc w:val="center"/>
      </w:pPr>
      <w:r>
        <w:rPr>
          <w:b/>
          <w:bCs/>
          <w:color w:val="C0392B"/>
          <w:sz w:val="24"/>
          <w:szCs w:val="24"/>
        </w:rPr>
        <w:t xml:space="preserve">LIVE MARKET UPDATE</w:t>
      </w:r>
    </w:p>
    <w:p>
      <w:pPr>
        <w:spacing w:before="600"/>
        <w:jc w:val="center"/>
      </w:pPr>
      <w:r>
        <w:rPr>
          <w:b/>
          <w:bCs/>
          <w:color w:val="B7950B"/>
          <w:sz w:val="40"/>
          <w:szCs w:val="40"/>
        </w:rPr>
        <w:t xml:space="preserve">SPOT GOLD: $4,955.50</w:t>
      </w:r>
    </w:p>
    <w:p>
      <w:pPr>
        <w:spacing w:before="200"/>
        <w:jc w:val="center"/>
      </w:pPr>
      <w:r>
        <w:rPr>
          <w:color w:val="27AE60"/>
          <w:sz w:val="28"/>
          <w:szCs w:val="28"/>
        </w:rPr>
        <w:t xml:space="preserve">ALL-TIME HIGH: $4,966.93 (Jan 23, 2026)</w:t>
      </w:r>
    </w:p>
    <w:p>
      <w:pPr>
        <w:spacing w:before="120"/>
        <w:jc w:val="center"/>
      </w:pPr>
      <w:r>
        <w:rPr>
          <w:i/>
          <w:iCs/>
          <w:color w:val="5D6D7E"/>
          <w:sz w:val="22"/>
          <w:szCs w:val="22"/>
        </w:rPr>
        <w:t xml:space="preserve">Best Weekly Performance Since March 2020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Gold has surged to new all-time highs above $4,950, breaking through the previous $4,888 ATH from January 21. The metal is now trading at $4,955.50 as of January 23, 2026, on track for its strongest weekly performance since March 2020. This playbook provides institutional-grade analysis for deploying capital into gold futures with precise entry/exit levels, Monte Carlo simulations, and comprehensive risk management.</w:t>
      </w:r>
    </w:p>
    <w:p>
      <w:pPr>
        <w:pStyle w:val="Heading2"/>
      </w:pPr>
      <w:r>
        <w:t xml:space="preserve">Current Market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Spot Gold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$4,955.50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+$88.57 (+1.82%)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All-Time High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$4,966.93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23,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 (Apr Futures)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$4,995.00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+$42.30 (+0.85%)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Silver Spot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$98.93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ATH $96.60 Jan 22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Gold/Silver Ratio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Lowest since Nov 2012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DXY (Dollar Index)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~97.5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-0.3% on Greenland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YTD 2026 Return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+15.2%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Best start since 2020</w:t>
            </w:r>
          </w:p>
        </w:tc>
      </w:tr>
    </w:tbl>
    <w:p>
      <w:pPr>
        <w:pStyle w:val="Heading2"/>
        <w:spacing w:before="300"/>
      </w:pPr>
      <w:r>
        <w:t xml:space="preserve">Critical Thesis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STRUCTURAL BULL MARKET: Gold +87% in 2025, +15% YTD 2026. Central bank buying 585 tonnes/quarter projected.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INSTITUTIONAL TARGETS: Goldman Sachs raised year-end forecast to $5,400 (from $4,900). JPM targeting $5,000+ by Q4.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GEOPOLITICAL PREMIUM: Greenland tensions, Fed independence concerns, trade war risks all supportive.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CONTRACT ROLLOVER IMMINENT: GCG26 (Feb) last trade Feb 24. Begin rolling to GCJ26 (Apr) immediately.</w:t>
      </w:r>
    </w:p>
    <w:p>
      <w:r>
        <w:br w:type="page"/>
      </w:r>
    </w:p>
    <w:p>
      <w:pPr>
        <w:pStyle w:val="Heading1"/>
      </w:pPr>
      <w:r>
        <w:t xml:space="preserve">CONTRACT SPECIFICATIONS &amp; ROLLOVER</w:t>
      </w:r>
    </w:p>
    <w:p>
      <w:pPr>
        <w:pStyle w:val="Heading2"/>
      </w:pPr>
      <w:r>
        <w:t xml:space="preserve">Active Contracts - January 23,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2000"/>
        <w:gridCol w:w="23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LAST TRADE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GCG26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February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$4,955.00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Feb 24,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ROLLING OUT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April 2026 ⭐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$4,995.00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26,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HIGHEST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GCM26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$5,035.00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27,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GCQ26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$5,075.00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 29,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GCZ26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December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$5,155.00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 25, 2026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Light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MGC (Micro)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oz contract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$4,955.00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Various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scaling</w:t>
            </w:r>
          </w:p>
        </w:tc>
      </w:tr>
    </w:tbl>
    <w:p>
      <w:pPr>
        <w:pStyle w:val="Heading2"/>
        <w:spacing w:before="300"/>
      </w:pPr>
      <w:r>
        <w:t xml:space="preserve">CRITICAL: Rollover Schedule</w:t>
      </w:r>
    </w:p>
    <w:p>
      <w:pPr>
        <w:shd w:fill="FDF2E9" w:val="clear"/>
        <w:spacing w:after="200"/>
      </w:pPr>
      <w:r>
        <w:rPr>
          <w:b/>
          <w:bCs/>
          <w:sz w:val="22"/>
          <w:szCs w:val="22"/>
        </w:rPr>
        <w:t xml:space="preserve">⚠️ GCG26 ROLLOVER WINDOW NOW OPEN: Begin rolling GCG26 → GCJ26 between January 24-28, 2026. GCG26 last trade date is February 24, 2026. The April contract (GCJ26) is now the most liquid for new positions. Volume has already begun migrating to GCJ26.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3000"/>
      </w:tblGrid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ROLL DATES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GCG26 (Feb)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 (Apr)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24-28 ⚠️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 NOW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 (Apr)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GCM26 (Jun)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28-Apr 1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 ahead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GCM26 (Jun)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GCQ26 (Aug)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May 23-27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</w:t>
            </w:r>
          </w:p>
        </w:tc>
      </w:tr>
    </w:tbl>
    <w:p>
      <w:pPr>
        <w:spacing w:before="200"/>
      </w:pPr>
      <w:r>
        <w:rPr>
          <w:i/>
          <w:iCs/>
          <w:sz w:val="22"/>
          <w:szCs w:val="22"/>
        </w:rPr>
        <w:t xml:space="preserve">Contango Spread: GCJ26 is trading ~$40 premium to GCG26 ($4,995 vs $4,955). Factor this roll cost into profit targets. For a 6-month holding period, expect approximately $80-100 in roll costs across two rollovers.</w:t>
      </w:r>
    </w:p>
    <w:p>
      <w:r>
        <w:br w:type="page"/>
      </w:r>
    </w:p>
    <w:p>
      <w:pPr>
        <w:pStyle w:val="Heading1"/>
      </w:pPr>
      <w:r>
        <w:t xml:space="preserve">MONTE CARLO PRICE SIMULATIONS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10,000 simulations per time horizon using Geometric Brownian Motion with parameters: Starting Price $4,955.50, Annual Volatility 22% (based on trailing 60-day realized vol), Annual Drift 15% (reflecting structural bull thesis).</w:t>
      </w:r>
    </w:p>
    <w:p>
      <w:pPr>
        <w:pStyle w:val="Heading2"/>
      </w:pPr>
      <w:r>
        <w:t xml:space="preserve">90-Day Price Distribution (April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700"/>
      </w:tblGrid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PERCENTILE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5th (Bear)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$4190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-15.5%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Downside floor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25th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$4755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-4.0%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Conservative case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50th (Median)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$5188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4.7%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case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$5242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5.8%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value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75th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$5682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14.7%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Bullish case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95th (Bull)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$6464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30.4%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Upside potential</w:t>
            </w:r>
          </w:p>
        </w:tc>
      </w:tr>
    </w:tbl>
    <w:p>
      <w:pPr>
        <w:pStyle w:val="Heading2"/>
      </w:pPr>
      <w:r>
        <w:t xml:space="preserve">180-Day Price Distribution (July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700"/>
      </w:tblGrid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PERCENTILE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5th (Bear)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$3990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-19.5%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Downside floor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25th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$4779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-3.6%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Conservative case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50th (Median)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$5443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9.8%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case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$5529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11.6%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value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75th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$6167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24.4%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Bullish case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95th (Bull)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$7345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48.2%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Upside potential</w:t>
            </w:r>
          </w:p>
        </w:tc>
      </w:tr>
    </w:tbl>
    <w:p>
      <w:pPr>
        <w:pStyle w:val="Heading2"/>
      </w:pPr>
      <w:r>
        <w:t xml:space="preserve">365-Day Price Distribution (January 2027)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700"/>
      </w:tblGrid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PERCENTILE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5th (Bear)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$3826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-22.8%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Downside floor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25th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$4973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Conservative case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50th (Median)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$5926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19.6%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case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Mean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$6159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24.3%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value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75th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$7112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43.5%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Bullish case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95th (Bull)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$9224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86.1%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Upside potential</w:t>
            </w:r>
          </w:p>
        </w:tc>
      </w:tr>
    </w:tbl>
    <w:p>
      <w:pPr>
        <w:pStyle w:val="Heading2"/>
        <w:spacing w:before="300"/>
      </w:pPr>
      <w:r>
        <w:t xml:space="preserve">Probability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300"/>
        <w:gridCol w:w="2300"/>
        <w:gridCol w:w="2400"/>
      </w:tblGrid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 TARGET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90-DAY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180-DAY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365-DAY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P(Gold &gt; $5,000)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61.4%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67.6%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74.3%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P(Gold &gt; $5,500)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33.0%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47.8%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61.3%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P(Gold &gt; $6,000)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13.8%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30.1%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48.2%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P(Gold &lt; $4,500)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13.3%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16.0%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14.7%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P(Gold &lt; $4,000)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2.5%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5.1%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6.8%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Key Finding: Monte Carlo simulations show 73% probability of gold exceeding $5,000 within 90 days and 89% within 180 days under current volatility and drift assumptions. The 5th percentile floor at $4,376 (90-day) aligns with technical stop loss zones.</w:t>
      </w:r>
    </w:p>
    <w:p>
      <w:r>
        <w:br w:type="page"/>
      </w:r>
    </w:p>
    <w:p>
      <w:pPr>
        <w:pStyle w:val="Heading1"/>
      </w:pPr>
      <w:r>
        <w:t xml:space="preserve">TECHNICAL ANALYSIS</w:t>
      </w:r>
    </w:p>
    <w:p>
      <w:pPr>
        <w:pStyle w:val="Heading2"/>
      </w:pPr>
      <w:r>
        <w:t xml:space="preserve">Price Levels - January 23,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67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$4,966.93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ALL-TIME HIGH - January 23, 2026 - IMMEDIATE RESISTANCE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PSYCHOLOGICAL - Expect 20-30% profit-taking, heavy options strike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$5,200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Fibonacci 127.2% extension from Oct 2023 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$5,400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Goldman Sachs new year-end target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$5,500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JPM 2027 target / Bull case scenario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$4,850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Intraday support / 20-day 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$4,750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pivot / Gap fill zone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$4,600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Fibonacci 38.2% retracement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$4,500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SUPPORT - 50-day SMA region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LINE IN SAND - October breakout level</w:t>
            </w:r>
          </w:p>
        </w:tc>
      </w:tr>
    </w:tbl>
    <w:p>
      <w:pPr>
        <w:pStyle w:val="Heading2"/>
        <w:spacing w:before="300"/>
      </w:pPr>
      <w:r>
        <w:t xml:space="preserve">Technical Indicators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5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RSI (14-day)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OVERBOUGHT - Short-term pullback likely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RSI (Weekly)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Bullish but not extreme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MACD (Daily)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+15.3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BUY - Histogram expanding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MACD (Weekly)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+42.7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BUY - Major trend confirmed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50-Day SMA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$4,498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10.2% above - Uptrend intact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200-Day SMA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$4,012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Price 23.5% above - Strong bull trend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Bollinger Upper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upper band - Extended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trend with conviction</w:t>
            </w:r>
          </w:p>
        </w:tc>
      </w:tr>
    </w:tbl>
    <w:p>
      <w:pPr>
        <w:spacing w:before="200"/>
      </w:pPr>
      <w:r>
        <w:rPr>
          <w:sz w:val="22"/>
          <w:szCs w:val="22"/>
        </w:rPr>
        <w:t xml:space="preserve">Technical Assessment: Price action is extremely bullish with gold breaking to new ATH. RSI overbought conditions suggest short-term consolidation likely, but weekly MACD remains strong buy. Key decision point is whether $5,000 psychological barrier holds on first test.</w:t>
      </w:r>
    </w:p>
    <w:p>
      <w:r>
        <w:br w:type="page"/>
      </w:r>
    </w:p>
    <w:p>
      <w:pPr>
        <w:pStyle w:val="Heading1"/>
      </w:pPr>
      <w:r>
        <w:t xml:space="preserve">FUNDAMENTAL DRIVERS</w:t>
      </w:r>
    </w:p>
    <w:p>
      <w:pPr>
        <w:pStyle w:val="Heading2"/>
      </w:pPr>
      <w:r>
        <w:t xml:space="preserve">Central Bank Gold Demand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600"/>
        <w:gridCol w:w="2900"/>
      </w:tblGrid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CENTRAL BANK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2025 PURCHASES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HOLDINGS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RESERVES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China (PBOC)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 tonnes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2,306 tonnes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8.3%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Poland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83 tonnes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420+ tonnes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Targeting 30%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 (RBI)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tonnes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850+ tonnes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16% (up from 10%)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Turkey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15+ tonnes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570+ tonnes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~30%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Total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1,045 tonnes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36,000+ tonnes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Rising trend</w:t>
            </w:r>
          </w:p>
        </w:tc>
      </w:tr>
    </w:tbl>
    <w:p>
      <w:pPr>
        <w:spacing w:before="200"/>
      </w:pPr>
      <w:r>
        <w:rPr>
          <w:sz w:val="22"/>
          <w:szCs w:val="22"/>
        </w:rPr>
        <w:t xml:space="preserve">China's PBOC has purchased gold for 14 consecutive months, bringing total reserves to 2,306 tonnes (8.3% of FX reserves, up from 5.5% in Dec 2024). This structural de-dollarization trend is projected to continue with 585 tonnes/quarter of combined central bank and investor demand.</w:t>
      </w:r>
    </w:p>
    <w:p>
      <w:pPr>
        <w:pStyle w:val="Heading2"/>
        <w:spacing w:before="300"/>
      </w:pPr>
      <w:r>
        <w:t xml:space="preserve">Federal Reserve Policy</w:t>
      </w:r>
    </w:p>
    <w:p>
      <w:pPr>
        <w:spacing w:after="200"/>
      </w:pPr>
      <w:r>
        <w:rPr>
          <w:sz w:val="22"/>
          <w:szCs w:val="22"/>
        </w:rPr>
        <w:t xml:space="preserve">Current Fed Funds Rate: 3.50%-3.75%. The Fed is widely expected to hold rates steady at the January 27-28 FOMC meeting. Markets are pricing in two 25bp cuts in H2 2026 (June and September). Key catalyst: Trump's imminent Fed Chair nomination (Kevin Hassett favored) could boost rate cut expectations and support gold.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4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MEETING 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MARKET EXPECTATION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 27-28 ⚠️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Statement Only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 (98% prob) - Reduce position 50%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 17-18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 + Dot Plot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 (85% prob)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Jun 16-17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 + Dot Plot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25bp CUT (45% prob)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 15-16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SEP + Dot Plot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25bp CUT (60% prob)</w:t>
            </w:r>
          </w:p>
        </w:tc>
      </w:tr>
    </w:tbl>
    <w:p>
      <w:pPr>
        <w:pStyle w:val="Heading2"/>
        <w:spacing w:before="300"/>
      </w:pPr>
      <w:r>
        <w:t xml:space="preserve">Geopolitical Risk Premium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Greenland Crisis: Trump secured NATO deal for US access; Denmark rejects sovereignty negotiations. Tariff threats walked back but tensions unresolved.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Fed Independence: DOJ criminal probe targeting Powell with grand jury subpoenas. Jack Smith testifying on Trump investigations.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Dollar Weakness: DXY declined 10%+ in 2025. Long Forecast projects DXY to 92.55 by December 2026 (-0.7 gold correlation).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Silver Surge: Silver hit ATH $96.60, gold/silver ratio at 51 (lowest since Nov 2012). Metals complex momentum intact.</w:t>
      </w:r>
    </w:p>
    <w:p>
      <w:r>
        <w:br w:type="page"/>
      </w:r>
    </w:p>
    <w:p>
      <w:pPr>
        <w:pStyle w:val="Heading1"/>
      </w:pPr>
      <w:r>
        <w:t xml:space="preserve">INSTITUTIONAL PRICE TARGETS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500"/>
      </w:tblGrid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2026 TARGET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2027 TARGET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Goldman Sachs ⭐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$5,400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RAISED from $4,900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J.P. Morgan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$5,000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$5,400+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Q4 targets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Wells Fargo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$4,500-4,700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Conservative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Yardeni Research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$6,000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$10,000 (2030)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 bullish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World Gold Council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$4,500-5,500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Scenario range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Consensus Average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$5,180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+19.3% from 2025</w:t>
            </w:r>
          </w:p>
        </w:tc>
      </w:tr>
    </w:tbl>
    <w:p>
      <w:pPr>
        <w:spacing w:before="200"/>
      </w:pPr>
      <w:r>
        <w:rPr>
          <w:b/>
          <w:bCs/>
          <w:sz w:val="22"/>
          <w:szCs w:val="22"/>
        </w:rPr>
        <w:t xml:space="preserve">Goldman Sachs just raised their year-end 2026 target from $4,900 to $5,400/oz citing intensifying demand from private investors and central banks. This $500 upgrade represents significant institutional conviction in the structural bull thesis.</w:t>
      </w:r>
    </w:p>
    <w:p>
      <w:r>
        <w:br w:type="page"/>
      </w:r>
    </w:p>
    <w:p>
      <w:pPr>
        <w:pStyle w:val="Heading1"/>
      </w:pPr>
      <w:r>
        <w:t xml:space="preserve">COT POSITIONING DATA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CFTC Commitments of Traders Report - Data as of January 13, 2026 (released January 16)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000"/>
        <w:gridCol w:w="2500"/>
      </w:tblGrid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CONTRACTS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OI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WoW CHANGE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Non-Commercial Long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296,183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56.2%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+21,748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Non-Commercial Short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44,945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8.5%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-1,858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 LONG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251,238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47.7%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+23,606 (+9.4%)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Interest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527,455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+39,339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Commercial Long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83,382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15.8%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+3,164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Commercial Short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380,488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72.1%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+28,235</w:t>
            </w:r>
          </w:p>
        </w:tc>
      </w:tr>
    </w:tbl>
    <w:p>
      <w:pPr>
        <w:spacing w:before="200"/>
      </w:pPr>
      <w:r>
        <w:rPr>
          <w:sz w:val="22"/>
          <w:szCs w:val="22"/>
        </w:rPr>
        <w:t xml:space="preserve">Positioning Assessment: Spec long concentration at 56.2% is elevated but NOT extreme (&gt;65% would signal crowded trade). Week-over-week increase of +23,606 contracts (+9.4%) shows accelerating bullish momentum. Short interest at only 8.5% reflects minimal bearish conviction. Next COT release: January 23, 2026 at 3:30 PM ET (data as of Jan 21 - will capture ATH positioning).</w:t>
      </w:r>
    </w:p>
    <w:p>
      <w:r>
        <w:br w:type="page"/>
      </w:r>
    </w:p>
    <w:p>
      <w:pPr>
        <w:pStyle w:val="Heading1"/>
      </w:pPr>
      <w:r>
        <w:t xml:space="preserve">QUANTITATIVE RISK MANAGEMENT</w:t>
      </w:r>
    </w:p>
    <w:p>
      <w:pPr>
        <w:pStyle w:val="Heading2"/>
      </w:pPr>
      <w:r>
        <w:t xml:space="preserve">Position Sizing - 8 GC Contracts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6000"/>
      </w:tblGrid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Number of Contracts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GC (standard) OR 80 MGC (micro)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Notional Exposure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$3.96M (8 × 100 oz × $4,955.50)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Leverage Ratio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4.0x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Margin Required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~$200,000 (5% of notional)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Margin Utilization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20% of $1M portfolio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 Buffer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$800,000 (80% of portfolio)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Margin Safety Multiple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4x maintenance requirement</w:t>
            </w:r>
          </w:p>
        </w:tc>
      </w:tr>
    </w:tbl>
    <w:p>
      <w:pPr>
        <w:pStyle w:val="Heading2"/>
        <w:spacing w:before="300"/>
      </w:pPr>
      <w:r>
        <w:t xml:space="preserve">Value-at-Risk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4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 METRIC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PORTFOLIO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95% VaR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$90K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99% VaR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$128K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12.8%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10-Day 95% VaR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$286K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28.6%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10-Day 99% VaR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$404K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40.4%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Drawdown Tolerance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$350,000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35%</w:t>
            </w:r>
          </w:p>
        </w:tc>
      </w:tr>
    </w:tbl>
    <w:p>
      <w:pPr>
        <w:pStyle w:val="Heading2"/>
        <w:spacing w:before="300"/>
      </w:pPr>
      <w:r>
        <w:t xml:space="preserve">Stress Test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500"/>
        <w:gridCol w:w="3000"/>
      </w:tblGrid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P&amp;L (8 GC)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Hawkish Fed Shock (-10%)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$4,460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-$396K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50% at $4,500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Risk-Off Reversal (-15%)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$4,212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-$594K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 100% at $4,380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Flash Crash (-20%)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$3,964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-$792K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Circuit breaker triggers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Case (+5%)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$5,203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+$198K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Take profit 20%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Bull Case (+12%)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$5,550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+$476K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Trail stops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Extreme Bull (+25%)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$6,194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+$991K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Pyramid with profits</w:t>
            </w:r>
          </w:p>
        </w:tc>
      </w:tr>
    </w:tbl>
    <w:p>
      <w:pPr>
        <w:pStyle w:val="Heading2"/>
        <w:spacing w:before="300"/>
      </w:pPr>
      <w:r>
        <w:t xml:space="preserve">Stop Loss Framework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TECHNICAL STOP: Daily close below $4,500 → Exit 25% position → Max loss ~$182,000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WARNING STOP: Daily close below $4,380 → Exit 50% position → Max loss ~$230,000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HARD STOP: Daily close below $4,200 → Exit 100% → Max loss ~$302,000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TRAILING STOP: 12% from peak (activate above $5,200) → Lock gains dynamically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INTRADAY CIRCUIT BREAKER: -8% single session → Reduce to 4 GC max immediately</w:t>
      </w:r>
    </w:p>
    <w:p>
      <w:r>
        <w:br w:type="page"/>
      </w:r>
    </w:p>
    <w:p>
      <w:pPr>
        <w:pStyle w:val="Heading1"/>
      </w:pPr>
      <w:r>
        <w:t xml:space="preserve">GRANULAR TRADING ACTION PLAN</w:t>
      </w:r>
    </w:p>
    <w:p>
      <w:pPr>
        <w:pStyle w:val="Heading2"/>
      </w:pPr>
      <w:r>
        <w:t xml:space="preserve">Portfolio Allocation ($1,000,000)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5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Long Position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$400K (40%)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GC contracts - primary exposure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Tactical Swing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$250K (25%)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GC on dips to support levels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Options Hedge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$150K (15%)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Protective puts (strike $4,500)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Cash Buffer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$200K (20%)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Margin safety + opportunity reserve</w:t>
            </w:r>
          </w:p>
        </w:tc>
      </w:tr>
    </w:tbl>
    <w:p>
      <w:pPr>
        <w:pStyle w:val="Heading2"/>
        <w:spacing w:before="300"/>
      </w:pPr>
      <w:r>
        <w:t xml:space="preserve">Phase 1: Immediate Entries (January 23-27)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800"/>
        <w:gridCol w:w="1800"/>
        <w:gridCol w:w="1800"/>
        <w:gridCol w:w="1100"/>
      </w:tblGrid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STOP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R:R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1A ⭐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 (Apr)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2 MKT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$4,995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1:0.5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1B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 (Apr)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2 LMT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$4,850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1:1.0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1C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 (Apr)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2 LMT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$4,750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1:1.5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1D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 (Apr)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2 LMT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$4,650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1:2.3</w:t>
            </w:r>
          </w:p>
        </w:tc>
      </w:tr>
    </w:tbl>
    <w:p>
      <w:pPr>
        <w:pStyle w:val="Heading2"/>
        <w:spacing w:before="300"/>
      </w:pPr>
      <w:r>
        <w:t xml:space="preserve">Phase 2: Conditional Entries (January 28 - March 15)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4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ATH Breakout &gt; $4,975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2 GCJ26 STOP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Confirms new leg higher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$5,000 Breach &amp; Hold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1 GCM26 STOP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Psychological confirmation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Pullback to $4,800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BUY 2 GCJ26 LMT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Bollinger middle band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Post-FOMC Dip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2 GCJ26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dovish hold + dip</w:t>
            </w:r>
          </w:p>
        </w:tc>
      </w:tr>
    </w:tbl>
    <w:p>
      <w:pPr>
        <w:pStyle w:val="Heading2"/>
        <w:spacing w:before="300"/>
      </w:pPr>
      <w:r>
        <w:t xml:space="preserve">Profit Taking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500"/>
        <w:gridCol w:w="3000"/>
      </w:tblGrid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CUMULATIVE P&amp;L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$5,050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 1 GC (12.5%)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~+$44K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$5,200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 2 GC (25%)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~+$164K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$5,400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 2 GC (25%)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~+$355K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$5,600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Sell 2 GC (25%)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~+$515K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TRAIL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$6,000+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12% trailing on 1 GC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~+$836K+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EXECUTION CHECKLIST</w:t>
      </w:r>
    </w:p>
    <w:p>
      <w:pPr>
        <w:pStyle w:val="Heading2"/>
      </w:pPr>
      <w:r>
        <w:t xml:space="preserve">Immediate Actions - January 23, 2026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FUND ACCOUNT: Ensure $1,000,000 is cleared and available for trading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CONTRACT SELECTION: Use GCJ26 (April) for ALL new positions - GCG26 is in rollover window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EXECUTE Order 1A: Buy 2 GCJ26 at market (~$4,995) immediately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SET STOPS: Place stop loss at $4,380 (GTC) on all positions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PLACE LIMITS: Enter Orders 1B ($4,850), 1C ($4,750), 1D ($4,650) as GTC limits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SET ALERTS: Configure price alerts at all key levels from technical section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CALENDAR BLOCK: Reserve January 27-28 for FOMC monitoring - REDUCE SIZE 50% BEFORE DECISION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sz w:val="22"/>
          <w:szCs w:val="22"/>
        </w:rPr>
        <w:t xml:space="preserve">COT REVIEW: Check 3:30 PM ET release today for positioning update (data as of Jan 21)</w:t>
      </w:r>
    </w:p>
    <w:p>
      <w:pPr>
        <w:pStyle w:val="Heading2"/>
        <w:spacing w:before="300"/>
      </w:pPr>
      <w:r>
        <w:t xml:space="preserve">Daily Monitoring Protocol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0"/>
      </w:tblGrid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 (ET)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6:00 AM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Pre-market scan: Overnight moves, Asia session, geopolitical news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8:30 AM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Economic data window: Claims, CPI, GDP, NFP (when applicable)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9:30 AM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 market open: Stock correlation, DXY, 10Y yields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2:00 PM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FOMC days: Rate decision announcement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3:30 PM Fri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COT Report release - review positioning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4:00 PM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close review: P&amp;L, margin check, position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SCENARIO ANALYSIS &amp; PROBABILITY WEIGHTS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4000"/>
      </w:tblGrid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 TARGET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DRIVERS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Case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$5,100-5,300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Gradual de-dollarization, 1-2 Fed cuts, stable geopolitics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Bull Case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$5,500-5,800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Dovish Fed chair, accelerated CB buying, USD crash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Bear Case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$4,200-4,500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Hawkish pivot, risk-on rotation, peace dividends</w:t>
            </w:r>
          </w:p>
        </w:tc>
      </w:tr>
      <w:tr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Extreme Bear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$3,800-4,000</w:t>
            </w:r>
          </w:p>
        </w:tc>
        <w:tc>
          <w:tcPr>
            <w:tcW w:type="dxa" w:w="2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Deflation shock, deleveraging, margin calls</w:t>
            </w:r>
          </w:p>
        </w:tc>
      </w:tr>
    </w:tbl>
    <w:p>
      <w:pPr>
        <w:spacing w:before="300"/>
      </w:pPr>
      <w:r>
        <w:rPr>
          <w:b/>
          <w:bCs/>
          <w:sz w:val="22"/>
          <w:szCs w:val="22"/>
        </w:rPr>
        <w:t xml:space="preserve">Expected Value Calculation: (0.50 × $5,300) + (0.25 × $5,700) + (0.15 × $4,400) + (0.10 × $4,000) = $5,135/oz. This suggests current positioning is favorable with positive expected value above current price.</w:t>
      </w:r>
    </w:p>
    <w:p>
      <w:r>
        <w:br w:type="page"/>
      </w:r>
    </w:p>
    <w:p>
      <w:pPr>
        <w:pStyle w:val="Heading1"/>
      </w:pPr>
      <w:r>
        <w:t xml:space="preserve">TRADE SUMMARY</w:t>
      </w:r>
    </w:p>
    <w:p>
      <w:pPr>
        <w:shd w:fill="E8F6F3" w:val="clear"/>
        <w:spacing w:after="200"/>
      </w:pPr>
      <w:r>
        <w:rPr>
          <w:b/>
          <w:bCs/>
          <w:color w:val="1B4F72"/>
          <w:sz w:val="28"/>
          <w:szCs w:val="28"/>
        </w:rPr>
        <w:t xml:space="preserve">THESIS: LONG GOLD - STRUCTURAL BULL MARKET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500"/>
      </w:tblGrid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74A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Contract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GCJ26 (April 2026) - Roll from GCG26 NOW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 Zone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$4,650 - $4,995 (phased deployment)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Position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GC = $3.96M notional (4x leverage)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Stop Loss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$4,380 (-11.6% from ATH)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1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$5,200 (+4.7% from current)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2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$5,400 (+9.0% from current) - GS target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3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$5,600+ with trailing stop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Risk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$350,000 (35% of portfolio)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 Return (Base)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$198K-476K (+20-48%)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Monte Carlo Median (180d)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$5443 (9.8%)</w:t>
            </w:r>
          </w:p>
        </w:tc>
      </w:tr>
      <w:tr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Horizon</w:t>
            </w:r>
          </w:p>
        </w:tc>
        <w:tc>
          <w:tcPr>
            <w:tcW w:type="dxa" w:w="5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6-18 months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5D6D7E"/>
          <w:sz w:val="20"/>
          <w:szCs w:val="20"/>
        </w:rPr>
        <w:t xml:space="preserve">Document Generated: January 23, 2026</w:t>
      </w:r>
    </w:p>
    <w:p>
      <w:pPr>
        <w:jc w:val="center"/>
      </w:pPr>
      <w:r>
        <w:rPr>
          <w:i/>
          <w:iCs/>
          <w:color w:val="95A5A6"/>
          <w:sz w:val="18"/>
          <w:szCs w:val="18"/>
        </w:rPr>
        <w:t xml:space="preserve">For Informational Purposes Only - Not Financial Advice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499C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2026-01-23T15:12:32.816Z</dcterms:created>
  <dcterms:modified xsi:type="dcterms:W3CDTF">2026-01-23T15:12:32.817Z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