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t xml:space="preserve">VENEZUELA CRISIS:</w:t>
      </w:r>
    </w:p>
    <w:p>
      <w:pPr>
        <w:pStyle w:val="Title"/>
      </w:pPr>
      <w:r>
        <w:t xml:space="preserve">MADURO CAPTURE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GSIB Risk Assessment &amp; Stress Scenario Framework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F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FLASH RISK BRIEF | PRIORITY: HIGH | DISTRIBUTION: CRO, Risk Committee, Trading Heads, Treasury, Compliance</w:t>
            </w:r>
          </w:p>
        </w:tc>
      </w:tr>
    </w:tbl>
    <w:p>
      <w:pPr>
        <w:spacing w:before="400"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Report Date: January 5, 2026 | Market Data As Of: 06:00 ET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CIB Market Risk | Enterprise Risk Management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C0000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CRITICAL EVENT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Nicolas Maduro captured by US Special Forces on January 3, 2026. Currently held at MDC Brooklyn. Arraignment scheduled for 12:00 ET today (January 5). This represents the most significant US military intervention in Latin America since Panama 1989.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1.1 Confirmed Facts vs. Market Speculation</w:t>
      </w:r>
    </w:p>
    <w:p>
      <w:pPr>
        <w:spacing w:before="100"/>
      </w:pPr>
      <w:r>
        <w:rPr>
          <w:rFonts w:ascii="Arial" w:cs="Arial" w:eastAsia="Arial" w:hAnsi="Arial"/>
          <w:b/>
          <w:bCs/>
          <w:color w:val="70AD47"/>
          <w:sz w:val="20"/>
          <w:szCs w:val="20"/>
        </w:rPr>
        <w:t xml:space="preserve">CONFIRMED (Multi-Source Corroborated):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Maduro captured at 02:00 VET (01:00 ET) January 3 at residence on military base in Caracas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Currently held at Metropolitan Detention Center, Brooklyn (same facility that held El Chapo)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Four-count superseding indictment: narco-terrorism conspiracy, cocaine importation, machine gun possession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Legal basis: 2020 DOJ indictment (SDNY); Cartel de los Soles designated as FTO November 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Vice President Delcy Rodríguez named acting president for 90 days by Venezuelan Supreme Court</w:t>
      </w:r>
    </w:p>
    <w:p>
      <w:pPr>
        <w:spacing w:before="10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UNCONFIRMED / EVOLVING: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Trump statement that US will "run the country" pending transition—no formal legal framework established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Extent of infrastructure damage from airstrikes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Rodríguez cooperation level (initial statements hostile; subsequent "invitation" for dialogue)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Chevron operational status (focused on "employee safety and asset integrity")</w:t>
      </w:r>
    </w:p>
    <w:p>
      <w:pPr>
        <w:pStyle w:val="Heading2"/>
      </w:pPr>
      <w:r>
        <w:t xml:space="preserve">1.2 Bottom Line Assessment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Near-term market impact is CONTAINED due to Venezuela's marginal global supply share (&lt;1% of crude), massive oil market oversupply (3.8M bpd IEA-projected surplus), and OPEC+ spare capacity. However, this event introduces ELEVATED TAIL RISKS around escalation, sanctions complexity, and counterparty exposures requiring immediate attention across enterprise risk functions.</w:t>
      </w:r>
    </w:p>
    <w:p>
      <w:r>
        <w:br w:type="page"/>
      </w:r>
    </w:p>
    <w:p>
      <w:pPr>
        <w:pStyle w:val="Heading1"/>
      </w:pPr>
      <w:r>
        <w:t xml:space="preserve">2. CURRENT MARKET LEVELS (January 5, 2026 06:00 ET)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Source: Bloomberg, Reuters, Trading Economics, FRED. All levels verified from multiple sources.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160"/>
        <w:gridCol w:w="2160"/>
        <w:gridCol w:w="2160"/>
      </w:tblGrid>
      <w:tr>
        <w:tc>
          <w:tcPr>
            <w:tcW w:type="dxa" w:w="32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/ Risk Factor</w:t>
            </w:r>
          </w:p>
        </w:tc>
        <w:tc>
          <w:tcPr>
            <w:tcW w:type="dxa" w:w="2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Level</w:t>
            </w:r>
          </w:p>
        </w:tc>
        <w:tc>
          <w:tcPr>
            <w:tcW w:type="dxa" w:w="2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1-Day Change</w:t>
            </w:r>
          </w:p>
        </w:tc>
        <w:tc>
          <w:tcPr>
            <w:tcW w:type="dxa" w:w="2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WTI Crude Oil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$57.32/bbl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NYMEX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Brent Crude Oil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$60.54/bbl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-0.40%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Gold Spot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$4,421/oz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+2.06%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COMEX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6,883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S&amp;P/CME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+4.76%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CBOE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DXY (Dollar Index)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98.65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+0.16%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USD/COP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3,791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Bloomberg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UST 10Y Yield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 bp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Treasury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UST 2Y Yield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 bps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Treasury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2s10s Spread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+31 bps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 bps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 HY OAS (ICE BofA)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~310 bps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ICE/FRED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Fed Funds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3.50%-3.75%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FOMC</w:t>
            </w:r>
          </w:p>
        </w:tc>
      </w:tr>
    </w:tbl>
    <w:p>
      <w:pPr>
        <w:pStyle w:val="Heading2"/>
      </w:pPr>
      <w:r>
        <w:t xml:space="preserve">2.1 Initial Market Reaction Assessment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>Market response has been notably MUTED given the dramatic geopolitical development: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Oil: WTI/Brent DOWN slightly (-0.2% to -0.4%) despite geopolitical shock — reflects oversupply dynamics dominating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Gold: UP 2%+ to record territory ($4,421) — safe-haven demand evident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VIX: Modest uptick (+4.76%) but remains at LOW absolute levels (15.20) — well below stress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Equities: S&amp;P 500 futures HIGHER (+0.37%) — risk appetite maintained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USD/COP: Only +0.34% despite Colombia being most exposed — contagion contained so far</w:t>
      </w:r>
    </w:p>
    <w:p>
      <w:r>
        <w:br w:type="page"/>
      </w:r>
    </w:p>
    <w:p>
      <w:pPr>
        <w:pStyle w:val="Heading1"/>
      </w:pPr>
      <w:r>
        <w:t xml:space="preserve">3. STRESS SCENARIO FRAMEWORK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section provides scenario-based shocks for institutions to apply to their own books. All shocks expressed as changes from current market levels.</w:t>
      </w:r>
    </w:p>
    <w:p>
      <w:pPr>
        <w:pStyle w:val="Heading2"/>
      </w:pPr>
      <w:r>
        <w:t xml:space="preserve">3.1 Scenario Definitions &amp; Probabilities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296"/>
        <w:gridCol w:w="6804"/>
      </w:tblGrid>
      <w:tr>
        <w:tc>
          <w:tcPr>
            <w:tcW w:type="dxa" w:w="16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9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6804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 Trigger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transition: Rodríguez govt cooperates; sanctions relief pathway emerges 3-6 months; Chevron maintains/expands access; production gradually recovers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ADVERSE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Escalation: Civil unrest in Venezuela; infrastructure sabotage; regional spillover (Colombia border incidents); China/Russia diplomatic countermeasures; prolonged instability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SEVERE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conflict: Armed resistance by Maduro loyalists; major infrastructure destruction; regional military tensions; OPEC+ coordination breakdown; extended supply disruption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REVERSAL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Legal/diplomatic reversal: Sovereign immunity defense succeeds; international pressure forces US withdrawal; Maduro or successor returns to power; sanctions tighten further</w:t>
            </w:r>
          </w:p>
        </w:tc>
      </w:tr>
    </w:tbl>
    <w:p>
      <w:pPr>
        <w:pStyle w:val="Heading2"/>
      </w:pPr>
      <w:r>
        <w:t xml:space="preserve">3.2 Stress Shock Matrix: Apply to Your Books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Shocks are expressed as changes from current levels. Apply these shocks to your institution's position data to estimate P&amp;L impact.</w:t>
      </w:r>
    </w:p>
    <w:p>
      <w:pPr>
        <w:pStyle w:val="Heading3"/>
      </w:pPr>
      <w:r>
        <w:t xml:space="preserve">A. Energy &amp; Commodities Shocks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458"/>
        <w:gridCol w:w="1458"/>
        <w:gridCol w:w="1458"/>
        <w:gridCol w:w="1458"/>
        <w:gridCol w:w="1458"/>
      </w:tblGrid>
      <w:tr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Adverse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Reversal Δ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WTI ($/bbl)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$57.32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-$3 to -$5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+$8 to +$12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+$18 to +$25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-$2 to +$2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Brent ($/bbl)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$60.54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-$3 to -$5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+$10 to +$15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+$20 to +$28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-$2 to +$3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WTI-Brent Spread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-$3.22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±$0.50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-$1 to -$2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-$2 to -$4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±$0.50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OVX (Oil Vol)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-3 to -5 pts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+10 to +18 pts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+25 to +40 pts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+2 to +5 pts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Gold ($/oz)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$4,421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-$50 to +$50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+$100 to +$200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+$250 to +$400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-$100 to +$50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Heavy Sour Premium*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~$6/bbl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-$1 to +$1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+$2 to +$5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+$6 to +$10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±$1</w:t>
            </w:r>
          </w:p>
        </w:tc>
      </w:tr>
    </w:tbl>
    <w:p>
      <w:pPr>
        <w:spacing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*Heavy sour premium: Mars coker vs. light sweet benchmarks. Key for Gulf Coast refiner exposure.</w:t>
      </w:r>
    </w:p>
    <w:p>
      <w:pPr>
        <w:pStyle w:val="Heading3"/>
      </w:pPr>
      <w:r>
        <w:t xml:space="preserve">B. Foreign Exchange Shocks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458"/>
        <w:gridCol w:w="1458"/>
        <w:gridCol w:w="1458"/>
        <w:gridCol w:w="1458"/>
        <w:gridCol w:w="1458"/>
      </w:tblGrid>
      <w:tr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Adverse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Reversal Δ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USD/COP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3,791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+2% to +4%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+7% to +12%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+15% to +22%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+1% to +3%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USD/BRL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6.18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+1% to +3%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+5% to +8%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+10% to +15%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+1% to +2%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USD/MXN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20.45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+1% to +2%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+4% to +7%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+8% to +12%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+0.5% to +2%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DXY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98.65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+0.3% to +0.8%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+1.5% to +2.5%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+3% to +4%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+0.2% to +0.6%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EUR/USD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1.029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-0.3% to -0.8%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-1.5% to -2.5%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-2.5% to -4%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-0.2% to -0.6%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USD/CAD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1.438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-0.3% to -0.8%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-1% to -2%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-2% to -3%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±0.5%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C. Rates &amp; Macro Shocks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458"/>
        <w:gridCol w:w="1458"/>
        <w:gridCol w:w="1458"/>
        <w:gridCol w:w="1458"/>
        <w:gridCol w:w="1458"/>
      </w:tblGrid>
      <w:tr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Adverse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Reversal Δ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UST 2Y Yield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3.88%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 to -10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 to +15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+15 to +25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 to -8 bps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UST 10Y Yield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4.19%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 to -15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-10 to +10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-20 to +5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 to -10 bps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2s10s Spread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+31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Flatten 5-10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Steepen 5-15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Steepen 15-30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Flatten 3-8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5Y Breakeven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~2.25%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 to +5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 to +20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 to +35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 to +3 bps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MOVE Index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~92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-3 to +3 pts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+10 to +20 pts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+30 to +50 pts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+2 to +8 pts</w:t>
            </w:r>
          </w:p>
        </w:tc>
      </w:tr>
    </w:tbl>
    <w:p>
      <w:pPr>
        <w:pStyle w:val="Heading3"/>
      </w:pPr>
      <w:r>
        <w:t xml:space="preserve">D. Credit Spread Shocks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458"/>
        <w:gridCol w:w="1458"/>
        <w:gridCol w:w="1458"/>
        <w:gridCol w:w="1458"/>
        <w:gridCol w:w="1458"/>
      </w:tblGrid>
      <w:tr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Index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Adverse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Reversal Δ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CDX IG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~52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to +5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+8 to +15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 to +35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 to +4 bps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CDX HY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~310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+10 to +20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+40 to +70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+100 to +150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+5 to +15 bps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Colombia 5Y CDS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~185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+15 to +30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+50 to +80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+100 to +150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+10 to +20 bps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Brazil 5Y CDS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 to +20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+30 to +50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+60 to +100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 to +15 bps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Mexico 5Y CDS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~98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 to +12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 to +35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+40 to +70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 to +10 bps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 Energy HY OAS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~285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-10 to -20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 to +40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+50 to +80 bps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 to +10 bps</w:t>
            </w:r>
          </w:p>
        </w:tc>
      </w:tr>
    </w:tbl>
    <w:p>
      <w:pPr>
        <w:pStyle w:val="Heading3"/>
      </w:pPr>
      <w:r>
        <w:t xml:space="preserve">E. Equity &amp; Volatility Shocks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458"/>
        <w:gridCol w:w="1458"/>
        <w:gridCol w:w="1458"/>
        <w:gridCol w:w="1458"/>
        <w:gridCol w:w="1458"/>
      </w:tblGrid>
      <w:tr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/ Sector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Adverse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Severe Δ</w:t>
            </w:r>
          </w:p>
        </w:tc>
        <w:tc>
          <w:tcPr>
            <w:tcW w:type="dxa" w:w="1458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Reversal Δ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6,883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+0.5% to +1.5%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-2% to -4%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-5% to -8%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-0.5% to +0.5%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XLE (Energy ETF)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+3% to +6%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+8% to +12%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+15% to +22%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+1% to +4%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JETS (Airlines)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-1% to -3%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-5% to -10%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-12% to -18%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-0.5% to -2%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ITA (Defense)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+2% to +4%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+5% to +10%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+10% to +18%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+1% to +3%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VIX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15.20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-1 to +2 pts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+6 to +10 pts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+15 to +25 pts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 to +4 pts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VIX Term Structure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Contango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Contango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Flat/Invert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Inverted</w:t>
            </w:r>
          </w:p>
        </w:tc>
        <w:tc>
          <w:tcPr>
            <w:tcW w:type="dxa" w:w="1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Contango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CRO ENTERPRISE RISK LENS</w:t>
      </w:r>
    </w:p>
    <w:p>
      <w:pPr>
        <w:pStyle w:val="Heading2"/>
      </w:pPr>
      <w:r>
        <w:t xml:space="preserve">4.1 Risk Factor Monitoring Checklist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Key risk factors requiring enhanced monitoring. Institutions should map these to their specific exposure data.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Factors</w:t>
            </w:r>
          </w:p>
        </w:tc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Factors</w:t>
            </w:r>
          </w:p>
        </w:tc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Frequency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Commodity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WTI/Brent delta &amp; vega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Heavy sour differentials, Crack spreads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Intraday + EOD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FX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COP, BRL, MXN spot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DXY, CAD, NOK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Intraday + EOD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UST curve, Breakevens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Index, Fed funds implied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EOD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Credit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Colombia CDS, CDX HY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Brazil/Mexico CDS, US Energy HY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EOD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Equity Vol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VIX level, Term structure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OVX, Skew, Sector vols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Intraday + EOD</w:t>
            </w:r>
          </w:p>
        </w:tc>
      </w:tr>
    </w:tbl>
    <w:p>
      <w:pPr>
        <w:pStyle w:val="Heading2"/>
      </w:pPr>
      <w:r>
        <w:t xml:space="preserve">4.2 Counterparty Exposure Categories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Institutions should identify and assess counterparties in these categories against their exposure databases.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240"/>
        <w:gridCol w:w="2430"/>
        <w:gridCol w:w="1620"/>
      </w:tblGrid>
      <w:tr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 Category</w:t>
            </w:r>
          </w:p>
        </w:tc>
        <w:tc>
          <w:tcPr>
            <w:tcW w:type="dxa" w:w="32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Transmission</w:t>
            </w:r>
          </w:p>
        </w:tc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Names</w:t>
            </w:r>
          </w:p>
        </w:tc>
        <w:tc>
          <w:tcPr>
            <w:tcW w:type="dxa" w:w="16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Commodity Traders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VZ crude flows; payment disruption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Trafigura, Vitol, Glencore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 Gulf Refiners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Heavy sour feedstock dependence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Valero, PBF, Marathon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ELEVATED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LATAM Corporates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FX exposure; regional instability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Colombian exporters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ELEVATED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Airlines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 cost hedging; margin calls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Major US/LATAM carriers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 Debt Funds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VZ bond restructuring optionality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VZ/EM funds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ELEVATED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Oil Majors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Venezuela asset exposure (Chevron)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CVX, XOM legacy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ELEVATED</w:t>
            </w:r>
          </w:p>
        </w:tc>
      </w:tr>
    </w:tbl>
    <w:p>
      <w:pPr>
        <w:pStyle w:val="Heading2"/>
      </w:pPr>
      <w:r>
        <w:t xml:space="preserve">4.3 Wrong-Way Risk Flags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Counterparties with dual exposure: Venezuela economic linkage AND collateral in correlated assets (LATAM equities, oil positions)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Venezuelan bond holders: +20% price surge creates potential margin reversal risk if restructuring fails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Colombian border region corporates: FX + business disruption correlation</w:t>
      </w:r>
    </w:p>
    <w:p>
      <w:pPr>
        <w:pStyle w:val="Heading2"/>
      </w:pPr>
      <w:r>
        <w:t xml:space="preserve">4.4 Sanctions &amp; Compliance Risk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620"/>
        <w:gridCol w:w="2835"/>
        <w:gridCol w:w="2835"/>
      </w:tblGrid>
      <w:tr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Area</w:t>
            </w:r>
          </w:p>
        </w:tc>
        <w:tc>
          <w:tcPr>
            <w:tcW w:type="dxa" w:w="16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835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Trigger</w:t>
            </w:r>
          </w:p>
        </w:tc>
        <w:tc>
          <w:tcPr>
            <w:tcW w:type="dxa" w:w="2835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OFAC GL 5T Expiry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3, 2026 deadline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review; settlement planning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SDN List Additions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ELEVATED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VZ govt officials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screening refresh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Chevron License Status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 41A/B wind-down status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OFAC guidance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Sanctions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ELEVATED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China-linked crude flows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Enhanced KYC on new CPs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Payment/Settlement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VZ-linked transactions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through compliance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4.5 Escalation Trigger Framework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Institutions should map these triggers to their governance frameworks and approval authorities.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4860"/>
        <w:gridCol w:w="2430"/>
      </w:tblGrid>
      <w:tr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48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Escalation Action</w:t>
            </w:r>
          </w:p>
        </w:tc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Approver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VIX &gt; 25 sustained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Risk Committee call; Position review across desks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WTI &gt; $70 for 5+ days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 desk limit review; Client exposure assessment; Treasury funding check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Markets Risk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 -10%+ from baseline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LATAM exposure freeze consideration; Counterparty margin calls; Emergency hedging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 + Treasury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OFAC Enforcement 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 transaction freeze; Legal/Compliance war room; Regulatory notification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Counsel + CRO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 Spreads +100 bps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credit book review; CDS liquidity assessment; Funding contingency activation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Credit Risk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Colombia CDS &gt; 300 bps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Colombia exposure cap; Counterparty downgrade review; Collateral haircut adjustment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Counterparty Risk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IMMEDIATE ACTION ITEMS BY FUNCTION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C0000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IMMEDIATE ACTIONS (0-24 HOURS)</w:t>
            </w:r>
          </w:p>
        </w:tc>
      </w:tr>
    </w:tbl>
    <w:p>
      <w:pPr>
        <w:pStyle w:val="Heading3"/>
      </w:pPr>
      <w:r>
        <w:t xml:space="preserve">Market Risk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Run updated stress scenarios using shocks from Section 3 against current position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Assess VaR impact and limit headroom; prepare breach notification if warranted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Review energy trading book delta/vega exposures; identify concentration risks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Stress test LATAM FX and EM credit books against Adverse and Severe scenarios</w:t>
      </w:r>
    </w:p>
    <w:p>
      <w:pPr>
        <w:pStyle w:val="Heading3"/>
      </w:pPr>
      <w:r>
        <w:t xml:space="preserve">Counterparty Risk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Identify all counterparties with material Venezuela economic exposure using CP categories in 4.2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Review margin adequacy for commodity traders and EM fund counterparties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Flag wrong-way risk positions for enhanced monitoring per Section 4.3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Assess Chevron and refiner counterparty exposures given operational uncertainty</w:t>
      </w:r>
    </w:p>
    <w:p>
      <w:pPr>
        <w:pStyle w:val="Heading3"/>
      </w:pPr>
      <w:r>
        <w:t xml:space="preserve">Sanctions &amp; Compliance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Refresh sanctions screening for all Venezuela-linked counterparties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Review GL 5T implications for pending bond settlements (Feb 3 deadline)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Implement enhanced due diligence for new Venezuela debt investor onboarding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Monitor OFAC website for new designations or guidance</w:t>
      </w:r>
    </w:p>
    <w:p>
      <w:pPr>
        <w:pStyle w:val="Heading3"/>
      </w:pPr>
      <w:r>
        <w:t xml:space="preserve">Trading &amp; Sales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Distribute client talking points (Section 6 below)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Review hedging recommendations for exposed client segments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Monitor CDS liquidity for EM sovereign single-names; note bid-ask widening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Assess Venezuelan debt inventory and bid-offer dynamics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D7D31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NEAR-TERM ACTIONS (1-2 WEEKS)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Develop Venezuela-specific stress test for regulatory submission readiness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Review country limits for Colombia, Brazil, Mexico in light of potential contagion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Assess restructuring optionality in any Venezuelan bond positions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Prepare Risk Committee presentation on scenario analysis and action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Coordinate with Legal on GL 5T expiration implications (Feb 3 deadline)</w:t>
      </w:r>
    </w:p>
    <w:p>
      <w:r>
        <w:br w:type="page"/>
      </w:r>
    </w:p>
    <w:p>
      <w:pPr>
        <w:pStyle w:val="Heading1"/>
      </w:pPr>
      <w:r>
        <w:t xml:space="preserve">6. CLIENT TALKING POINTS (SALES-READY)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KNOW (CONFIRMED)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Nicolas Maduro captured by US forces on January 3, 2026; currently held in Brooklyn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Faces narco-terrorism charges under 2020 DOJ indictment; arraignment today at noon 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Venezuelan VP Delcy Rodríguez named Acting President for 90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Venezuelan bonds surged ~20% on restructuring optionality; PDVSA bonds up 6+ cents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D7D31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DON'T KNOW (EVOLVING)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Whether Rodríguez government will cooperate with transition or resist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Extent of infrastructure damage from military operation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Chevron operational status and future license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and terms of potential sanctions relief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70AD47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ARE WATCHING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Maduro arraignment outcome (12:00 ET today) — sovereign immunity defense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OFAC General License 5T expiration (February 3) — bond settlement authorization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Colombian peso and CDS spreads — primary regional transmission channel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Venezuelan oil tanker flows (Kpler data) — supply disruption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Heavy sour differentials (WCS, Maya, Mars) — refiner feedstock tightness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5B9BD5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HEDGING CONSIDERATIONS FOR CLIENTS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Oil exposure: WTI call spreads ($65-75 strikes); put protection below $52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LATAM FX: COP put options (3-6 month tenor); consider collar structures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Credit: Colombia CDS protection; CDX EM overlay for broader exposure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Equity vol: VIX call spreads (17-22 strikes) for tail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 haven: Gold allocation; consider TIP exposure if inflation concern rises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MONITORING DASHBOARD &amp; CATALYSTS</w:t>
      </w:r>
    </w:p>
    <w:p>
      <w:pPr>
        <w:pStyle w:val="Heading2"/>
      </w:pPr>
      <w:r>
        <w:t xml:space="preserve">7.1 Real-Time Indicator Thresholds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Level</w:t>
            </w:r>
          </w:p>
        </w:tc>
        <w:tc>
          <w:tcPr>
            <w:tcW w:type="dxa" w:w="24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Level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VIX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15.20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20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25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OVX (Oil Vol)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45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55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WTI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$57.32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$65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$70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USD/COP % Chg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+0.34%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+7%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+10%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Colombia 5Y CDS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~185 bps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250 bps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300 bps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CDX HY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~310 bps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360 bps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420 bps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$4,421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$4,600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$4,800</w:t>
            </w:r>
          </w:p>
        </w:tc>
      </w:tr>
    </w:tbl>
    <w:p>
      <w:pPr>
        <w:pStyle w:val="Heading2"/>
      </w:pPr>
      <w:r>
        <w:t xml:space="preserve">7.2 Key Event Calendar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860"/>
      </w:tblGrid>
      <w:tr>
        <w:tc>
          <w:tcPr>
            <w:tcW w:type="dxa" w:w="2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8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Significance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Jan 5, 12:00 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Maduro Arraignment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Sovereign immunity defense; sets legal trajectory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5-6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 Security Council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International response signals; Russia/China positioning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10 (Fri)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 Payrolls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 rate path implications; USD direction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Feb 3, 2026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GL 5T Expiration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Bond settlement authorization deadline; VZ debt holders impacted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2026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Chevron License Review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Determines US operator access to Venezuelan production</w:t>
            </w:r>
          </w:p>
        </w:tc>
      </w:tr>
    </w:tbl>
    <w:p>
      <w:pPr>
        <w:pStyle w:val="Heading2"/>
      </w:pPr>
      <w:r>
        <w:t xml:space="preserve">7.3 What Would Change Our View</w:t>
      </w:r>
    </w:p>
    <w:p>
      <w:pPr>
        <w:spacing w:before="100"/>
      </w:pPr>
      <w:r>
        <w:rPr>
          <w:rFonts w:ascii="Arial" w:cs="Arial" w:eastAsia="Arial" w:hAnsi="Arial"/>
          <w:b/>
          <w:bCs/>
          <w:color w:val="70AD47"/>
          <w:sz w:val="20"/>
          <w:szCs w:val="20"/>
        </w:rPr>
        <w:t xml:space="preserve">Bullish for Risk (De-escalation signals):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Rodríguez government signals clear cooperation with transition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OFAC issues comprehensive sanctions relief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Chevron confirms expanded operational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Venezuelan production data shows recovery trend</w:t>
      </w:r>
    </w:p>
    <w:p>
      <w:pPr>
        <w:spacing w:before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Bearish for Risk (Escalation signals):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Armed resistance by Maduro loyalists; infrastructure sabotage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Colombia border incidents; regional military tensions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China/Russia active countermeasures beyond diplomatic protest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OFAC enforcement action against major financial institution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Major tanker/shipping disruptions; insurance market dislocations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666666" w:sz="2"/>
              <w:left w:val="nil"/>
              <w:bottom w:val="nil"/>
              <w:right w:val="nil"/>
            </w:tcBorders>
          </w:tcPr>
          <w:p>
            <w:pPr>
              <w:spacing w:before="12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END OF REPORT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 questions, contact CIB Market Risk | Next update: As conditions warrant or within 24 hours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For Internal Use Only | January 5, 2026 06:00 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240"/>
    </w:tblGrid>
    <w:tr>
      <w:tc>
        <w:tcPr>
          <w:tcW w:type="dxa" w:w="6480"/>
          <w:tcBorders>
            <w:top w:val="nil"/>
            <w:left w:val="nil"/>
            <w:bottom w:val="single" w:color="1F4E79" w:sz="2"/>
            <w:right w:val="nil"/>
          </w:tcBorders>
        </w:tcPr>
        <w:p>
          <w:r>
            <w:rPr>
              <w:rFonts w:ascii="Arial" w:cs="Arial" w:eastAsia="Arial" w:hAnsi="Arial"/>
              <w:b/>
              <w:bCs/>
              <w:color w:val="1F4E79"/>
              <w:sz w:val="18"/>
              <w:szCs w:val="18"/>
            </w:rPr>
            <w:t xml:space="preserve">CIB MARKET RISK | FLASH INTELLIGENCE BRIEF</w:t>
          </w:r>
        </w:p>
      </w:tc>
      <w:tc>
        <w:tcPr>
          <w:tcW w:type="dxa" w:w="3240"/>
          <w:tcBorders>
            <w:top w:val="nil"/>
            <w:left w:val="nil"/>
            <w:bottom w:val="single" w:color="1F4E79" w:sz="2"/>
            <w:right w:val="nil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0000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2026-01-05T15:45:08.004Z</dcterms:created>
  <dcterms:modified xsi:type="dcterms:W3CDTF">2026-01-05T15:45:08.004Z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