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rFonts w:ascii="Arial" w:cs="Arial" w:eastAsia="Arial" w:hAnsi="Arial"/>
          <w:color w:val="2E86AB"/>
          <w:sz w:val="36"/>
          <w:szCs w:val="36"/>
        </w:rPr>
        <w:t xml:space="preserve">COMPREHENSIVE</w:t>
      </w:r>
    </w:p>
    <w:p>
      <w:pPr>
        <w:spacing w:after="200"/>
        <w:jc w:val="center"/>
      </w:pPr>
      <w:r>
        <w:rPr>
          <w:rFonts w:ascii="Arial" w:cs="Arial" w:eastAsia="Arial" w:hAnsi="Arial"/>
          <w:b/>
          <w:bCs/>
          <w:color w:val="1B4F72"/>
          <w:sz w:val="72"/>
          <w:szCs w:val="72"/>
        </w:rPr>
        <w:t xml:space="preserve">EQUITY RESEARCH</w:t>
      </w:r>
    </w:p>
    <w:p>
      <w:pPr>
        <w:spacing w:after="100"/>
        <w:jc w:val="center"/>
      </w:pPr>
      <w:r>
        <w:rPr>
          <w:rFonts w:ascii="Arial" w:cs="Arial" w:eastAsia="Arial" w:hAnsi="Arial"/>
          <w:color w:val="2E86AB"/>
          <w:sz w:val="36"/>
          <w:szCs w:val="36"/>
        </w:rPr>
        <w:t xml:space="preserve">&amp;</w:t>
      </w:r>
    </w:p>
    <w:p>
      <w:pPr>
        <w:spacing w:after="400"/>
        <w:jc w:val="center"/>
      </w:pPr>
      <w:r>
        <w:rPr>
          <w:rFonts w:ascii="Arial" w:cs="Arial" w:eastAsia="Arial" w:hAnsi="Arial"/>
          <w:b/>
          <w:bCs/>
          <w:color w:val="1B4F72"/>
          <w:sz w:val="72"/>
          <w:szCs w:val="72"/>
        </w:rPr>
        <w:t xml:space="preserve">TRADING THESIS</w:t>
      </w:r>
    </w:p>
    <w:p>
      <w:pPr>
        <w:spacing w:after="600"/>
        <w:jc w:val="center"/>
      </w:pPr>
      <w:r>
        <w:rPr>
          <w:rFonts w:ascii="Arial" w:cs="Arial" w:eastAsia="Arial" w:hAnsi="Arial"/>
          <w:i/>
          <w:iCs/>
          <w:color w:val="2E86AB"/>
          <w:sz w:val="32"/>
          <w:szCs w:val="32"/>
        </w:rPr>
        <w:t xml:space="preserve">Technology Mega-Cap Portfolio Strategy</w:t>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EBF5FB" w:val="clear"/>
            <w:tcMar>
              <w:top w:type="dxa" w:w="200"/>
              <w:left w:type="dxa" w:w="300"/>
              <w:bottom w:type="dxa" w:w="200"/>
              <w:right w:type="dxa" w:w="300"/>
            </w:tcMar>
          </w:tcPr>
          <w:p>
            <w:pPr>
              <w:spacing w:after="100"/>
              <w:jc w:val="center"/>
            </w:pPr>
            <w:r>
              <w:rPr>
                <w:rFonts w:ascii="Arial" w:cs="Arial" w:eastAsia="Arial" w:hAnsi="Arial"/>
                <w:b/>
                <w:bCs/>
                <w:color w:val="1B4F72"/>
                <w:sz w:val="24"/>
                <w:szCs w:val="24"/>
              </w:rPr>
              <w:t xml:space="preserve">TARGET UNIVERSE</w:t>
            </w:r>
          </w:p>
          <w:p>
            <w:pPr>
              <w:spacing w:after="200"/>
              <w:jc w:val="center"/>
            </w:pPr>
            <w:r>
              <w:rPr>
                <w:rFonts w:ascii="Arial" w:cs="Arial" w:eastAsia="Arial" w:hAnsi="Arial"/>
                <w:b/>
                <w:bCs/>
                <w:color w:val="2E86AB"/>
                <w:sz w:val="28"/>
                <w:szCs w:val="28"/>
              </w:rPr>
              <w:t xml:space="preserve">PLTR  |  MSFT  |  AMZN  |  GOOGL</w:t>
            </w:r>
          </w:p>
          <w:p>
            <w:pPr>
              <w:spacing w:after="100"/>
              <w:jc w:val="center"/>
            </w:pPr>
            <w:r>
              <w:rPr>
                <w:rFonts w:ascii="Arial" w:cs="Arial" w:eastAsia="Arial" w:hAnsi="Arial"/>
                <w:color w:val="7F8C8D"/>
                <w:sz w:val="20"/>
                <w:szCs w:val="20"/>
              </w:rPr>
              <w:t xml:space="preserve">Capital: $100,000  |  Horizon: 3-18 Months  |  Risk: Moderate-Aggressive</w:t>
            </w:r>
          </w:p>
        </w:tc>
      </w:tr>
    </w:tbl>
    <w:p>
      <w:pPr>
        <w:spacing w:after="800"/>
      </w:pPr>
    </w:p>
    <w:p>
      <w:pPr>
        <w:jc w:val="center"/>
      </w:pPr>
      <w:r>
        <w:rPr>
          <w:rFonts w:ascii="Arial" w:cs="Arial" w:eastAsia="Arial" w:hAnsi="Arial"/>
          <w:color w:val="7F8C8D"/>
          <w:sz w:val="22"/>
          <w:szCs w:val="22"/>
        </w:rPr>
        <w:t xml:space="preserve">Prepared: January 30, 2026</w:t>
      </w:r>
    </w:p>
    <w:p>
      <w:r>
        <w:br w:type="page"/>
      </w:r>
    </w:p>
    <w:p>
      <w:pPr>
        <w:pStyle w:val="Heading1"/>
      </w:pPr>
      <w:r>
        <w:rPr>
          <w:b/>
          <w:bCs/>
          <w:color w:val="1B4F7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I: EXECUTIVE INVESTMENT SUMMARY</w:t>
      </w:r>
    </w:p>
    <w:p>
      <w:pPr>
        <w:pStyle w:val="Heading2"/>
      </w:pPr>
      <w:r>
        <w:t xml:space="preserve">Overall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800"/>
        <w:gridCol w:w="1500"/>
        <w:gridCol w:w="186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Ticker</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Rating</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Conviction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Allocation</w:t>
            </w:r>
          </w:p>
        </w:tc>
        <w:tc>
          <w:tcPr>
            <w:tcW w:type="dxa" w:w="1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Entry Strategy</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PLTR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Hold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Low</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Wait for pullback</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$10,000 (10%)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Scale in on weakness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MSFT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Buy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Accumulate now</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$30,000 (30%)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Immediate + scale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AMZN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Strong Buy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Build full position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$30,000 (30%)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Aggressive entry</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GOOGL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Buy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Accumulate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$20,000 (20%)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Scale in 2 tranches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7F8C8D"/>
                <w:sz w:val="20"/>
                <w:szCs w:val="20"/>
              </w:rPr>
              <w:t xml:space="preserve">CASH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Reserve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$10,000 (10%)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Dry powder</w:t>
            </w:r>
          </w:p>
        </w:tc>
      </w:tr>
    </w:tbl>
    <w:p>
      <w:pPr>
        <w:spacing w:after="200"/>
      </w:pPr>
    </w:p>
    <w:p>
      <w:pPr>
        <w:spacing w:after="100"/>
      </w:pPr>
      <w:r>
        <w:rPr>
          <w:b/>
          <w:bCs/>
          <w:color w:val="7F8C8D"/>
          <w:sz w:val="18"/>
          <w:szCs w:val="18"/>
        </w:rPr>
        <w:t xml:space="preserve">Rating Scale: </w:t>
      </w:r>
      <w:r>
        <w:rPr>
          <w:color w:val="7F8C8D"/>
          <w:sz w:val="18"/>
          <w:szCs w:val="18"/>
        </w:rPr>
        <w:t xml:space="preserve">Strong Buy / Buy / Hold / Reduce / Sell</w:t>
      </w:r>
    </w:p>
    <w:p>
      <w:pPr>
        <w:spacing w:after="300"/>
      </w:pPr>
      <w:r>
        <w:rPr>
          <w:b/>
          <w:bCs/>
          <w:color w:val="7F8C8D"/>
          <w:sz w:val="18"/>
          <w:szCs w:val="18"/>
        </w:rPr>
        <w:t xml:space="preserve">Conviction Scale: </w:t>
      </w:r>
      <w:r>
        <w:rPr>
          <w:color w:val="7F8C8D"/>
          <w:sz w:val="18"/>
          <w:szCs w:val="18"/>
        </w:rPr>
        <w:t xml:space="preserve">High / Medium / Low</w:t>
      </w:r>
    </w:p>
    <w:p>
      <w:pPr>
        <w:pStyle w:val="Heading2"/>
      </w:pPr>
      <w:r>
        <w:t xml:space="preserve">Portfolio Construction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Total Deployment Recommendation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$90,000 of $100,000</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Cash Reserve Recommendation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$10,000 (dry powder)</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Expected Portfolio Beta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1.15 - 1.25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Estimated 6-Month Return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28B463"/>
                <w:sz w:val="20"/>
                <w:szCs w:val="20"/>
              </w:rPr>
              <w:t xml:space="preserve">+8% to +25%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Max Drawdown Estimate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C0392B"/>
                <w:sz w:val="20"/>
                <w:szCs w:val="20"/>
              </w:rPr>
              <w:t xml:space="preserve">-18% to -22%</w:t>
            </w:r>
          </w:p>
        </w:tc>
      </w:tr>
    </w:tbl>
    <w:p>
      <w:pPr>
        <w:spacing w:after="300"/>
      </w:pPr>
    </w:p>
    <w:p>
      <w:pPr>
        <w:pStyle w:val="Heading2"/>
      </w:pPr>
      <w:r>
        <w:t xml:space="preserve">Investment Thesis Summary</w:t>
      </w:r>
    </w:p>
    <w:p>
      <w:pPr>
        <w:spacing w:after="200"/>
      </w:pPr>
      <w:r>
        <w:rPr>
          <w:sz w:val="22"/>
          <w:szCs w:val="22"/>
        </w:rPr>
        <w:t xml:space="preserve">This portfolio captures the AI infrastructure buildout theme through diversified mega-cap exposure. </w:t>
      </w:r>
      <w:r>
        <w:rPr>
          <w:b/>
          <w:bCs/>
          <w:sz w:val="22"/>
          <w:szCs w:val="22"/>
        </w:rPr>
        <w:t xml:space="preserve">MSFT</w:t>
      </w:r>
      <w:r>
        <w:rPr>
          <w:sz w:val="22"/>
          <w:szCs w:val="22"/>
        </w:rPr>
        <w:t xml:space="preserve"> offers a post-earnings pullback entry (-10%) with intact fundamentals. </w:t>
      </w:r>
      <w:r>
        <w:rPr>
          <w:b/>
          <w:bCs/>
          <w:sz w:val="22"/>
          <w:szCs w:val="22"/>
        </w:rPr>
        <w:t xml:space="preserve">AMZN</w:t>
      </w:r>
      <w:r>
        <w:rPr>
          <w:sz w:val="22"/>
          <w:szCs w:val="22"/>
        </w:rPr>
        <w:t xml:space="preserve"> provides the best risk/reward with AWS re-accelerating and reasonable valuation. </w:t>
      </w:r>
      <w:r>
        <w:rPr>
          <w:b/>
          <w:bCs/>
          <w:sz w:val="22"/>
          <w:szCs w:val="22"/>
        </w:rPr>
        <w:t xml:space="preserve">GOOGL</w:t>
      </w:r>
      <w:r>
        <w:rPr>
          <w:sz w:val="22"/>
          <w:szCs w:val="22"/>
        </w:rPr>
        <w:t xml:space="preserve"> benefits from cloud momentum and resolved antitrust overhang. </w:t>
      </w:r>
      <w:r>
        <w:rPr>
          <w:b/>
          <w:bCs/>
          <w:sz w:val="22"/>
          <w:szCs w:val="22"/>
        </w:rPr>
        <w:t xml:space="preserve">PLTR</w:t>
      </w:r>
      <w:r>
        <w:rPr>
          <w:sz w:val="22"/>
          <w:szCs w:val="22"/>
        </w:rPr>
        <w:t xml:space="preserve"> is held to minimal allocation due to extreme valuation despite strong growth.</w:t>
      </w:r>
    </w:p>
    <w:p>
      <w:r>
        <w:br w:type="page"/>
      </w:r>
    </w:p>
    <w:p>
      <w:pPr>
        <w:pStyle w:val="Heading1"/>
      </w:pPr>
      <w:r>
        <w:t xml:space="preserve">SECTION II: INDIVIDUAL STOCK DEEP DIVES</w:t>
      </w:r>
    </w:p>
    <w:p>
      <w:pPr>
        <w:pStyle w:val="Heading2"/>
        <w:shd w:fill="EBF5FB" w:val="clear"/>
      </w:pPr>
      <w:r>
        <w:t xml:space="preserve">PALANTIR TECHNOLOGIES (PLTR)</w:t>
      </w:r>
    </w:p>
    <w:p>
      <w:pPr>
        <w:pStyle w:val="Heading3"/>
      </w:pPr>
      <w: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$148.18</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$353.21 billion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$66.12 - $207.52</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YTD Performance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28B463"/>
                <w:sz w:val="20"/>
                <w:szCs w:val="20"/>
              </w:rPr>
              <w:t xml:space="preserve">+120% (vs QQQ +22%)</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Next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February 2, 2026</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Short Interest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~2.0% of float (1.3 days to cover)</w:t>
            </w:r>
          </w:p>
        </w:tc>
      </w:tr>
    </w:tbl>
    <w:p>
      <w:pPr>
        <w:spacing w:after="200"/>
      </w:pPr>
    </w:p>
    <w:p>
      <w:pPr>
        <w:pStyle w:val="Heading3"/>
      </w:pPr>
      <w:r>
        <w:t xml:space="preserve">B. Fundamental Analysis</w:t>
      </w:r>
    </w:p>
    <w:p>
      <w:pPr>
        <w:spacing w:after="100"/>
      </w:pPr>
      <w:r>
        <w:rPr>
          <w:b/>
          <w:bCs/>
          <w:color w:val="1B4F72"/>
          <w:sz w:val="22"/>
          <w:szCs w:val="22"/>
        </w:rPr>
        <w:t xml:space="preserve">Business Quality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 Growth (3Y CAGR)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Exceptional</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Q3 2025 YoY Growth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63%</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Accelerating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FY2025 Revenue Guidance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$4.4B (+53%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Beat expectations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Gross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83.8%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Best-in-class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Operating Margin (Adj)</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Exceptional</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FCF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46%</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Strong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Rule of 40 Score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114%</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Elite</w:t>
            </w:r>
          </w:p>
        </w:tc>
      </w:tr>
    </w:tbl>
    <w:p>
      <w:pPr>
        <w:spacing w:after="200"/>
      </w:pPr>
    </w:p>
    <w:p>
      <w:pPr>
        <w:spacing w:after="100"/>
      </w:pPr>
      <w:r>
        <w:rPr>
          <w:b/>
          <w:bCs/>
          <w:color w:val="1B4F72"/>
          <w:sz w:val="22"/>
          <w:szCs w:val="22"/>
        </w:rPr>
        <w:t xml:space="preserve">Competitive Moat Assessment: 4/5</w:t>
      </w:r>
    </w:p>
    <w:p>
      <w:pPr>
        <w:pStyle w:val="ListParagraph"/>
        <w:numPr>
          <w:ilvl w:val="0"/>
          <w:numId w:val="2"/>
        </w:numPr>
      </w:pPr>
      <w:r>
        <w:rPr>
          <w:sz w:val="20"/>
          <w:szCs w:val="20"/>
        </w:rPr>
        <w:t xml:space="preserve">Switching costs: Deep integration into government/enterprise workflows</w:t>
      </w:r>
    </w:p>
    <w:p>
      <w:pPr>
        <w:pStyle w:val="ListParagraph"/>
        <w:numPr>
          <w:ilvl w:val="0"/>
          <w:numId w:val="2"/>
        </w:numPr>
      </w:pPr>
      <w:r>
        <w:rPr>
          <w:sz w:val="20"/>
          <w:szCs w:val="20"/>
        </w:rPr>
        <w:t xml:space="preserve">Network effects: AIP bootcamps create organic adoption</w:t>
      </w:r>
    </w:p>
    <w:p>
      <w:pPr>
        <w:pStyle w:val="ListParagraph"/>
        <w:numPr>
          <w:ilvl w:val="0"/>
          <w:numId w:val="2"/>
        </w:numPr>
      </w:pPr>
      <w:r>
        <w:rPr>
          <w:sz w:val="20"/>
          <w:szCs w:val="20"/>
        </w:rPr>
        <w:t xml:space="preserve">Technical complexity: 20+ years of ontology development</w:t>
      </w:r>
    </w:p>
    <w:p>
      <w:pPr>
        <w:pStyle w:val="ListParagraph"/>
        <w:numPr>
          <w:ilvl w:val="0"/>
          <w:numId w:val="2"/>
        </w:numPr>
      </w:pPr>
      <w:r>
        <w:rPr>
          <w:sz w:val="20"/>
          <w:szCs w:val="20"/>
        </w:rPr>
        <w:t xml:space="preserve">Government relationships: $10B Army contract (10 years)</w:t>
      </w:r>
    </w:p>
    <w:p>
      <w:pPr>
        <w:pStyle w:val="ListParagraph"/>
        <w:numPr>
          <w:ilvl w:val="0"/>
          <w:numId w:val="2"/>
        </w:numPr>
        <w:spacing w:after="200"/>
      </w:pPr>
      <w:r>
        <w:rPr>
          <w:i/>
          <w:iCs/>
          <w:color w:val="C0392B"/>
          <w:sz w:val="20"/>
          <w:szCs w:val="20"/>
        </w:rPr>
        <w:t xml:space="preserve">Weakness: Concentrated customer base, CEO succession risk</w:t>
      </w:r>
    </w:p>
    <w:p>
      <w:pPr>
        <w:spacing w:after="100"/>
      </w:pPr>
      <w:r>
        <w:rPr>
          <w:b/>
          <w:bCs/>
          <w:color w:val="1B4F72"/>
          <w:sz w:val="22"/>
          <w:szCs w:val="22"/>
        </w:rPr>
        <w:t xml:space="preserve">Financial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Cash &amp; Equivalents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$6.0 billion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Fortress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Total Debt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No debt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FCF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 billion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Strong conversion</w:t>
            </w:r>
          </w:p>
        </w:tc>
      </w:tr>
    </w:tbl>
    <w:p>
      <w:pPr>
        <w:spacing w:after="200"/>
      </w:pPr>
    </w:p>
    <w:p>
      <w:pPr>
        <w:pStyle w:val="Heading3"/>
      </w:pPr>
      <w:r>
        <w:t xml:space="preserve">C. Valuation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5-Yr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Sector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Premium</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368x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+950%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 (FWD)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164x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+485%</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EV/EBITDA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406x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+1,930%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EV/Revenue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65x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+713%</w:t>
            </w:r>
          </w:p>
        </w:tc>
      </w:tr>
    </w:tbl>
    <w:p>
      <w:pPr>
        <w:spacing w:after="200"/>
      </w:pPr>
    </w:p>
    <w:p>
      <w:pPr>
        <w:spacing w:after="100"/>
      </w:pPr>
      <w:r>
        <w:rPr>
          <w:b/>
          <w:bCs/>
          <w:sz w:val="22"/>
          <w:szCs w:val="22"/>
        </w:rPr>
        <w:t xml:space="preserve">Intrinsic Value Estimate: </w:t>
      </w:r>
      <w:r>
        <w:rPr>
          <w:b/>
          <w:bCs/>
          <w:color w:val="1B4F72"/>
          <w:sz w:val="22"/>
          <w:szCs w:val="22"/>
        </w:rPr>
        <w:t xml:space="preserve">$80 - $120 </w:t>
      </w:r>
      <w:r>
        <w:rPr>
          <w:color w:val="C0392B"/>
          <w:sz w:val="20"/>
          <w:szCs w:val="20"/>
        </w:rPr>
        <w:t xml:space="preserve">(Current price -19% to -46% overvalued)</w:t>
      </w:r>
    </w:p>
    <w:p>
      <w:pPr>
        <w:pStyle w:val="Heading3"/>
      </w:pPr>
      <w:r>
        <w:t xml:space="preserve">D. Technical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Level Type</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Price</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Significance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Resistance 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$156</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Near-term</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Resistance 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$177</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 DMA</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Support 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$149</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Recent low</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Support 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$130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Critical - Target entry</w:t>
            </w:r>
          </w:p>
        </w:tc>
      </w:tr>
    </w:tbl>
    <w:p>
      <w:pPr>
        <w:spacing w:after="200"/>
      </w:pPr>
    </w:p>
    <w:p>
      <w:r>
        <w:rPr>
          <w:b/>
          <w:bCs/>
          <w:sz w:val="20"/>
          <w:szCs w:val="20"/>
        </w:rPr>
        <w:t xml:space="preserve">RSI (14): </w:t>
      </w:r>
      <w:r>
        <w:rPr>
          <w:color w:val="28B463"/>
          <w:sz w:val="20"/>
          <w:szCs w:val="20"/>
        </w:rPr>
        <w:t xml:space="preserve">32.8 - Oversold (potential bounce)</w:t>
      </w:r>
    </w:p>
    <w:p>
      <w:pPr>
        <w:pStyle w:val="Heading3"/>
      </w:pPr>
      <w:r>
        <w:t xml:space="preserve">E. Bull / Base / Bear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Probability</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W w:type="dxa" w:w="327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$220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80%+ revenue growth, AI dominance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 growth, multiple compression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$90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Growth deceleration, risk-off</w:t>
            </w:r>
          </w:p>
        </w:tc>
      </w:tr>
    </w:tbl>
    <w:p>
      <w:pPr>
        <w:spacing w:after="100"/>
      </w:pPr>
    </w:p>
    <w:p>
      <w:pPr>
        <w:spacing w:after="200"/>
      </w:pPr>
      <w:r>
        <w:rPr>
          <w:b/>
          <w:bCs/>
          <w:sz w:val="22"/>
          <w:szCs w:val="22"/>
        </w:rPr>
        <w:t xml:space="preserve">Probability-Weighted 12-Month Target: </w:t>
      </w:r>
      <w:r>
        <w:rPr>
          <w:b/>
          <w:bCs/>
          <w:color w:val="1B4F72"/>
          <w:sz w:val="22"/>
          <w:szCs w:val="22"/>
        </w:rPr>
        <w:t xml:space="preserve">$148 </w:t>
      </w:r>
      <w:r>
        <w:rPr>
          <w:color w:val="7F8C8D"/>
          <w:sz w:val="20"/>
          <w:szCs w:val="20"/>
        </w:rPr>
        <w:t xml:space="preserve">(0% implied return)</w:t>
      </w:r>
    </w:p>
    <w:p>
      <w:r>
        <w:br w:type="page"/>
      </w:r>
    </w:p>
    <w:p>
      <w:pPr>
        <w:pStyle w:val="Heading2"/>
        <w:shd w:fill="EBF5FB" w:val="clear"/>
      </w:pPr>
      <w:r>
        <w:t xml:space="preserve">MICROSOFT CORPORATION (MSFT)</w:t>
      </w:r>
    </w:p>
    <w:p>
      <w:pPr>
        <w:pStyle w:val="Heading3"/>
      </w:pPr>
      <w: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$433.64</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$3.22 trillion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$344.79 - $555.45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Post-Earnings Move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C0392B"/>
                <w:sz w:val="20"/>
                <w:szCs w:val="20"/>
              </w:rPr>
              <w:t xml:space="preserve">-10% (Jan 28, 2026)</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Dividend Yield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0.84%</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Next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April 2026 (Q3 FY26)</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tcPr>
          <w:p>
            <w:r>
              <w:rPr>
                <w:b/>
                <w:bCs/>
                <w:color w:val="1B4F72"/>
                <w:sz w:val="20"/>
                <w:szCs w:val="20"/>
              </w:rPr>
              <w:t xml:space="preserve">KEY INSIGHT: </w:t>
            </w:r>
            <w:r>
              <w:rPr>
                <w:sz w:val="20"/>
                <w:szCs w:val="20"/>
              </w:rPr>
              <w:t xml:space="preserve">MSFT just dropped 10% post-earnings despite beating estimates. Cloud revenue topped $51.5B for the first time. Azure grew 39% with 22-26pts from AI. This selloff presents an attractive entry point for a quality compounder.</w:t>
            </w:r>
          </w:p>
        </w:tc>
      </w:tr>
    </w:tbl>
    <w:p>
      <w:pPr>
        <w:spacing w:after="200"/>
      </w:pPr>
    </w:p>
    <w:p>
      <w:pPr>
        <w:pStyle w:val="Heading3"/>
      </w:pPr>
      <w:r>
        <w:t xml:space="preserve">B. Fundamental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 (Q2 FY26)</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$81.3B (+15%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Beat guidance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Azure Growth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39% (+22-26pts AI)</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Slight decel</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Operating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47.1%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Beat guidance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EPS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$4.14 (vs $3.97 est)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Strong beat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Cloud 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$51.5B (+26%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Record</w:t>
            </w:r>
          </w:p>
        </w:tc>
      </w:tr>
    </w:tbl>
    <w:p>
      <w:pPr>
        <w:spacing w:after="200"/>
      </w:pPr>
    </w:p>
    <w:p>
      <w:pPr>
        <w:spacing w:after="100"/>
      </w:pPr>
      <w:r>
        <w:rPr>
          <w:b/>
          <w:bCs/>
          <w:color w:val="28B463"/>
          <w:sz w:val="22"/>
          <w:szCs w:val="22"/>
        </w:rPr>
        <w:t xml:space="preserve">Competitive Moat Assessment: 5/5 (Exceptional)</w:t>
      </w:r>
    </w:p>
    <w:p>
      <w:pPr>
        <w:pStyle w:val="ListParagraph"/>
        <w:numPr>
          <w:ilvl w:val="0"/>
          <w:numId w:val="2"/>
        </w:numPr>
      </w:pPr>
      <w:r>
        <w:rPr>
          <w:sz w:val="20"/>
          <w:szCs w:val="20"/>
        </w:rPr>
        <w:t xml:space="preserve">Network effects: Windows/Office ecosystem lock-in with 1.5B+ users</w:t>
      </w:r>
    </w:p>
    <w:p>
      <w:pPr>
        <w:pStyle w:val="ListParagraph"/>
        <w:numPr>
          <w:ilvl w:val="0"/>
          <w:numId w:val="2"/>
        </w:numPr>
      </w:pPr>
      <w:r>
        <w:rPr>
          <w:sz w:val="20"/>
          <w:szCs w:val="20"/>
        </w:rPr>
        <w:t xml:space="preserve">Switching costs: Enterprise infrastructure deeply embedded</w:t>
      </w:r>
    </w:p>
    <w:p>
      <w:pPr>
        <w:pStyle w:val="ListParagraph"/>
        <w:numPr>
          <w:ilvl w:val="0"/>
          <w:numId w:val="2"/>
        </w:numPr>
      </w:pPr>
      <w:r>
        <w:rPr>
          <w:sz w:val="20"/>
          <w:szCs w:val="20"/>
        </w:rPr>
        <w:t xml:space="preserve">Brand: #1 enterprise software trust</w:t>
      </w:r>
    </w:p>
    <w:p>
      <w:pPr>
        <w:pStyle w:val="ListParagraph"/>
        <w:numPr>
          <w:ilvl w:val="0"/>
          <w:numId w:val="2"/>
        </w:numPr>
      </w:pPr>
      <w:r>
        <w:rPr>
          <w:sz w:val="20"/>
          <w:szCs w:val="20"/>
        </w:rPr>
        <w:t xml:space="preserve">Scale: $80B+ quarterly revenue, massive R&amp;D</w:t>
      </w:r>
    </w:p>
    <w:p>
      <w:pPr>
        <w:pStyle w:val="ListParagraph"/>
        <w:numPr>
          <w:ilvl w:val="0"/>
          <w:numId w:val="2"/>
        </w:numPr>
        <w:spacing w:after="200"/>
      </w:pPr>
      <w:r>
        <w:rPr>
          <w:sz w:val="20"/>
          <w:szCs w:val="20"/>
        </w:rPr>
        <w:t xml:space="preserve">AI Leadership: OpenAI partnership, Copilot at 90%+ of Fortune 500</w:t>
      </w:r>
    </w:p>
    <w:p>
      <w:pPr>
        <w:pStyle w:val="Heading3"/>
      </w:pPr>
      <w:r>
        <w:t xml:space="preserve">C. Valuation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5-Yr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Sector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Premium</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27.1x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-3%</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 (FWD)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27.7x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EV/EBITDA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19.9x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PEG Ratio</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w:t>
            </w:r>
          </w:p>
        </w:tc>
      </w:tr>
    </w:tbl>
    <w:p>
      <w:pPr>
        <w:spacing w:after="200"/>
      </w:pPr>
    </w:p>
    <w:p>
      <w:pPr>
        <w:spacing w:after="100"/>
      </w:pPr>
      <w:r>
        <w:rPr>
          <w:b/>
          <w:bCs/>
          <w:sz w:val="22"/>
          <w:szCs w:val="22"/>
        </w:rPr>
        <w:t xml:space="preserve">Intrinsic Value Estimate: </w:t>
      </w:r>
      <w:r>
        <w:rPr>
          <w:b/>
          <w:bCs/>
          <w:color w:val="28B463"/>
          <w:sz w:val="22"/>
          <w:szCs w:val="22"/>
        </w:rPr>
        <w:t xml:space="preserve">$480 - $530 </w:t>
      </w:r>
      <w:r>
        <w:rPr>
          <w:color w:val="28B463"/>
          <w:sz w:val="20"/>
          <w:szCs w:val="20"/>
        </w:rPr>
        <w:t xml:space="preserve">(+11% to +22% upside from current price)</w:t>
      </w:r>
    </w:p>
    <w:p>
      <w:pPr>
        <w:pStyle w:val="Heading3"/>
      </w:pPr>
      <w:r>
        <w:t xml:space="preserve">D. Bull / Base / Bear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Probability</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W w:type="dxa" w:w="327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$580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Azure re-accelerates, Copilot beats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Steady execution, modest multiple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$380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Cloud slowdown, compression</w:t>
            </w:r>
          </w:p>
        </w:tc>
      </w:tr>
    </w:tbl>
    <w:p>
      <w:pPr>
        <w:spacing w:after="100"/>
      </w:pPr>
    </w:p>
    <w:p>
      <w:pPr>
        <w:spacing w:after="200"/>
      </w:pPr>
      <w:r>
        <w:rPr>
          <w:b/>
          <w:bCs/>
          <w:sz w:val="22"/>
          <w:szCs w:val="22"/>
        </w:rPr>
        <w:t xml:space="preserve">Probability-Weighted 12-Month Target: </w:t>
      </w:r>
      <w:r>
        <w:rPr>
          <w:b/>
          <w:bCs/>
          <w:color w:val="28B463"/>
          <w:sz w:val="22"/>
          <w:szCs w:val="22"/>
        </w:rPr>
        <w:t xml:space="preserve">$504 </w:t>
      </w:r>
      <w:r>
        <w:rPr>
          <w:color w:val="28B463"/>
          <w:sz w:val="20"/>
          <w:szCs w:val="20"/>
        </w:rPr>
        <w:t xml:space="preserve">(+16% implied return)</w:t>
      </w:r>
    </w:p>
    <w:p>
      <w:r>
        <w:br w:type="page"/>
      </w:r>
    </w:p>
    <w:p>
      <w:pPr>
        <w:pStyle w:val="Heading2"/>
        <w:shd w:fill="EBF5FB" w:val="clear"/>
      </w:pPr>
      <w:r>
        <w:t xml:space="preserve">AMAZON.COM (AMZN)</w:t>
      </w:r>
    </w:p>
    <w:p>
      <w:pPr>
        <w:pStyle w:val="Heading3"/>
      </w:pPr>
      <w: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$237</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$2.60 trillion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$161.38 - $258.60</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YTD Performance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+6.5% (vs QQQ +22%)</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Next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February 5, 2026</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Beta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1.38</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E8F8F5" w:val="clear"/>
            <w:tcMar>
              <w:top w:type="dxa" w:w="100"/>
              <w:left w:type="dxa" w:w="150"/>
              <w:bottom w:type="dxa" w:w="100"/>
              <w:right w:type="dxa" w:w="150"/>
            </w:tcMar>
          </w:tcPr>
          <w:p>
            <w:r>
              <w:rPr>
                <w:b/>
                <w:bCs/>
                <w:color w:val="28B463"/>
                <w:sz w:val="20"/>
                <w:szCs w:val="20"/>
              </w:rPr>
              <w:t xml:space="preserve">BEST RISK/REWARD: </w:t>
            </w:r>
            <w:r>
              <w:rPr>
                <w:sz w:val="20"/>
                <w:szCs w:val="20"/>
              </w:rPr>
              <w:t xml:space="preserve">AMZN offers the most attractive valuation in this group at 16.9x EV/EBITDA (vs 20x sector). AWS re-accelerating to 20% with $200B backlog. Operating margin at record 11.8%. FTC trial in Oct 2026 is the key risk to monitor.</w:t>
            </w:r>
          </w:p>
        </w:tc>
      </w:tr>
    </w:tbl>
    <w:p>
      <w:pPr>
        <w:spacing w:after="200"/>
      </w:pPr>
    </w:p>
    <w:p>
      <w:pPr>
        <w:pStyle w:val="Heading3"/>
      </w:pPr>
      <w:r>
        <w:t xml:space="preserve">B. Fundamental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 (Q3 2025)</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$180.2B (+13%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Beat estimates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AWS 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$33.0B (+20%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Re-accelerating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AWS Backlog</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$200B</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Record</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Net Income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$21.2B (+38%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Strong expansion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Operating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Record 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Advertising</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$17.7B (+22%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High-margin growth</w:t>
            </w:r>
          </w:p>
        </w:tc>
      </w:tr>
    </w:tbl>
    <w:p>
      <w:pPr>
        <w:spacing w:after="200"/>
      </w:pPr>
    </w:p>
    <w:p>
      <w:pPr>
        <w:spacing w:after="100"/>
      </w:pPr>
      <w:r>
        <w:rPr>
          <w:b/>
          <w:bCs/>
          <w:color w:val="28B463"/>
          <w:sz w:val="22"/>
          <w:szCs w:val="22"/>
        </w:rPr>
        <w:t xml:space="preserve">Competitive Moat Assessment: 5/5 (Exceptional)</w:t>
      </w:r>
    </w:p>
    <w:p>
      <w:pPr>
        <w:pStyle w:val="Heading3"/>
      </w:pPr>
      <w:r>
        <w:t xml:space="preserve">C. Valuation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5-Yr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Sector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Premium</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34.2x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-38%</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EV/EBITDA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16.9x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-23%</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P/FCF</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Attractive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EV/Revenue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-8%</w:t>
            </w:r>
          </w:p>
        </w:tc>
      </w:tr>
    </w:tbl>
    <w:p>
      <w:pPr>
        <w:spacing w:after="200"/>
      </w:pPr>
    </w:p>
    <w:p>
      <w:pPr>
        <w:spacing w:after="100"/>
      </w:pPr>
      <w:r>
        <w:rPr>
          <w:b/>
          <w:bCs/>
          <w:sz w:val="22"/>
          <w:szCs w:val="22"/>
        </w:rPr>
        <w:t xml:space="preserve">Intrinsic Value Estimate: </w:t>
      </w:r>
      <w:r>
        <w:rPr>
          <w:b/>
          <w:bCs/>
          <w:color w:val="28B463"/>
          <w:sz w:val="22"/>
          <w:szCs w:val="22"/>
        </w:rPr>
        <w:t xml:space="preserve">$280 - $320 </w:t>
      </w:r>
      <w:r>
        <w:rPr>
          <w:color w:val="28B463"/>
          <w:sz w:val="20"/>
          <w:szCs w:val="20"/>
        </w:rPr>
        <w:t xml:space="preserve">(+18% to +35% upside from current price)</w:t>
      </w:r>
    </w:p>
    <w:p>
      <w:pPr>
        <w:pStyle w:val="Heading3"/>
      </w:pPr>
      <w:r>
        <w:t xml:space="preserve">D. Bull / Base / Bear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Probability</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W w:type="dxa" w:w="327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$320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AWS 25%+ growth, FTC favorable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Steady execution, 20% AWS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$200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FTC adverse, margin pressure</w:t>
            </w:r>
          </w:p>
        </w:tc>
      </w:tr>
    </w:tbl>
    <w:p>
      <w:pPr>
        <w:spacing w:after="100"/>
      </w:pPr>
    </w:p>
    <w:p>
      <w:pPr>
        <w:spacing w:after="200"/>
      </w:pPr>
      <w:r>
        <w:rPr>
          <w:b/>
          <w:bCs/>
          <w:sz w:val="22"/>
          <w:szCs w:val="22"/>
        </w:rPr>
        <w:t xml:space="preserve">Probability-Weighted 12-Month Target: </w:t>
      </w:r>
      <w:r>
        <w:rPr>
          <w:b/>
          <w:bCs/>
          <w:color w:val="28B463"/>
          <w:sz w:val="22"/>
          <w:szCs w:val="22"/>
        </w:rPr>
        <w:t xml:space="preserve">$276 </w:t>
      </w:r>
      <w:r>
        <w:rPr>
          <w:color w:val="28B463"/>
          <w:sz w:val="20"/>
          <w:szCs w:val="20"/>
        </w:rPr>
        <w:t xml:space="preserve">(+16% implied return)</w:t>
      </w:r>
    </w:p>
    <w:p>
      <w:r>
        <w:br w:type="page"/>
      </w:r>
    </w:p>
    <w:p>
      <w:pPr>
        <w:pStyle w:val="Heading2"/>
        <w:shd w:fill="EBF5FB" w:val="clear"/>
      </w:pPr>
      <w:r>
        <w:t xml:space="preserve">ALPHABET INC. (GOOGL)</w:t>
      </w:r>
    </w:p>
    <w:p>
      <w:pPr>
        <w:pStyle w:val="Heading3"/>
      </w:pPr>
      <w:r>
        <w:t xml:space="preserve">A. 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Current Price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$338.19</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Market 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$4.09 trillion</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52-Week Range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$140.53 - $340.49</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2025 Full Year Performance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28B463"/>
                <w:sz w:val="20"/>
                <w:szCs w:val="20"/>
              </w:rPr>
              <w:t xml:space="preserve">+65%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Next Earnings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February 4, 2026</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Net Cash Position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~$82 billion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FEF9E7" w:val="clear"/>
            <w:tcMar>
              <w:top w:type="dxa" w:w="100"/>
              <w:left w:type="dxa" w:w="150"/>
              <w:bottom w:type="dxa" w:w="100"/>
              <w:right w:type="dxa" w:w="150"/>
            </w:tcMar>
          </w:tcPr>
          <w:p>
            <w:r>
              <w:rPr>
                <w:b/>
                <w:bCs/>
                <w:color w:val="1B4F72"/>
                <w:sz w:val="20"/>
                <w:szCs w:val="20"/>
              </w:rPr>
              <w:t xml:space="preserve">ANTITRUST RESOLVED: </w:t>
            </w:r>
            <w:r>
              <w:rPr>
                <w:sz w:val="20"/>
                <w:szCs w:val="20"/>
              </w:rPr>
              <w:t xml:space="preserve">Sept 2025 ruling avoided Chrome divestiture. Google must end exclusive search deals and share data with competitors for 5 years. Judge ruled AI competition makes search market more competitive. Stock rallied 8% on the news.</w:t>
            </w:r>
          </w:p>
        </w:tc>
      </w:tr>
    </w:tbl>
    <w:p>
      <w:pPr>
        <w:spacing w:after="200"/>
      </w:pPr>
    </w:p>
    <w:p>
      <w:pPr>
        <w:pStyle w:val="Heading3"/>
      </w:pPr>
      <w:r>
        <w:t xml:space="preserve">B. Fundamental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 (Q3 2025)</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$102.3B (+16%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First $100B quarter</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Google Cloud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$15.2B (+34%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Accelerating</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Cloud Op Margin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23.7% (+660bps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Expanding rapidly</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Search Revenue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$56.6B (+15%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Resilient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YouTube Ads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$10.3B (+15% YoY)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Strong</w:t>
            </w:r>
          </w:p>
        </w:tc>
      </w:tr>
    </w:tbl>
    <w:p>
      <w:pPr>
        <w:spacing w:after="200"/>
      </w:pPr>
    </w:p>
    <w:p>
      <w:pPr>
        <w:spacing w:after="100"/>
      </w:pPr>
      <w:r>
        <w:rPr>
          <w:b/>
          <w:bCs/>
          <w:color w:val="28B463"/>
          <w:sz w:val="22"/>
          <w:szCs w:val="22"/>
        </w:rPr>
        <w:t xml:space="preserve">Competitive Moat Assessment: 5/5 (Exceptional)</w:t>
      </w:r>
    </w:p>
    <w:p>
      <w:pPr>
        <w:pStyle w:val="Heading3"/>
      </w:pPr>
      <w:r>
        <w:t xml:space="preserve">C. Valuation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5-Yr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Sector Avg</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Premium</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 (TTM)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33.1x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+32%</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 (FWD)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23x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22x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Reasonable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EV/EBITDA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27.6x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+37%</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P/FCF</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27x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28x</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Fair</w:t>
            </w:r>
          </w:p>
        </w:tc>
      </w:tr>
    </w:tbl>
    <w:p>
      <w:pPr>
        <w:spacing w:after="200"/>
      </w:pPr>
    </w:p>
    <w:p>
      <w:pPr>
        <w:spacing w:after="100"/>
      </w:pPr>
      <w:r>
        <w:rPr>
          <w:b/>
          <w:bCs/>
          <w:sz w:val="22"/>
          <w:szCs w:val="22"/>
        </w:rPr>
        <w:t xml:space="preserve">Intrinsic Value Estimate: </w:t>
      </w:r>
      <w:r>
        <w:rPr>
          <w:b/>
          <w:bCs/>
          <w:color w:val="1B4F72"/>
          <w:sz w:val="22"/>
          <w:szCs w:val="22"/>
        </w:rPr>
        <w:t xml:space="preserve">$320 - $370 </w:t>
      </w:r>
      <w:r>
        <w:rPr>
          <w:sz w:val="20"/>
          <w:szCs w:val="20"/>
        </w:rPr>
        <w:t xml:space="preserve">(-5% to +9% from current price)</w:t>
      </w:r>
    </w:p>
    <w:p>
      <w:pPr>
        <w:pStyle w:val="Heading3"/>
      </w:pPr>
      <w:r>
        <w:t xml:space="preserve">D. Bull / Base / Bear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Scenario</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Probability</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12-Mo Target</w:t>
            </w:r>
          </w:p>
        </w:tc>
        <w:tc>
          <w:tcPr>
            <w:tcW w:type="dxa" w:w="327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Drivers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28B463"/>
                <w:sz w:val="20"/>
                <w:szCs w:val="20"/>
              </w:rPr>
              <w:t xml:space="preserve">Bull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$400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Cloud 40%+, search resilient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Base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$360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Steady 15% growth, stable</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bCs/>
                <w:color w:val="C0392B"/>
                <w:sz w:val="20"/>
                <w:szCs w:val="20"/>
              </w:rPr>
              <w:t xml:space="preserve">Bear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$280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Regulatory escalation, AI threat</w:t>
            </w:r>
          </w:p>
        </w:tc>
      </w:tr>
    </w:tbl>
    <w:p>
      <w:pPr>
        <w:spacing w:after="100"/>
      </w:pPr>
    </w:p>
    <w:p>
      <w:pPr>
        <w:spacing w:after="200"/>
      </w:pPr>
      <w:r>
        <w:rPr>
          <w:b/>
          <w:bCs/>
          <w:sz w:val="22"/>
          <w:szCs w:val="22"/>
        </w:rPr>
        <w:t xml:space="preserve">Probability-Weighted 12-Month Target: </w:t>
      </w:r>
      <w:r>
        <w:rPr>
          <w:b/>
          <w:bCs/>
          <w:color w:val="1B4F72"/>
          <w:sz w:val="22"/>
          <w:szCs w:val="22"/>
        </w:rPr>
        <w:t xml:space="preserve">$354 </w:t>
      </w:r>
      <w:r>
        <w:rPr>
          <w:sz w:val="20"/>
          <w:szCs w:val="20"/>
        </w:rPr>
        <w:t xml:space="preserve">(+5% implied return)</w:t>
      </w:r>
    </w:p>
    <w:p>
      <w:r>
        <w:br w:type="page"/>
      </w:r>
    </w:p>
    <w:p>
      <w:pPr>
        <w:pStyle w:val="Heading1"/>
      </w:pPr>
      <w:r>
        <w:t xml:space="preserve">SECTION III: TRADING PLAN &amp; EXECUTION STRATEGY</w:t>
      </w:r>
    </w:p>
    <w:p>
      <w:pPr>
        <w:pStyle w:val="Heading2"/>
      </w:pPr>
      <w:r>
        <w:t xml:space="preserve">Entry Strategy by Ticker</w:t>
      </w:r>
    </w:p>
    <w:p>
      <w:pPr>
        <w:spacing w:before="200" w:after="100"/>
      </w:pPr>
      <w:r>
        <w:rPr>
          <w:b/>
          <w:bCs/>
          <w:color w:val="1B4F72"/>
          <w:sz w:val="24"/>
          <w:szCs w:val="24"/>
        </w:rPr>
        <w:t xml:space="preserve">MSFT - Scale in 2-3 Tranches (Post-Earnings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W w:type="dxa" w:w="374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Target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Immediately (post-selloff)</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$15,000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Price &lt; $420 OR 2 weeks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33%</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Price &lt; $400 OR 4 weeks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17%</w:t>
            </w:r>
          </w:p>
        </w:tc>
      </w:tr>
    </w:tbl>
    <w:p>
      <w:pPr>
        <w:spacing w:after="100"/>
      </w:pPr>
    </w:p>
    <w:p>
      <w:r>
        <w:rPr>
          <w:b/>
          <w:bCs/>
          <w:sz w:val="20"/>
          <w:szCs w:val="20"/>
        </w:rPr>
        <w:t xml:space="preserve">Stop Loss: </w:t>
      </w:r>
      <w:r>
        <w:rPr>
          <w:sz w:val="20"/>
          <w:szCs w:val="20"/>
        </w:rPr>
        <w:t xml:space="preserve">$380 (-12%)  |  </w:t>
      </w:r>
      <w:r>
        <w:rPr>
          <w:b/>
          <w:bCs/>
          <w:sz w:val="20"/>
          <w:szCs w:val="20"/>
        </w:rPr>
        <w:t xml:space="preserve">Profit Targets: </w:t>
      </w:r>
      <w:r>
        <w:rPr>
          <w:sz w:val="20"/>
          <w:szCs w:val="20"/>
        </w:rPr>
        <w:t xml:space="preserve">$500 (T1), $550 (T2), $600+ (T3)</w:t>
      </w:r>
    </w:p>
    <w:p>
      <w:pPr>
        <w:spacing w:before="300" w:after="100"/>
      </w:pPr>
      <w:r>
        <w:rPr>
          <w:b/>
          <w:bCs/>
          <w:color w:val="28B463"/>
          <w:sz w:val="24"/>
          <w:szCs w:val="24"/>
        </w:rPr>
        <w:t xml:space="preserve">AMZN - Full Position (Best Risk/Reward)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W w:type="dxa" w:w="374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Target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Immediately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$20,000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67%</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Post-earnings (Feb 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33%</w:t>
            </w:r>
          </w:p>
        </w:tc>
      </w:tr>
    </w:tbl>
    <w:p>
      <w:pPr>
        <w:spacing w:after="100"/>
      </w:pPr>
    </w:p>
    <w:p>
      <w:r>
        <w:rPr>
          <w:b/>
          <w:bCs/>
          <w:sz w:val="20"/>
          <w:szCs w:val="20"/>
        </w:rPr>
        <w:t xml:space="preserve">Stop Loss: </w:t>
      </w:r>
      <w:r>
        <w:rPr>
          <w:sz w:val="20"/>
          <w:szCs w:val="20"/>
        </w:rPr>
        <w:t xml:space="preserve">$200 (-16%)  |  </w:t>
      </w:r>
      <w:r>
        <w:rPr>
          <w:b/>
          <w:bCs/>
          <w:sz w:val="20"/>
          <w:szCs w:val="20"/>
        </w:rPr>
        <w:t xml:space="preserve">Profit Targets: </w:t>
      </w:r>
      <w:r>
        <w:rPr>
          <w:sz w:val="20"/>
          <w:szCs w:val="20"/>
        </w:rPr>
        <w:t xml:space="preserve">$280 (T1), $310 (T2), $350+ (T3)</w:t>
      </w:r>
    </w:p>
    <w:p>
      <w:pPr>
        <w:spacing w:after="100"/>
      </w:pPr>
      <w:r>
        <w:rPr>
          <w:b/>
          <w:bCs/>
          <w:color w:val="C0392B"/>
          <w:sz w:val="20"/>
          <w:szCs w:val="20"/>
        </w:rPr>
        <w:t xml:space="preserve">Special Note: </w:t>
      </w:r>
      <w:r>
        <w:rPr>
          <w:i/>
          <w:iCs/>
          <w:sz w:val="20"/>
          <w:szCs w:val="20"/>
        </w:rPr>
        <w:t xml:space="preserve">Consider trimming 25% pre-FTC trial (Oct 2026)</w:t>
      </w:r>
    </w:p>
    <w:p>
      <w:pPr>
        <w:spacing w:before="300" w:after="100"/>
      </w:pPr>
      <w:r>
        <w:rPr>
          <w:b/>
          <w:bCs/>
          <w:color w:val="1B4F72"/>
          <w:sz w:val="24"/>
          <w:szCs w:val="24"/>
        </w:rPr>
        <w:t xml:space="preserve">GOOGL - Scale in 2 Tranches (Near 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W w:type="dxa" w:w="374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Target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Immediately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Post-earnings (Feb 4) OR &lt; $320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r>
    </w:tbl>
    <w:p>
      <w:pPr>
        <w:spacing w:after="100"/>
      </w:pPr>
    </w:p>
    <w:p>
      <w:r>
        <w:rPr>
          <w:b/>
          <w:bCs/>
          <w:sz w:val="20"/>
          <w:szCs w:val="20"/>
        </w:rPr>
        <w:t xml:space="preserve">Stop Loss: </w:t>
      </w:r>
      <w:r>
        <w:rPr>
          <w:sz w:val="20"/>
          <w:szCs w:val="20"/>
        </w:rPr>
        <w:t xml:space="preserve">$290 (-14%)  |  </w:t>
      </w:r>
      <w:r>
        <w:rPr>
          <w:b/>
          <w:bCs/>
          <w:sz w:val="20"/>
          <w:szCs w:val="20"/>
        </w:rPr>
        <w:t xml:space="preserve">Profit Targets: </w:t>
      </w:r>
      <w:r>
        <w:rPr>
          <w:sz w:val="20"/>
          <w:szCs w:val="20"/>
        </w:rPr>
        <w:t xml:space="preserve">$380 (T1), $420 (T2), $450+ (T3)</w:t>
      </w:r>
    </w:p>
    <w:p>
      <w:pPr>
        <w:spacing w:before="300" w:after="100"/>
      </w:pPr>
      <w:r>
        <w:rPr>
          <w:b/>
          <w:bCs/>
          <w:color w:val="7F8C8D"/>
          <w:sz w:val="24"/>
          <w:szCs w:val="24"/>
        </w:rPr>
        <w:t xml:space="preserve">PLTR - Wait for Pullback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1872"/>
        <w:gridCol w:w="1872"/>
      </w:tblGrid>
      <w:tr>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Tranche</w:t>
            </w:r>
          </w:p>
        </w:tc>
        <w:tc>
          <w:tcPr>
            <w:tcW w:type="dxa" w:w="374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Amount</w:t>
            </w:r>
          </w:p>
        </w:tc>
        <w:tc>
          <w:tcPr>
            <w:tcW w:type="dxa" w:w="187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of Target</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Price &lt; $130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Price &lt; $110 OR earnings beat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Price &lt; $100 OR thesis confirmed</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w:t>
            </w:r>
          </w:p>
        </w:tc>
      </w:tr>
    </w:tbl>
    <w:p>
      <w:pPr>
        <w:spacing w:after="100"/>
      </w:pPr>
    </w:p>
    <w:p>
      <w:r>
        <w:rPr>
          <w:b/>
          <w:bCs/>
          <w:sz w:val="20"/>
          <w:szCs w:val="20"/>
        </w:rPr>
        <w:t xml:space="preserve">Stop Loss: </w:t>
      </w:r>
      <w:r>
        <w:rPr>
          <w:sz w:val="20"/>
          <w:szCs w:val="20"/>
        </w:rPr>
        <w:t xml:space="preserve">$110 (-26%)  |  </w:t>
      </w:r>
      <w:r>
        <w:rPr>
          <w:b/>
          <w:bCs/>
          <w:sz w:val="20"/>
          <w:szCs w:val="20"/>
        </w:rPr>
        <w:t xml:space="preserve">Profit Targets: </w:t>
      </w:r>
      <w:r>
        <w:rPr>
          <w:sz w:val="20"/>
          <w:szCs w:val="20"/>
        </w:rPr>
        <w:t xml:space="preserve">$180 (T1), $210 (T2), $250 (T3)</w:t>
      </w:r>
    </w:p>
    <w:p>
      <w:r>
        <w:br w:type="page"/>
      </w:r>
    </w:p>
    <w:p>
      <w:pPr>
        <w:pStyle w:val="Heading1"/>
      </w:pPr>
      <w:r>
        <w:t xml:space="preserve">SECTION IV: PORTFOLIO-LEVEL ANALYSIS</w:t>
      </w:r>
    </w:p>
    <w:p>
      <w:pPr>
        <w:pStyle w:val="Heading2"/>
      </w:pPr>
      <w:r>
        <w:t xml:space="preserve">Correlation Matrix (Estimated)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PLTR</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MSFT</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AMZN</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GOOGL</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QQQ</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PLTR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0.55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0.65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MSFT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0.55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0.90</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AMZN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0.88</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GOOGL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0.50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0.85</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QQQ</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0.65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0.88</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r>
    </w:tbl>
    <w:p>
      <w:pPr>
        <w:spacing w:after="200"/>
      </w:pPr>
    </w:p>
    <w:p>
      <w:pPr>
        <w:pStyle w:val="Heading2"/>
      </w:pPr>
      <w:r>
        <w:t xml:space="preserve">Portfolio Risk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Combined Portfolio Beta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1.18 (above market)</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Sector Concentration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C0392B"/>
                <w:sz w:val="20"/>
                <w:szCs w:val="20"/>
              </w:rPr>
              <w:t xml:space="preserve">100% Technology</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Largest Position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MSFT/AMZN (30% each)</w:t>
            </w:r>
          </w:p>
        </w:tc>
      </w:tr>
      <w:tr>
        <w:tc>
          <w:tcPr>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Correlation to QQQ</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~0.88 (High)</w:t>
            </w:r>
          </w:p>
        </w:tc>
      </w:tr>
    </w:tbl>
    <w:p>
      <w:pPr>
        <w:spacing w:after="200"/>
      </w:pPr>
    </w:p>
    <w:p>
      <w:pPr>
        <w:pStyle w:val="Heading2"/>
      </w:pPr>
      <w:r>
        <w:t xml:space="preserve">Factor Exposures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Factor</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Exposure</w:t>
            </w:r>
          </w:p>
        </w:tc>
        <w:tc>
          <w:tcPr>
            <w:tcW w:type="dxa" w:w="3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Growth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All high-growth AI plays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Momentum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Mixed signals across holdings</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Quality</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High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Strong balance sheets, FCF</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Size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Large-cap</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Mega-caps only</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Value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C0392B"/>
                <w:sz w:val="20"/>
                <w:szCs w:val="20"/>
              </w:rPr>
              <w:t xml:space="preserve">Low</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Growth premium</w:t>
            </w:r>
          </w:p>
        </w:tc>
      </w:tr>
    </w:tbl>
    <w:p>
      <w:r>
        <w:br w:type="page"/>
      </w:r>
    </w:p>
    <w:p>
      <w:pPr>
        <w:pStyle w:val="Heading1"/>
      </w:pPr>
      <w:r>
        <w:t xml:space="preserve">SECTION V: FINAL RECOMMENDATION</w:t>
      </w:r>
    </w:p>
    <w:p>
      <w:pPr>
        <w:pStyle w:val="Heading2"/>
      </w:pPr>
      <w:r>
        <w:t xml:space="preserve">Optimal $100K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9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Ticker</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Allocation</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Entry Price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Conviction</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PLTR</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$120-140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Wait for pullback</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Low</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MSFT</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$30,000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$430-445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Immediate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AMZN</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28B463"/>
                <w:sz w:val="20"/>
                <w:szCs w:val="20"/>
              </w:rPr>
              <w:t xml:space="preserve">$30,000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$235-245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Immediate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28B463"/>
                <w:sz w:val="20"/>
                <w:szCs w:val="20"/>
              </w:rPr>
              <w:t xml:space="preserve">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GOOGL</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$330-345</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Scale 2 tranches</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Medium-High</w:t>
            </w:r>
          </w:p>
        </w:tc>
      </w:tr>
      <w:tr>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bCs/>
                <w:color w:val="7F8C8D"/>
                <w:sz w:val="20"/>
                <w:szCs w:val="20"/>
              </w:rPr>
              <w:t xml:space="preserve">CASH</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$10,000</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N/A</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Reserve</w:t>
            </w:r>
          </w:p>
        </w:tc>
        <w:tc>
          <w:tcPr>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center"/>
            </w:pPr>
            <w:r>
              <w:rPr>
                <w:rFonts w:ascii="Arial" w:cs="Arial" w:eastAsia="Arial" w:hAnsi="Arial"/>
                <w:b w:val="false"/>
                <w:bCs w:val="false"/>
                <w:color w:val="7F8C8D"/>
                <w:sz w:val="20"/>
                <w:szCs w:val="20"/>
              </w:rPr>
              <w:t xml:space="preserve">N/A</w:t>
            </w:r>
          </w:p>
        </w:tc>
      </w:tr>
      <w:tr>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$100,000</w:t>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bl>
    <w:p>
      <w:pPr>
        <w:spacing w:after="300"/>
      </w:pPr>
    </w:p>
    <w:p>
      <w:pPr>
        <w:pStyle w:val="Heading2"/>
      </w:pPr>
      <w:r>
        <w:t xml:space="preserve">Execution Checklist</w:t>
      </w:r>
    </w:p>
    <w:p>
      <w:pPr>
        <w:spacing w:before="150" w:after="100"/>
      </w:pPr>
      <w:r>
        <w:rPr>
          <w:b/>
          <w:bCs/>
          <w:color w:val="1B4F72"/>
          <w:sz w:val="22"/>
          <w:szCs w:val="22"/>
        </w:rPr>
        <w:t xml:space="preserve">Week 1 (Jan 30 - Feb 5):</w:t>
      </w:r>
    </w:p>
    <w:p>
      <w:pPr>
        <w:pStyle w:val="ListParagraph"/>
        <w:numPr>
          <w:ilvl w:val="0"/>
          <w:numId w:val="2"/>
        </w:numPr>
      </w:pPr>
      <w:r>
        <w:rPr>
          <w:sz w:val="20"/>
          <w:szCs w:val="20"/>
        </w:rPr>
        <w:t xml:space="preserve">Deploy $15,000 to MSFT at current levels (~$433)</w:t>
      </w:r>
    </w:p>
    <w:p>
      <w:pPr>
        <w:pStyle w:val="ListParagraph"/>
        <w:numPr>
          <w:ilvl w:val="0"/>
          <w:numId w:val="2"/>
        </w:numPr>
      </w:pPr>
      <w:r>
        <w:rPr>
          <w:sz w:val="20"/>
          <w:szCs w:val="20"/>
        </w:rPr>
        <w:t xml:space="preserve">Deploy $20,000 to AMZN pre-earnings (~$237)</w:t>
      </w:r>
    </w:p>
    <w:p>
      <w:pPr>
        <w:pStyle w:val="ListParagraph"/>
        <w:numPr>
          <w:ilvl w:val="0"/>
          <w:numId w:val="2"/>
        </w:numPr>
      </w:pPr>
      <w:r>
        <w:rPr>
          <w:sz w:val="20"/>
          <w:szCs w:val="20"/>
        </w:rPr>
        <w:t xml:space="preserve">Deploy $10,000 to GOOGL tranche 1 (~$338)</w:t>
      </w:r>
    </w:p>
    <w:p>
      <w:pPr>
        <w:pStyle w:val="ListParagraph"/>
        <w:numPr>
          <w:ilvl w:val="0"/>
          <w:numId w:val="2"/>
        </w:numPr>
      </w:pPr>
      <w:r>
        <w:rPr>
          <w:color w:val="C0392B"/>
          <w:sz w:val="20"/>
          <w:szCs w:val="20"/>
        </w:rPr>
        <w:t xml:space="preserve">Monitor Feb 2 PLTR earnings - DO NOT BUY before results</w:t>
      </w:r>
    </w:p>
    <w:p>
      <w:pPr>
        <w:pStyle w:val="ListParagraph"/>
        <w:numPr>
          <w:ilvl w:val="0"/>
          <w:numId w:val="2"/>
        </w:numPr>
      </w:pPr>
      <w:r>
        <w:rPr>
          <w:sz w:val="20"/>
          <w:szCs w:val="20"/>
        </w:rPr>
        <w:t xml:space="preserve">Monitor Feb 4 GOOGL earnings for tranche 2 decision</w:t>
      </w:r>
    </w:p>
    <w:p>
      <w:pPr>
        <w:pStyle w:val="ListParagraph"/>
        <w:numPr>
          <w:ilvl w:val="0"/>
          <w:numId w:val="2"/>
        </w:numPr>
        <w:spacing w:after="150"/>
      </w:pPr>
      <w:r>
        <w:rPr>
          <w:sz w:val="20"/>
          <w:szCs w:val="20"/>
        </w:rPr>
        <w:t xml:space="preserve">Monitor Feb 5 AMZN earnings for position sizing</w:t>
      </w:r>
    </w:p>
    <w:p>
      <w:pPr>
        <w:spacing w:after="100"/>
      </w:pPr>
      <w:r>
        <w:rPr>
          <w:b/>
          <w:bCs/>
          <w:color w:val="1B4F72"/>
          <w:sz w:val="22"/>
          <w:szCs w:val="22"/>
        </w:rPr>
        <w:t xml:space="preserve">Weeks 2-4 (Feb 6-28):</w:t>
      </w:r>
    </w:p>
    <w:p>
      <w:pPr>
        <w:pStyle w:val="ListParagraph"/>
        <w:numPr>
          <w:ilvl w:val="0"/>
          <w:numId w:val="2"/>
        </w:numPr>
      </w:pPr>
      <w:r>
        <w:rPr>
          <w:sz w:val="20"/>
          <w:szCs w:val="20"/>
        </w:rPr>
        <w:t xml:space="preserve">Post-earnings: Add MSFT tranche 2 if &lt;$450</w:t>
      </w:r>
    </w:p>
    <w:p>
      <w:pPr>
        <w:pStyle w:val="ListParagraph"/>
        <w:numPr>
          <w:ilvl w:val="0"/>
          <w:numId w:val="2"/>
        </w:numPr>
      </w:pPr>
      <w:r>
        <w:rPr>
          <w:sz w:val="20"/>
          <w:szCs w:val="20"/>
        </w:rPr>
        <w:t xml:space="preserve">Post-earnings: Add AMZN tranche 2 based on results</w:t>
      </w:r>
    </w:p>
    <w:p>
      <w:pPr>
        <w:pStyle w:val="ListParagraph"/>
        <w:numPr>
          <w:ilvl w:val="0"/>
          <w:numId w:val="2"/>
        </w:numPr>
      </w:pPr>
      <w:r>
        <w:rPr>
          <w:sz w:val="20"/>
          <w:szCs w:val="20"/>
        </w:rPr>
        <w:t xml:space="preserve">Post-earnings: Add GOOGL tranche 2 based on results</w:t>
      </w:r>
    </w:p>
    <w:p>
      <w:pPr>
        <w:pStyle w:val="ListParagraph"/>
        <w:numPr>
          <w:ilvl w:val="0"/>
          <w:numId w:val="2"/>
        </w:numPr>
        <w:spacing w:after="150"/>
      </w:pPr>
      <w:r>
        <w:rPr>
          <w:sz w:val="20"/>
          <w:szCs w:val="20"/>
        </w:rPr>
        <w:t xml:space="preserve">PLTR: Only enter if &lt;$130 or thesis significantly strengthens</w:t>
      </w:r>
    </w:p>
    <w:p>
      <w:pPr>
        <w:spacing w:after="100"/>
      </w:pPr>
      <w:r>
        <w:rPr>
          <w:b/>
          <w:bCs/>
          <w:color w:val="1B4F72"/>
          <w:sz w:val="22"/>
          <w:szCs w:val="22"/>
        </w:rPr>
        <w:t xml:space="preserve">Ongoing:</w:t>
      </w:r>
    </w:p>
    <w:p>
      <w:pPr>
        <w:pStyle w:val="ListParagraph"/>
        <w:numPr>
          <w:ilvl w:val="0"/>
          <w:numId w:val="2"/>
        </w:numPr>
      </w:pPr>
      <w:r>
        <w:rPr>
          <w:sz w:val="20"/>
          <w:szCs w:val="20"/>
        </w:rPr>
        <w:t xml:space="preserve">Weekly portfolio review (Friday close)</w:t>
      </w:r>
    </w:p>
    <w:p>
      <w:pPr>
        <w:pStyle w:val="ListParagraph"/>
        <w:numPr>
          <w:ilvl w:val="0"/>
          <w:numId w:val="2"/>
        </w:numPr>
      </w:pPr>
      <w:r>
        <w:rPr>
          <w:sz w:val="20"/>
          <w:szCs w:val="20"/>
        </w:rPr>
        <w:t xml:space="preserve">Monitor macro indicators (Fed, VIX, 10Y yield)</w:t>
      </w:r>
    </w:p>
    <w:p>
      <w:pPr>
        <w:pStyle w:val="ListParagraph"/>
        <w:numPr>
          <w:ilvl w:val="0"/>
          <w:numId w:val="2"/>
        </w:numPr>
      </w:pPr>
      <w:r>
        <w:rPr>
          <w:sz w:val="20"/>
          <w:szCs w:val="20"/>
        </w:rPr>
        <w:t xml:space="preserve">Track AI/cloud metrics from earnings calls</w:t>
      </w:r>
    </w:p>
    <w:p>
      <w:pPr>
        <w:pStyle w:val="ListParagraph"/>
        <w:numPr>
          <w:ilvl w:val="0"/>
          <w:numId w:val="2"/>
        </w:numPr>
        <w:spacing w:after="200"/>
      </w:pPr>
      <w:r>
        <w:rPr>
          <w:sz w:val="20"/>
          <w:szCs w:val="20"/>
        </w:rPr>
        <w:t xml:space="preserve">Reassess PLTR valuation quarterly</w:t>
      </w:r>
    </w:p>
    <w:p>
      <w:pPr>
        <w:pStyle w:val="Heading2"/>
      </w:pPr>
      <w:r>
        <w:t xml:space="preserve">Key Metrics to Track Weekly</w:t>
      </w:r>
    </w:p>
    <w:p>
      <w:pPr>
        <w:pStyle w:val="ListParagraph"/>
        <w:numPr>
          <w:ilvl w:val="0"/>
          <w:numId w:val="3"/>
        </w:numPr>
      </w:pPr>
      <w:r>
        <w:rPr>
          <w:sz w:val="20"/>
          <w:szCs w:val="20"/>
        </w:rPr>
        <w:t xml:space="preserve">Azure growth rate (MSFT) - key sentiment driver</w:t>
      </w:r>
    </w:p>
    <w:p>
      <w:pPr>
        <w:pStyle w:val="ListParagraph"/>
        <w:numPr>
          <w:ilvl w:val="0"/>
          <w:numId w:val="3"/>
        </w:numPr>
      </w:pPr>
      <w:r>
        <w:rPr>
          <w:sz w:val="20"/>
          <w:szCs w:val="20"/>
        </w:rPr>
        <w:t xml:space="preserve">AWS revenue and backlog (AMZN) - cloud competition</w:t>
      </w:r>
    </w:p>
    <w:p>
      <w:pPr>
        <w:pStyle w:val="ListParagraph"/>
        <w:numPr>
          <w:ilvl w:val="0"/>
          <w:numId w:val="3"/>
        </w:numPr>
      </w:pPr>
      <w:r>
        <w:rPr>
          <w:sz w:val="20"/>
          <w:szCs w:val="20"/>
        </w:rPr>
        <w:t xml:space="preserve">Google Cloud profitability (GOOGL) - margin expansion</w:t>
      </w:r>
    </w:p>
    <w:p>
      <w:pPr>
        <w:pStyle w:val="ListParagraph"/>
        <w:numPr>
          <w:ilvl w:val="0"/>
          <w:numId w:val="3"/>
        </w:numPr>
      </w:pPr>
      <w:r>
        <w:rPr>
          <w:sz w:val="20"/>
          <w:szCs w:val="20"/>
        </w:rPr>
        <w:t xml:space="preserve">PLTR U.S. commercial growth - sustainability of 100%+ growth</w:t>
      </w:r>
    </w:p>
    <w:p>
      <w:pPr>
        <w:pStyle w:val="ListParagraph"/>
        <w:numPr>
          <w:ilvl w:val="0"/>
          <w:numId w:val="3"/>
        </w:numPr>
      </w:pPr>
      <w:r>
        <w:rPr>
          <w:sz w:val="20"/>
          <w:szCs w:val="20"/>
        </w:rPr>
        <w:t xml:space="preserve">VIX level - risk appetite indicator (concern if &gt;25)</w:t>
      </w:r>
    </w:p>
    <w:p>
      <w:pPr>
        <w:pStyle w:val="ListParagraph"/>
        <w:numPr>
          <w:ilvl w:val="0"/>
          <w:numId w:val="3"/>
        </w:numPr>
        <w:spacing w:after="300"/>
      </w:pPr>
      <w:r>
        <w:rPr>
          <w:sz w:val="20"/>
          <w:szCs w:val="20"/>
        </w:rPr>
        <w:t xml:space="preserve">10-Year Treasury yield - duration sensitivity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BDC3C7" w:sz="1"/>
              <w:bottom w:val="single" w:color="BDC3C7" w:sz="1"/>
              <w:right w:val="single" w:color="BDC3C7" w:sz="1"/>
            </w:tcBorders>
            <w:shd w:fill="F4F6F7" w:val="clear"/>
            <w:tcMar>
              <w:top w:type="dxa" w:w="150"/>
              <w:left w:type="dxa" w:w="200"/>
              <w:bottom w:type="dxa" w:w="150"/>
              <w:right w:type="dxa" w:w="200"/>
            </w:tcMar>
          </w:tcPr>
          <w:p>
            <w:r>
              <w:rPr>
                <w:b/>
                <w:bCs/>
                <w:color w:val="1B4F72"/>
                <w:sz w:val="18"/>
                <w:szCs w:val="18"/>
              </w:rPr>
              <w:t xml:space="preserve">DISCLAIMER: </w:t>
            </w:r>
            <w:r>
              <w:rPr>
                <w:color w:val="7F8C8D"/>
                <w:sz w:val="18"/>
                <w:szCs w:val="18"/>
              </w:rPr>
              <w:t xml:space="preserve">This analysis is for informational purposes only and does not constitute investment advice. Past performance is not indicative of future results. All investments involve risk, including possible loss of principal. Readers should conduct their own due diligence and consult with a qualified financial advisor before making investment decisions.</w:t>
            </w:r>
          </w:p>
        </w:tc>
      </w:tr>
    </w:tbl>
    <w:p>
      <w:pPr>
        <w:spacing w:after="200"/>
      </w:pPr>
    </w:p>
    <w:p>
      <w:pPr>
        <w:jc w:val="center"/>
      </w:pPr>
      <w:r>
        <w:rPr>
          <w:color w:val="7F8C8D"/>
          <w:sz w:val="20"/>
          <w:szCs w:val="20"/>
        </w:rPr>
        <w:t xml:space="preserve">Report Prepared: January 30, 2026</w:t>
      </w:r>
    </w:p>
    <w:p>
      <w:pPr>
        <w:jc w:val="center"/>
      </w:pPr>
      <w:r>
        <w:rPr>
          <w:i/>
          <w:iCs/>
          <w:color w:val="7F8C8D"/>
          <w:sz w:val="18"/>
          <w:szCs w:val="18"/>
        </w:rPr>
        <w:t xml:space="preserve">Data Sources: Company filings, earnings reports, analyst research, market data providers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r>
      <w:rPr>
        <w:rFonts w:ascii="Arial" w:cs="Arial" w:eastAsia="Arial" w:hAnsi="Arial"/>
        <w:color w:val="7F8C8D"/>
        <w:sz w:val="18"/>
        <w:szCs w:val="18"/>
      </w:rPr>
      <w:t xml:space="preserve">  |  Confidential Investment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Equity Research &amp; Trading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400"/>
      <w:jc w:val="center"/>
    </w:pPr>
    <w:rPr>
      <w:rFonts w:ascii="Arial" w:cs="Arial" w:eastAsia="Arial" w:hAnsi="Arial"/>
      <w:b/>
      <w:bCs/>
      <w:color w:val="1B4F72"/>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A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2026-01-30T18:02:59.408Z</dcterms:created>
  <dcterms:modified xsi:type="dcterms:W3CDTF">2026-01-30T18:02:59.408Z</dcterms:modified>
</cp:coreProperties>
</file>

<file path=docProps/custom.xml><?xml version="1.0" encoding="utf-8"?>
<Properties xmlns="http://schemas.openxmlformats.org/officeDocument/2006/custom-properties" xmlns:vt="http://schemas.openxmlformats.org/officeDocument/2006/docPropsVTypes"/>
</file>