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spacing w:after="160"/>
      </w:pPr>
      <w:r>
        <w:rPr>
          <w:rFonts w:ascii="Helvetica" w:hAnsi="Helvetica" w:cs="Helvetica"/>
          <w:sz w:val="58"/>
          <w:sz-cs w:val="58"/>
          <w:b/>
          <w:spacing w:val="0"/>
          <w:color w:val="0E0E0E"/>
        </w:rPr>
        <w:t xml:space="preserve">AI Scenario Committee Report</w:t>
      </w:r>
    </w:p>
    <w:p>
      <w:pPr>
        <w:spacing w:after="160"/>
      </w:pPr>
      <w:r>
        <w:rPr>
          <w:rFonts w:ascii="Georgia" w:hAnsi="Georgia" w:cs="Georgia"/>
          <w:sz w:val="32"/>
          <w:sz-cs w:val="32"/>
          <w:b/>
          <w:spacing w:val="0"/>
          <w:color w:val="0E0E0E"/>
        </w:rPr>
        <w:t xml:space="preserve">Prepared for:</w:t>
      </w:r>
      <w:r>
        <w:rPr>
          <w:rFonts w:ascii="Georgia" w:hAnsi="Georgia" w:cs="Georgia"/>
          <w:sz w:val="32"/>
          <w:sz-cs w:val="32"/>
          <w:spacing w:val="0"/>
          <w:color w:val="0E0E0E"/>
        </w:rPr>
        <w:t xml:space="preserve"> Traded Products Stress Business Committee</w:t>
        <w:br/>
        <w:t xml:space="preserve"/>
      </w:r>
      <w:r>
        <w:rPr>
          <w:rFonts w:ascii="Georgia" w:hAnsi="Georgia" w:cs="Georgia"/>
          <w:sz w:val="32"/>
          <w:sz-cs w:val="32"/>
          <w:b/>
          <w:spacing w:val="0"/>
          <w:color w:val="0E0E0E"/>
        </w:rPr>
        <w:t xml:space="preserve">Date:</w:t>
      </w:r>
      <w:r>
        <w:rPr>
          <w:rFonts w:ascii="Georgia" w:hAnsi="Georgia" w:cs="Georgia"/>
          <w:sz w:val="32"/>
          <w:sz-cs w:val="32"/>
          <w:spacing w:val="0"/>
          <w:color w:val="0E0E0E"/>
        </w:rPr>
        <w:t xml:space="preserve"> March 6, 2026</w:t>
        <w:br/>
        <w:t xml:space="preserve"/>
      </w:r>
      <w:r>
        <w:rPr>
          <w:rFonts w:ascii="Georgia" w:hAnsi="Georgia" w:cs="Georgia"/>
          <w:sz w:val="32"/>
          <w:sz-cs w:val="32"/>
          <w:b/>
          <w:spacing w:val="0"/>
          <w:color w:val="0E0E0E"/>
        </w:rPr>
        <w:t xml:space="preserve">Scenario horizon:</w:t>
      </w:r>
      <w:r>
        <w:rPr>
          <w:rFonts w:ascii="Georgia" w:hAnsi="Georgia" w:cs="Georgia"/>
          <w:sz w:val="32"/>
          <w:sz-cs w:val="32"/>
          <w:spacing w:val="0"/>
          <w:color w:val="0E0E0E"/>
        </w:rPr>
        <w:t xml:space="preserve"> 3 months / 60 trading days</w:t>
        <w:br/>
        <w:t xml:space="preserve"/>
      </w:r>
      <w:r>
        <w:rPr>
          <w:rFonts w:ascii="Georgia" w:hAnsi="Georgia" w:cs="Georgia"/>
          <w:sz w:val="32"/>
          <w:sz-cs w:val="32"/>
          <w:b/>
          <w:spacing w:val="0"/>
          <w:color w:val="0E0E0E"/>
        </w:rPr>
        <w:t xml:space="preserve">Scenario design intent:</w:t>
      </w:r>
      <w:r>
        <w:rPr>
          <w:rFonts w:ascii="Georgia" w:hAnsi="Georgia" w:cs="Georgia"/>
          <w:sz w:val="32"/>
          <w:sz-cs w:val="32"/>
          <w:spacing w:val="0"/>
          <w:color w:val="0E0E0E"/>
        </w:rPr>
        <w:t xml:space="preserve"> Severe but plausible AI-led valuation correction with a rates-rally / flight-to-quality macro backbone</w:t>
      </w:r>
    </w:p>
    <w:p>
      <w:pPr>
        <w:spacing w:after="160"/>
      </w:pPr>
      <w:r>
        <w:rPr>
          <w:rFonts w:ascii="Helvetica" w:hAnsi="Helvetica" w:cs="Helvetica"/>
          <w:sz w:val="40"/>
          <w:sz-cs w:val="40"/>
          <w:b/>
          <w:spacing w:val="0"/>
          <w:color w:val="0E0E0E"/>
        </w:rPr>
        <w:t xml:space="preserve">Executive Summary</w:t>
      </w:r>
    </w:p>
    <w:p>
      <w:pPr>
        <w:spacing w:after="160"/>
      </w:pPr>
      <w:r>
        <w:rPr>
          <w:rFonts w:ascii="Georgia" w:hAnsi="Georgia" w:cs="Georgia"/>
          <w:sz w:val="32"/>
          <w:sz-cs w:val="32"/>
          <w:spacing w:val="0"/>
          <w:color w:val="0E0E0E"/>
        </w:rPr>
        <w:t xml:space="preserve">This AI scenario is intentionally built on top of the existing Severe Rates Rally scenario rather than as a fully independent macro event. That is the right design choice because the non-equity transmission channel still looks like a classic risk-off / flight-to-quality episode: Treasury yields rally, USD strengthens versus major developed-market currencies, and risk assets outside the AI complex de-rate. The point of differentiation is not the macro backbone. The point of differentiation is the concentration of the equity, volatility, and sector-credit shock in AI-linked names and AI-heavy benchmarks.</w:t>
      </w:r>
    </w:p>
    <w:p>
      <w:pPr>
        <w:spacing w:after="160"/>
      </w:pPr>
      <w:r>
        <w:rPr>
          <w:rFonts w:ascii="Georgia" w:hAnsi="Georgia" w:cs="Georgia"/>
          <w:sz w:val="32"/>
          <w:sz-cs w:val="32"/>
          <w:spacing w:val="0"/>
          <w:color w:val="0E0E0E"/>
        </w:rPr>
        <w:t xml:space="preserve">The scenario is designed to capture a sharp unwind in elevated AI valuations and crowded positioning without assuming a 2008-style balance-sheet seizure. The economic hit is meaningful through weaker earnings expectations, slower capex follow-through, and tighter credit conditions for AI-dependent sectors, but the scenario remains smaller than the Global Financial Crisis on broad credit and funding stress. That is why rates, agency, muni, and FX stay aligned to Severe Rates Rally, while equities, equity vol, and AI-linked credit receive targeted overlays.</w:t>
      </w:r>
    </w:p>
    <w:p>
      <w:pPr>
        <w:spacing w:after="160"/>
      </w:pPr>
      <w:r>
        <w:rPr>
          <w:rFonts w:ascii="Georgia" w:hAnsi="Georgia" w:cs="Georgia"/>
          <w:sz w:val="32"/>
          <w:sz-cs w:val="32"/>
          <w:spacing w:val="0"/>
          <w:color w:val="0E0E0E"/>
        </w:rPr>
        <w:t xml:space="preserve">The calibration is also operationally controlled. Because the system shocks names through index and single-name drivers with limited granularity, we cannot simply apply </w:t>
      </w:r>
      <w:r>
        <w:rPr>
          <w:rFonts w:ascii="Menlo" w:hAnsi="Menlo" w:cs="Menlo"/>
          <w:sz w:val="26"/>
          <w:sz-cs w:val="26"/>
          <w:spacing w:val="0"/>
          <w:color w:val="0E0E0E"/>
        </w:rPr>
        <w:t xml:space="preserve">-50%</w:t>
      </w:r>
      <w:r>
        <w:rPr>
          <w:rFonts w:ascii="Georgia" w:hAnsi="Georgia" w:cs="Georgia"/>
          <w:sz w:val="32"/>
          <w:sz-cs w:val="32"/>
          <w:spacing w:val="0"/>
          <w:color w:val="0E0E0E"/>
        </w:rPr>
        <w:t xml:space="preserve"> to AI single names and also apply full headline SPX / NDX shocks without creating asymmetry in equity swaps, index hedges, and overlapping constituents. We therefore solve residual index baskets using constituent weights so the implemented shock set reproduces the intended SPX and NDX headline outcomes instead of double counting the AI names.</w:t>
      </w:r>
    </w:p>
    <w:p>
      <w:pPr>
        <w:spacing w:after="160"/>
      </w:pPr>
      <w:r>
        <w:rPr>
          <w:rFonts w:ascii="Helvetica" w:hAnsi="Helvetica" w:cs="Helvetica"/>
          <w:sz w:val="40"/>
          <w:sz-cs w:val="40"/>
          <w:b/>
          <w:spacing w:val="0"/>
          <w:color w:val="0E0E0E"/>
        </w:rPr>
        <w:t xml:space="preserve">Committee Takeaway</w:t>
      </w:r>
    </w:p>
    <w:p>
      <w:pPr>
        <w:spacing w:after="160"/>
      </w:pPr>
      <w:r>
        <w:rPr>
          <w:rFonts w:ascii="Georgia" w:hAnsi="Georgia" w:cs="Georgia"/>
          <w:sz w:val="32"/>
          <w:sz-cs w:val="32"/>
          <w:spacing w:val="0"/>
          <w:color w:val="0E0E0E"/>
        </w:rPr>
        <w:t xml:space="preserve">The cleanest message is:</w:t>
      </w:r>
    </w:p>
    <w:p>
      <w:pPr>
        <w:ind w:left="720" w:first-line="-720"/>
        <w:spacing w:after="160"/>
      </w:pPr>
      <w:r>
        <w:rPr>
          <w:rFonts w:ascii="Georgia" w:hAnsi="Georgia" w:cs="Georgia"/>
          <w:sz w:val="32"/>
          <w:sz-cs w:val="32"/>
          <w:color w:val="0E0E0E"/>
        </w:rPr>
        <w:t xml:space="preserve"/>
        <w:tab/>
        <w:t xml:space="preserve">1</w:t>
        <w:tab/>
        <w:t xml:space="preserve"/>
      </w:r>
      <w:r>
        <w:rPr>
          <w:rFonts w:ascii="Georgia" w:hAnsi="Georgia" w:cs="Georgia"/>
          <w:sz w:val="32"/>
          <w:sz-cs w:val="32"/>
          <w:spacing w:val="0"/>
          <w:color w:val="0E0E0E"/>
        </w:rPr>
        <w:t xml:space="preserve">We reused Severe Rates Rally wherever the causal chain is the same.</w:t>
      </w:r>
    </w:p>
    <w:p>
      <w:pPr>
        <w:ind w:left="720" w:first-line="-720"/>
        <w:spacing w:after="160"/>
      </w:pPr>
      <w:r>
        <w:rPr>
          <w:rFonts w:ascii="Georgia" w:hAnsi="Georgia" w:cs="Georgia"/>
          <w:sz w:val="32"/>
          <w:sz-cs w:val="32"/>
          <w:color w:val="0E0E0E"/>
        </w:rPr>
        <w:t xml:space="preserve"/>
        <w:tab/>
        <w:t xml:space="preserve">2</w:t>
        <w:tab/>
        <w:t xml:space="preserve"/>
      </w:r>
      <w:r>
        <w:rPr>
          <w:rFonts w:ascii="Georgia" w:hAnsi="Georgia" w:cs="Georgia"/>
          <w:sz w:val="32"/>
          <w:sz-cs w:val="32"/>
          <w:spacing w:val="0"/>
          <w:color w:val="0E0E0E"/>
        </w:rPr>
        <w:t xml:space="preserve">We only changed factors where AI concentration materially changes the loss distribution.</w:t>
      </w:r>
    </w:p>
    <w:p>
      <w:pPr>
        <w:ind w:left="720" w:first-line="-720"/>
        <w:spacing w:after="160"/>
      </w:pPr>
      <w:r>
        <w:rPr>
          <w:rFonts w:ascii="Georgia" w:hAnsi="Georgia" w:cs="Georgia"/>
          <w:sz w:val="32"/>
          <w:sz-cs w:val="32"/>
          <w:color w:val="0E0E0E"/>
        </w:rPr>
        <w:t xml:space="preserve"/>
        <w:tab/>
        <w:t xml:space="preserve">3</w:t>
        <w:tab/>
        <w:t xml:space="preserve"/>
      </w:r>
      <w:r>
        <w:rPr>
          <w:rFonts w:ascii="Georgia" w:hAnsi="Georgia" w:cs="Georgia"/>
          <w:sz w:val="32"/>
          <w:sz-cs w:val="32"/>
          <w:spacing w:val="0"/>
          <w:color w:val="0E0E0E"/>
        </w:rPr>
        <w:t xml:space="preserve">We anchored the equity and volatility calibration to observable market stress, not to a hand-waved narrative.</w:t>
      </w:r>
    </w:p>
    <w:p>
      <w:pPr>
        <w:ind w:left="720" w:first-line="-720"/>
        <w:spacing w:after="160"/>
      </w:pPr>
      <w:r>
        <w:rPr>
          <w:rFonts w:ascii="Georgia" w:hAnsi="Georgia" w:cs="Georgia"/>
          <w:sz w:val="32"/>
          <w:sz-cs w:val="32"/>
          <w:color w:val="0E0E0E"/>
        </w:rPr>
        <w:t xml:space="preserve"/>
        <w:tab/>
        <w:t xml:space="preserve">4</w:t>
        <w:tab/>
        <w:t xml:space="preserve"/>
      </w:r>
      <w:r>
        <w:rPr>
          <w:rFonts w:ascii="Georgia" w:hAnsi="Georgia" w:cs="Georgia"/>
          <w:sz w:val="32"/>
          <w:sz-cs w:val="32"/>
          <w:spacing w:val="0"/>
          <w:color w:val="0E0E0E"/>
        </w:rPr>
        <w:t xml:space="preserve">We corrected system implementation asymmetry through constituent weighting, which is a control enhancement rather than a change in scenario severity.</w:t>
      </w:r>
    </w:p>
    <w:p>
      <w:pPr>
        <w:spacing w:after="160"/>
      </w:pPr>
      <w:r>
        <w:rPr>
          <w:rFonts w:ascii="Helvetica" w:hAnsi="Helvetica" w:cs="Helvetica"/>
          <w:sz w:val="40"/>
          <w:sz-cs w:val="40"/>
          <w:b/>
          <w:spacing w:val="0"/>
          <w:color w:val="0E0E0E"/>
        </w:rPr>
        <w:t xml:space="preserve">Why This Scenario Is Needed Now</w:t>
      </w:r>
    </w:p>
    <w:p>
      <w:pPr>
        <w:spacing w:after="160"/>
      </w:pPr>
      <w:r>
        <w:rPr>
          <w:rFonts w:ascii="Georgia" w:hAnsi="Georgia" w:cs="Georgia"/>
          <w:sz w:val="32"/>
          <w:sz-cs w:val="32"/>
          <w:spacing w:val="0"/>
          <w:color w:val="0E0E0E"/>
        </w:rPr>
        <w:t xml:space="preserve">Three facts make the scenario timely:</w:t>
      </w:r>
    </w:p>
    <w:p>
      <w:pPr>
        <w:ind w:left="720" w:first-line="-720"/>
        <w:spacing w:after="160"/>
      </w:pPr>
      <w:r>
        <w:rPr>
          <w:rFonts w:ascii="Georgia" w:hAnsi="Georgia" w:cs="Georgia"/>
          <w:sz w:val="32"/>
          <w:sz-cs w:val="32"/>
          <w:b/>
          <w:color w:val="0E0E0E"/>
        </w:rPr>
        <w:t xml:space="preserve"/>
        <w:tab/>
        <w:t xml:space="preserve">1</w:t>
        <w:tab/>
        <w:t xml:space="preserve"/>
      </w:r>
      <w:r>
        <w:rPr>
          <w:rFonts w:ascii="Georgia" w:hAnsi="Georgia" w:cs="Georgia"/>
          <w:sz w:val="32"/>
          <w:sz-cs w:val="32"/>
          <w:b/>
          <w:spacing w:val="0"/>
          <w:color w:val="0E0E0E"/>
        </w:rPr>
        <w:t xml:space="preserve">Valuation is rich.</w:t>
      </w:r>
      <w:r>
        <w:rPr>
          <w:rFonts w:ascii="Georgia" w:hAnsi="Georgia" w:cs="Georgia"/>
          <w:sz w:val="32"/>
          <w:sz-cs w:val="32"/>
          <w:spacing w:val="0"/>
          <w:color w:val="0E0E0E"/>
        </w:rPr>
        <w:t xml:space="preserve"> As captured on March 6, 2026, Multpl showed the S&amp;P 500 trailing P/E at </w:t>
      </w:r>
      <w:r>
        <w:rPr>
          <w:rFonts w:ascii="Menlo" w:hAnsi="Menlo" w:cs="Menlo"/>
          <w:sz w:val="26"/>
          <w:sz-cs w:val="26"/>
          <w:spacing w:val="0"/>
          <w:color w:val="0E0E0E"/>
        </w:rPr>
        <w:t xml:space="preserve">29.34</w:t>
      </w:r>
      <w:r>
        <w:rPr>
          <w:rFonts w:ascii="Georgia" w:hAnsi="Georgia" w:cs="Georgia"/>
          <w:sz w:val="32"/>
          <w:sz-cs w:val="32"/>
          <w:spacing w:val="0"/>
          <w:color w:val="0E0E0E"/>
        </w:rPr>
        <w:t xml:space="preserve">, versus a long-run mean of </w:t>
      </w:r>
      <w:r>
        <w:rPr>
          <w:rFonts w:ascii="Menlo" w:hAnsi="Menlo" w:cs="Menlo"/>
          <w:sz w:val="26"/>
          <w:sz-cs w:val="26"/>
          <w:spacing w:val="0"/>
          <w:color w:val="0E0E0E"/>
        </w:rPr>
        <w:t xml:space="preserve">16.20</w:t>
      </w:r>
      <w:r>
        <w:rPr>
          <w:rFonts w:ascii="Georgia" w:hAnsi="Georgia" w:cs="Georgia"/>
          <w:sz w:val="32"/>
          <w:sz-cs w:val="32"/>
          <w:spacing w:val="0"/>
          <w:color w:val="0E0E0E"/>
        </w:rPr>
        <w:t xml:space="preserve">, or about </w:t>
      </w:r>
      <w:r>
        <w:rPr>
          <w:rFonts w:ascii="Menlo" w:hAnsi="Menlo" w:cs="Menlo"/>
          <w:sz w:val="26"/>
          <w:sz-cs w:val="26"/>
          <w:spacing w:val="0"/>
          <w:color w:val="0E0E0E"/>
        </w:rPr>
        <w:t xml:space="preserve">1.81x</w:t>
      </w:r>
      <w:r>
        <w:rPr>
          <w:rFonts w:ascii="Georgia" w:hAnsi="Georgia" w:cs="Georgia"/>
          <w:sz w:val="32"/>
          <w:sz-cs w:val="32"/>
          <w:spacing w:val="0"/>
          <w:color w:val="0E0E0E"/>
        </w:rPr>
        <w:t xml:space="preserve"> the historical mean. Multpl showed the Shiller CAPE at </w:t>
      </w:r>
      <w:r>
        <w:rPr>
          <w:rFonts w:ascii="Menlo" w:hAnsi="Menlo" w:cs="Menlo"/>
          <w:sz w:val="26"/>
          <w:sz-cs w:val="26"/>
          <w:spacing w:val="0"/>
          <w:color w:val="0E0E0E"/>
        </w:rPr>
        <w:t xml:space="preserve">39.71</w:t>
      </w:r>
      <w:r>
        <w:rPr>
          <w:rFonts w:ascii="Georgia" w:hAnsi="Georgia" w:cs="Georgia"/>
          <w:sz w:val="32"/>
          <w:sz-cs w:val="32"/>
          <w:spacing w:val="0"/>
          <w:color w:val="0E0E0E"/>
        </w:rPr>
        <w:t xml:space="preserve">, versus a long-run mean of </w:t>
      </w:r>
      <w:r>
        <w:rPr>
          <w:rFonts w:ascii="Menlo" w:hAnsi="Menlo" w:cs="Menlo"/>
          <w:sz w:val="26"/>
          <w:sz-cs w:val="26"/>
          <w:spacing w:val="0"/>
          <w:color w:val="0E0E0E"/>
        </w:rPr>
        <w:t xml:space="preserve">17.34</w:t>
      </w:r>
      <w:r>
        <w:rPr>
          <w:rFonts w:ascii="Georgia" w:hAnsi="Georgia" w:cs="Georgia"/>
          <w:sz w:val="32"/>
          <w:sz-cs w:val="32"/>
          <w:spacing w:val="0"/>
          <w:color w:val="0E0E0E"/>
        </w:rPr>
        <w:t xml:space="preserve">, or about </w:t>
      </w:r>
      <w:r>
        <w:rPr>
          <w:rFonts w:ascii="Menlo" w:hAnsi="Menlo" w:cs="Menlo"/>
          <w:sz w:val="26"/>
          <w:sz-cs w:val="26"/>
          <w:spacing w:val="0"/>
          <w:color w:val="0E0E0E"/>
        </w:rPr>
        <w:t xml:space="preserve">2.29x</w:t>
      </w:r>
      <w:r>
        <w:rPr>
          <w:rFonts w:ascii="Georgia" w:hAnsi="Georgia" w:cs="Georgia"/>
          <w:sz w:val="32"/>
          <w:sz-cs w:val="32"/>
          <w:spacing w:val="0"/>
          <w:color w:val="0E0E0E"/>
        </w:rPr>
        <w:t xml:space="preserve"> the historical mean and roughly </w:t>
      </w:r>
      <w:r>
        <w:rPr>
          <w:rFonts w:ascii="Menlo" w:hAnsi="Menlo" w:cs="Menlo"/>
          <w:sz w:val="26"/>
          <w:sz-cs w:val="26"/>
          <w:spacing w:val="0"/>
          <w:color w:val="0E0E0E"/>
        </w:rPr>
        <w:t xml:space="preserve">89.9%</w:t>
      </w:r>
      <w:r>
        <w:rPr>
          <w:rFonts w:ascii="Georgia" w:hAnsi="Georgia" w:cs="Georgia"/>
          <w:sz w:val="32"/>
          <w:sz-cs w:val="32"/>
          <w:spacing w:val="0"/>
          <w:color w:val="0E0E0E"/>
        </w:rPr>
        <w:t xml:space="preserve"> of the December 1999 CAPE peak of </w:t>
      </w:r>
      <w:r>
        <w:rPr>
          <w:rFonts w:ascii="Menlo" w:hAnsi="Menlo" w:cs="Menlo"/>
          <w:sz w:val="26"/>
          <w:sz-cs w:val="26"/>
          <w:spacing w:val="0"/>
          <w:color w:val="0E0E0E"/>
        </w:rPr>
        <w:t xml:space="preserve">44.19</w:t>
      </w:r>
      <w:r>
        <w:rPr>
          <w:rFonts w:ascii="Georgia" w:hAnsi="Georgia" w:cs="Georgia"/>
          <w:sz w:val="32"/>
          <w:sz-cs w:val="32"/>
          <w:spacing w:val="0"/>
          <w:color w:val="0E0E0E"/>
        </w:rPr>
        <w:t xml:space="preserve">.</w:t>
      </w:r>
    </w:p>
    <w:p>
      <w:pPr>
        <w:ind w:left="720" w:first-line="-720"/>
        <w:spacing w:after="160"/>
      </w:pPr>
      <w:r>
        <w:rPr>
          <w:rFonts w:ascii="Georgia" w:hAnsi="Georgia" w:cs="Georgia"/>
          <w:sz w:val="32"/>
          <w:sz-cs w:val="32"/>
          <w:b/>
          <w:color w:val="0E0E0E"/>
        </w:rPr>
        <w:t xml:space="preserve"/>
        <w:tab/>
        <w:t xml:space="preserve">2</w:t>
        <w:tab/>
        <w:t xml:space="preserve"/>
      </w:r>
      <w:r>
        <w:rPr>
          <w:rFonts w:ascii="Georgia" w:hAnsi="Georgia" w:cs="Georgia"/>
          <w:sz w:val="32"/>
          <w:sz-cs w:val="32"/>
          <w:b/>
          <w:spacing w:val="0"/>
          <w:color w:val="0E0E0E"/>
        </w:rPr>
        <w:t xml:space="preserve">Index concentration is high.</w:t>
      </w:r>
      <w:r>
        <w:rPr>
          <w:rFonts w:ascii="Georgia" w:hAnsi="Georgia" w:cs="Georgia"/>
          <w:sz w:val="32"/>
          <w:sz-cs w:val="32"/>
          <w:spacing w:val="0"/>
          <w:color w:val="0E0E0E"/>
        </w:rPr>
        <w:t xml:space="preserve"> In the local IVV / CNDX constituent data set dated February 27, 2026, the top 10 names were </w:t>
      </w:r>
      <w:r>
        <w:rPr>
          <w:rFonts w:ascii="Menlo" w:hAnsi="Menlo" w:cs="Menlo"/>
          <w:sz w:val="26"/>
          <w:sz-cs w:val="26"/>
          <w:spacing w:val="0"/>
          <w:color w:val="0E0E0E"/>
        </w:rPr>
        <w:t xml:space="preserve">36.36%</w:t>
      </w:r>
      <w:r>
        <w:rPr>
          <w:rFonts w:ascii="Georgia" w:hAnsi="Georgia" w:cs="Georgia"/>
          <w:sz w:val="32"/>
          <w:sz-cs w:val="32"/>
          <w:spacing w:val="0"/>
          <w:color w:val="0E0E0E"/>
        </w:rPr>
        <w:t xml:space="preserve"> of the SPX proxy and </w:t>
      </w:r>
      <w:r>
        <w:rPr>
          <w:rFonts w:ascii="Menlo" w:hAnsi="Menlo" w:cs="Menlo"/>
          <w:sz w:val="26"/>
          <w:sz-cs w:val="26"/>
          <w:spacing w:val="0"/>
          <w:color w:val="0E0E0E"/>
        </w:rPr>
        <w:t xml:space="preserve">46.84%</w:t>
      </w:r>
      <w:r>
        <w:rPr>
          <w:rFonts w:ascii="Georgia" w:hAnsi="Georgia" w:cs="Georgia"/>
          <w:sz w:val="32"/>
          <w:sz-cs w:val="32"/>
          <w:spacing w:val="0"/>
          <w:color w:val="0E0E0E"/>
        </w:rPr>
        <w:t xml:space="preserve"> of the NDX proxy. The 75 AI names already identified for the scenario account for </w:t>
      </w:r>
      <w:r>
        <w:rPr>
          <w:rFonts w:ascii="Menlo" w:hAnsi="Menlo" w:cs="Menlo"/>
          <w:sz w:val="26"/>
          <w:sz-cs w:val="26"/>
          <w:spacing w:val="0"/>
          <w:color w:val="0E0E0E"/>
        </w:rPr>
        <w:t xml:space="preserve">34.24%</w:t>
      </w:r>
      <w:r>
        <w:rPr>
          <w:rFonts w:ascii="Georgia" w:hAnsi="Georgia" w:cs="Georgia"/>
          <w:sz w:val="32"/>
          <w:sz-cs w:val="32"/>
          <w:spacing w:val="0"/>
          <w:color w:val="0E0E0E"/>
        </w:rPr>
        <w:t xml:space="preserve"> of SPX proxy weight and </w:t>
      </w:r>
      <w:r>
        <w:rPr>
          <w:rFonts w:ascii="Menlo" w:hAnsi="Menlo" w:cs="Menlo"/>
          <w:sz w:val="26"/>
          <w:sz-cs w:val="26"/>
          <w:spacing w:val="0"/>
          <w:color w:val="0E0E0E"/>
        </w:rPr>
        <w:t xml:space="preserve">50.88%</w:t>
      </w:r>
      <w:r>
        <w:rPr>
          <w:rFonts w:ascii="Georgia" w:hAnsi="Georgia" w:cs="Georgia"/>
          <w:sz w:val="32"/>
          <w:sz-cs w:val="32"/>
          <w:spacing w:val="0"/>
          <w:color w:val="0E0E0E"/>
        </w:rPr>
        <w:t xml:space="preserve"> of NDX proxy weight.</w:t>
      </w:r>
    </w:p>
    <w:p>
      <w:pPr>
        <w:ind w:left="720" w:first-line="-720"/>
        <w:spacing w:after="160"/>
      </w:pPr>
      <w:r>
        <w:rPr>
          <w:rFonts w:ascii="Georgia" w:hAnsi="Georgia" w:cs="Georgia"/>
          <w:sz w:val="32"/>
          <w:sz-cs w:val="32"/>
          <w:b/>
          <w:color w:val="0E0E0E"/>
        </w:rPr>
        <w:t xml:space="preserve"/>
        <w:tab/>
        <w:t xml:space="preserve">3</w:t>
        <w:tab/>
        <w:t xml:space="preserve"/>
      </w:r>
      <w:r>
        <w:rPr>
          <w:rFonts w:ascii="Georgia" w:hAnsi="Georgia" w:cs="Georgia"/>
          <w:sz w:val="32"/>
          <w:sz-cs w:val="32"/>
          <w:b/>
          <w:spacing w:val="0"/>
          <w:color w:val="0E0E0E"/>
        </w:rPr>
        <w:t xml:space="preserve">The recent market analog was already severe.</w:t>
      </w:r>
      <w:r>
        <w:rPr>
          <w:rFonts w:ascii="Georgia" w:hAnsi="Georgia" w:cs="Georgia"/>
          <w:sz w:val="32"/>
          <w:sz-cs w:val="32"/>
          <w:spacing w:val="0"/>
          <w:color w:val="0E0E0E"/>
        </w:rPr>
        <w:t xml:space="preserve"> Using Yahoo Finance daily closes, the April 8, 2025 tariff episode saw SPX fall </w:t>
      </w:r>
      <w:r>
        <w:rPr>
          <w:rFonts w:ascii="Menlo" w:hAnsi="Menlo" w:cs="Menlo"/>
          <w:sz w:val="26"/>
          <w:sz-cs w:val="26"/>
          <w:spacing w:val="0"/>
          <w:color w:val="0E0E0E"/>
        </w:rPr>
        <w:t xml:space="preserve">-18.90%</w:t>
      </w:r>
      <w:r>
        <w:rPr>
          <w:rFonts w:ascii="Georgia" w:hAnsi="Georgia" w:cs="Georgia"/>
          <w:sz w:val="32"/>
          <w:sz-cs w:val="32"/>
          <w:spacing w:val="0"/>
          <w:color w:val="0E0E0E"/>
        </w:rPr>
        <w:t xml:space="preserve"> from the February 19, 2025 peak to trough, while NDX fell </w:t>
      </w:r>
      <w:r>
        <w:rPr>
          <w:rFonts w:ascii="Menlo" w:hAnsi="Menlo" w:cs="Menlo"/>
          <w:sz w:val="26"/>
          <w:sz-cs w:val="26"/>
          <w:spacing w:val="0"/>
          <w:color w:val="0E0E0E"/>
        </w:rPr>
        <w:t xml:space="preserve">-22.93%</w:t>
      </w:r>
      <w:r>
        <w:rPr>
          <w:rFonts w:ascii="Georgia" w:hAnsi="Georgia" w:cs="Georgia"/>
          <w:sz w:val="32"/>
          <w:sz-cs w:val="32"/>
          <w:spacing w:val="0"/>
          <w:color w:val="0E0E0E"/>
        </w:rPr>
        <w:t xml:space="preserve">. VIX peaked at </w:t>
      </w:r>
      <w:r>
        <w:rPr>
          <w:rFonts w:ascii="Menlo" w:hAnsi="Menlo" w:cs="Menlo"/>
          <w:sz w:val="26"/>
          <w:sz-cs w:val="26"/>
          <w:spacing w:val="0"/>
          <w:color w:val="0E0E0E"/>
        </w:rPr>
        <w:t xml:space="preserve">52.33</w:t>
      </w:r>
      <w:r>
        <w:rPr>
          <w:rFonts w:ascii="Georgia" w:hAnsi="Georgia" w:cs="Georgia"/>
          <w:sz w:val="32"/>
          <w:sz-cs w:val="32"/>
          <w:spacing w:val="0"/>
          <w:color w:val="0E0E0E"/>
        </w:rPr>
        <w:t xml:space="preserve"> on April 8, 2025 and VXN peaked at </w:t>
      </w:r>
      <w:r>
        <w:rPr>
          <w:rFonts w:ascii="Menlo" w:hAnsi="Menlo" w:cs="Menlo"/>
          <w:sz w:val="26"/>
          <w:sz-cs w:val="26"/>
          <w:spacing w:val="0"/>
          <w:color w:val="0E0E0E"/>
        </w:rPr>
        <w:t xml:space="preserve">43.25</w:t>
      </w:r>
      <w:r>
        <w:rPr>
          <w:rFonts w:ascii="Georgia" w:hAnsi="Georgia" w:cs="Georgia"/>
          <w:sz w:val="32"/>
          <w:sz-cs w:val="32"/>
          <w:spacing w:val="0"/>
          <w:color w:val="0E0E0E"/>
        </w:rPr>
        <w:t xml:space="preserve"> on April 10, 2025. That is a valid modern stress analog for a concentrated de-risking episode, especially for QQQ / NDX skew and vol shape.</w:t>
      </w:r>
    </w:p>
    <w:p>
      <w:pPr>
        <w:spacing w:after="160"/>
      </w:pPr>
      <w:r>
        <w:rPr>
          <w:rFonts w:ascii="Helvetica" w:hAnsi="Helvetica" w:cs="Helvetica"/>
          <w:sz w:val="40"/>
          <w:sz-cs w:val="40"/>
          <w:b/>
          <w:spacing w:val="0"/>
          <w:color w:val="0E0E0E"/>
        </w:rPr>
        <w:t xml:space="preserve">Why We Baseline To Severe Rates Rally</w:t>
      </w:r>
    </w:p>
    <w:p>
      <w:pPr>
        <w:spacing w:after="160"/>
      </w:pPr>
      <w:r>
        <w:rPr>
          <w:rFonts w:ascii="Georgia" w:hAnsi="Georgia" w:cs="Georgia"/>
          <w:sz w:val="32"/>
          <w:sz-cs w:val="32"/>
          <w:spacing w:val="0"/>
          <w:color w:val="0E0E0E"/>
        </w:rPr>
        <w:t xml:space="preserve">The rationale for reusing Severe Rates Rally as the backbone is straightforward.</w:t>
      </w:r>
    </w:p>
    <w:p>
      <w:pPr>
        <w:ind w:left="720" w:first-line="-720"/>
        <w:spacing w:after="160"/>
      </w:pPr>
      <w:r>
        <w:rPr>
          <w:rFonts w:ascii="Georgia" w:hAnsi="Georgia" w:cs="Georgia"/>
          <w:sz w:val="32"/>
          <w:sz-cs w:val="32"/>
          <w:b/>
          <w:color w:val="0E0E0E"/>
        </w:rPr>
        <w:t xml:space="preserve"/>
        <w:tab/>
        <w:t xml:space="preserve">1</w:t>
        <w:tab/>
        <w:t xml:space="preserve"/>
      </w:r>
      <w:r>
        <w:rPr>
          <w:rFonts w:ascii="Georgia" w:hAnsi="Georgia" w:cs="Georgia"/>
          <w:sz w:val="32"/>
          <w:sz-cs w:val="32"/>
          <w:b/>
          <w:spacing w:val="0"/>
          <w:color w:val="0E0E0E"/>
        </w:rPr>
        <w:t xml:space="preserve">Macro transmission is still risk-off.</w:t>
      </w:r>
      <w:r>
        <w:rPr>
          <w:rFonts w:ascii="Georgia" w:hAnsi="Georgia" w:cs="Georgia"/>
          <w:sz w:val="32"/>
          <w:sz-cs w:val="32"/>
          <w:spacing w:val="0"/>
          <w:color w:val="0E0E0E"/>
        </w:rPr>
        <w:t xml:space="preserve"> A sharp AI correction should still drive a Treasury rally, USD strength, wider credit spreads, and weaker commodity demand expectations.</w:t>
      </w:r>
    </w:p>
    <w:p>
      <w:pPr>
        <w:ind w:left="720" w:first-line="-720"/>
        <w:spacing w:after="160"/>
      </w:pPr>
      <w:r>
        <w:rPr>
          <w:rFonts w:ascii="Georgia" w:hAnsi="Georgia" w:cs="Georgia"/>
          <w:sz w:val="32"/>
          <w:sz-cs w:val="32"/>
          <w:b/>
          <w:color w:val="0E0E0E"/>
        </w:rPr>
        <w:t xml:space="preserve"/>
        <w:tab/>
        <w:t xml:space="preserve">2</w:t>
        <w:tab/>
        <w:t xml:space="preserve"/>
      </w:r>
      <w:r>
        <w:rPr>
          <w:rFonts w:ascii="Georgia" w:hAnsi="Georgia" w:cs="Georgia"/>
          <w:sz w:val="32"/>
          <w:sz-cs w:val="32"/>
          <w:b/>
          <w:spacing w:val="0"/>
          <w:color w:val="0E0E0E"/>
        </w:rPr>
        <w:t xml:space="preserve">We have less evidence for reinventing the non-equity side.</w:t>
      </w:r>
      <w:r>
        <w:rPr>
          <w:rFonts w:ascii="Georgia" w:hAnsi="Georgia" w:cs="Georgia"/>
          <w:sz w:val="32"/>
          <w:sz-cs w:val="32"/>
          <w:spacing w:val="0"/>
          <w:color w:val="0E0E0E"/>
        </w:rPr>
        <w:t xml:space="preserve"> We have a defensible view on how AI-heavy equities and related credit should reprice. We have much less evidence that agency, muni, major FX, or rates should move in a fundamentally different direction than in a standard growth scare / quality rally.</w:t>
      </w:r>
    </w:p>
    <w:p>
      <w:pPr>
        <w:ind w:left="720" w:first-line="-720"/>
        <w:spacing w:after="160"/>
      </w:pPr>
      <w:r>
        <w:rPr>
          <w:rFonts w:ascii="Georgia" w:hAnsi="Georgia" w:cs="Georgia"/>
          <w:sz w:val="32"/>
          <w:sz-cs w:val="32"/>
          <w:b/>
          <w:color w:val="0E0E0E"/>
        </w:rPr>
        <w:t xml:space="preserve"/>
        <w:tab/>
        <w:t xml:space="preserve">3</w:t>
        <w:tab/>
        <w:t xml:space="preserve"/>
      </w:r>
      <w:r>
        <w:rPr>
          <w:rFonts w:ascii="Georgia" w:hAnsi="Georgia" w:cs="Georgia"/>
          <w:sz w:val="32"/>
          <w:sz-cs w:val="32"/>
          <w:b/>
          <w:spacing w:val="0"/>
          <w:color w:val="0E0E0E"/>
        </w:rPr>
        <w:t xml:space="preserve">It preserves governance continuity.</w:t>
      </w:r>
      <w:r>
        <w:rPr>
          <w:rFonts w:ascii="Georgia" w:hAnsi="Georgia" w:cs="Georgia"/>
          <w:sz w:val="32"/>
          <w:sz-cs w:val="32"/>
          <w:spacing w:val="0"/>
          <w:color w:val="0E0E0E"/>
        </w:rPr>
        <w:t xml:space="preserve"> Reusing an approved macro backbone reduces model risk and challenge risk. The committee can focus on the incremental AI overlay rather than reopening every asset-class assumption.</w:t>
      </w:r>
    </w:p>
    <w:p>
      <w:pPr>
        <w:ind w:left="720" w:first-line="-720"/>
        <w:spacing w:after="160"/>
      </w:pPr>
      <w:r>
        <w:rPr>
          <w:rFonts w:ascii="Georgia" w:hAnsi="Georgia" w:cs="Georgia"/>
          <w:sz w:val="32"/>
          <w:sz-cs w:val="32"/>
          <w:b/>
          <w:color w:val="0E0E0E"/>
        </w:rPr>
        <w:t xml:space="preserve"/>
        <w:tab/>
        <w:t xml:space="preserve">4</w:t>
        <w:tab/>
        <w:t xml:space="preserve"/>
      </w:r>
      <w:r>
        <w:rPr>
          <w:rFonts w:ascii="Georgia" w:hAnsi="Georgia" w:cs="Georgia"/>
          <w:sz w:val="32"/>
          <w:sz-cs w:val="32"/>
          <w:b/>
          <w:spacing w:val="0"/>
          <w:color w:val="0E0E0E"/>
        </w:rPr>
        <w:t xml:space="preserve">It avoids over-fitting.</w:t>
      </w:r>
      <w:r>
        <w:rPr>
          <w:rFonts w:ascii="Georgia" w:hAnsi="Georgia" w:cs="Georgia"/>
          <w:sz w:val="32"/>
          <w:sz-cs w:val="32"/>
          <w:spacing w:val="0"/>
          <w:color w:val="0E0E0E"/>
        </w:rPr>
        <w:t xml:space="preserve"> A bespoke cross-asset AI scenario that changes everything would look less defendable, not more, because it would imply high conviction about relationships we cannot observe directly.</w:t>
      </w:r>
    </w:p>
    <w:p>
      <w:pPr>
        <w:spacing w:after="160"/>
      </w:pPr>
      <w:r>
        <w:rPr>
          <w:rFonts w:ascii="Georgia" w:hAnsi="Georgia" w:cs="Georgia"/>
          <w:sz w:val="32"/>
          <w:sz-cs w:val="32"/>
          <w:spacing w:val="0"/>
          <w:color w:val="0E0E0E"/>
        </w:rPr>
        <w:t xml:space="preserve">In short, the scenario is </w:t>
      </w:r>
      <w:r>
        <w:rPr>
          <w:rFonts w:ascii="Georgia" w:hAnsi="Georgia" w:cs="Georgia"/>
          <w:sz w:val="32"/>
          <w:sz-cs w:val="32"/>
          <w:b/>
          <w:spacing w:val="0"/>
          <w:color w:val="0E0E0E"/>
        </w:rPr>
        <w:t xml:space="preserve">Rates Rally plus an AI concentration overlay</w:t>
      </w:r>
      <w:r>
        <w:rPr>
          <w:rFonts w:ascii="Georgia" w:hAnsi="Georgia" w:cs="Georgia"/>
          <w:sz w:val="32"/>
          <w:sz-cs w:val="32"/>
          <w:spacing w:val="0"/>
          <w:color w:val="0E0E0E"/>
        </w:rPr>
        <w:t xml:space="preserve">, not a wholly new macro regime.</w:t>
      </w:r>
    </w:p>
    <w:p>
      <w:pPr>
        <w:spacing w:after="160"/>
      </w:pPr>
      <w:r>
        <w:rPr>
          <w:rFonts w:ascii="Helvetica" w:hAnsi="Helvetica" w:cs="Helvetica"/>
          <w:sz w:val="40"/>
          <w:sz-cs w:val="40"/>
          <w:b/>
          <w:spacing w:val="0"/>
          <w:color w:val="0E0E0E"/>
        </w:rPr>
        <w:t xml:space="preserve">Scenario Narrative</w:t>
      </w:r>
    </w:p>
    <w:p>
      <w:pPr>
        <w:spacing w:after="160"/>
      </w:pPr>
      <w:r>
        <w:rPr>
          <w:rFonts w:ascii="Georgia" w:hAnsi="Georgia" w:cs="Georgia"/>
          <w:sz w:val="32"/>
          <w:sz-cs w:val="32"/>
          <w:spacing w:val="0"/>
          <w:color w:val="0E0E0E"/>
        </w:rPr>
        <w:t xml:space="preserve">The scenario assumes that AI-linked valuations correct sharply after investors reassess the durability of revenue growth, monetization, margins, and capex intensity. The immediate market response is led by AI-exposed single names and AI-heavy benchmarks. That first-order equity shock then propagates through the usual macro channels: weaker risk sentiment, lower Treasury yields on flight-to-quality, stronger USD, softer commodities on weaker forward demand expectations, and wider corporate spreads.</w:t>
      </w:r>
    </w:p>
    <w:p>
      <w:pPr>
        <w:spacing w:after="160"/>
      </w:pPr>
      <w:r>
        <w:rPr>
          <w:rFonts w:ascii="Georgia" w:hAnsi="Georgia" w:cs="Georgia"/>
          <w:sz w:val="32"/>
          <w:sz-cs w:val="32"/>
          <w:spacing w:val="0"/>
          <w:color w:val="0E0E0E"/>
        </w:rPr>
        <w:t xml:space="preserve">The scenario is </w:t>
      </w:r>
      <w:r>
        <w:rPr>
          <w:rFonts w:ascii="Georgia" w:hAnsi="Georgia" w:cs="Georgia"/>
          <w:sz w:val="32"/>
          <w:sz-cs w:val="32"/>
          <w:b/>
          <w:spacing w:val="0"/>
          <w:color w:val="0E0E0E"/>
        </w:rPr>
        <w:t xml:space="preserve">not</w:t>
      </w:r>
      <w:r>
        <w:rPr>
          <w:rFonts w:ascii="Georgia" w:hAnsi="Georgia" w:cs="Georgia"/>
          <w:sz w:val="32"/>
          <w:sz-cs w:val="32"/>
          <w:spacing w:val="0"/>
          <w:color w:val="0E0E0E"/>
        </w:rPr>
        <w:t xml:space="preserve"> meant to represent:</w:t>
      </w:r>
    </w:p>
    <w:p>
      <w:pPr>
        <w:ind w:left="720" w:first-line="-720"/>
        <w:spacing w:after="160"/>
      </w:pPr>
      <w:r>
        <w:rPr>
          <w:rFonts w:ascii="Georgia" w:hAnsi="Georgia" w:cs="Georgia"/>
          <w:sz w:val="32"/>
          <w:sz-cs w:val="32"/>
          <w:color w:val="0E0E0E"/>
        </w:rPr>
        <w:t xml:space="preserve"/>
        <w:tab/>
        <w:t xml:space="preserve">1</w:t>
        <w:tab/>
        <w:t xml:space="preserve"/>
      </w:r>
      <w:r>
        <w:rPr>
          <w:rFonts w:ascii="Georgia" w:hAnsi="Georgia" w:cs="Georgia"/>
          <w:sz w:val="32"/>
          <w:sz-cs w:val="32"/>
          <w:spacing w:val="0"/>
          <w:color w:val="0E0E0E"/>
        </w:rPr>
        <w:t xml:space="preserve">a bank funding crisis,</w:t>
      </w:r>
    </w:p>
    <w:p>
      <w:pPr>
        <w:ind w:left="720" w:first-line="-720"/>
        <w:spacing w:after="160"/>
      </w:pPr>
      <w:r>
        <w:rPr>
          <w:rFonts w:ascii="Georgia" w:hAnsi="Georgia" w:cs="Georgia"/>
          <w:sz w:val="32"/>
          <w:sz-cs w:val="32"/>
          <w:color w:val="0E0E0E"/>
        </w:rPr>
        <w:t xml:space="preserve"/>
        <w:tab/>
        <w:t xml:space="preserve">2</w:t>
        <w:tab/>
        <w:t xml:space="preserve"/>
      </w:r>
      <w:r>
        <w:rPr>
          <w:rFonts w:ascii="Georgia" w:hAnsi="Georgia" w:cs="Georgia"/>
          <w:sz w:val="32"/>
          <w:sz-cs w:val="32"/>
          <w:spacing w:val="0"/>
          <w:color w:val="0E0E0E"/>
        </w:rPr>
        <w:t xml:space="preserve">a sovereign stress event,</w:t>
      </w:r>
    </w:p>
    <w:p>
      <w:pPr>
        <w:ind w:left="720" w:first-line="-720"/>
        <w:spacing w:after="160"/>
      </w:pPr>
      <w:r>
        <w:rPr>
          <w:rFonts w:ascii="Georgia" w:hAnsi="Georgia" w:cs="Georgia"/>
          <w:sz w:val="32"/>
          <w:sz-cs w:val="32"/>
          <w:color w:val="0E0E0E"/>
        </w:rPr>
        <w:t xml:space="preserve"/>
        <w:tab/>
        <w:t xml:space="preserve">3</w:t>
        <w:tab/>
        <w:t xml:space="preserve"/>
      </w:r>
      <w:r>
        <w:rPr>
          <w:rFonts w:ascii="Georgia" w:hAnsi="Georgia" w:cs="Georgia"/>
          <w:sz w:val="32"/>
          <w:sz-cs w:val="32"/>
          <w:spacing w:val="0"/>
          <w:color w:val="0E0E0E"/>
        </w:rPr>
        <w:t xml:space="preserve">or a 2008-scale systemic default cycle.</w:t>
      </w:r>
    </w:p>
    <w:p>
      <w:pPr>
        <w:spacing w:after="160"/>
      </w:pPr>
      <w:r>
        <w:rPr>
          <w:rFonts w:ascii="Georgia" w:hAnsi="Georgia" w:cs="Georgia"/>
          <w:sz w:val="32"/>
          <w:sz-cs w:val="32"/>
          <w:spacing w:val="0"/>
          <w:color w:val="0E0E0E"/>
        </w:rPr>
        <w:t xml:space="preserve">It </w:t>
      </w:r>
      <w:r>
        <w:rPr>
          <w:rFonts w:ascii="Georgia" w:hAnsi="Georgia" w:cs="Georgia"/>
          <w:sz w:val="32"/>
          <w:sz-cs w:val="32"/>
          <w:b/>
          <w:spacing w:val="0"/>
          <w:color w:val="0E0E0E"/>
        </w:rPr>
        <w:t xml:space="preserve">is</w:t>
      </w:r>
      <w:r>
        <w:rPr>
          <w:rFonts w:ascii="Georgia" w:hAnsi="Georgia" w:cs="Georgia"/>
          <w:sz w:val="32"/>
          <w:sz-cs w:val="32"/>
          <w:spacing w:val="0"/>
          <w:color w:val="0E0E0E"/>
        </w:rPr>
        <w:t xml:space="preserve"> meant to represent:</w:t>
      </w:r>
    </w:p>
    <w:p>
      <w:pPr>
        <w:ind w:left="720" w:first-line="-720"/>
        <w:spacing w:after="160"/>
      </w:pPr>
      <w:r>
        <w:rPr>
          <w:rFonts w:ascii="Georgia" w:hAnsi="Georgia" w:cs="Georgia"/>
          <w:sz w:val="32"/>
          <w:sz-cs w:val="32"/>
          <w:color w:val="0E0E0E"/>
        </w:rPr>
        <w:t xml:space="preserve"/>
        <w:tab/>
        <w:t xml:space="preserve">1</w:t>
        <w:tab/>
        <w:t xml:space="preserve"/>
      </w:r>
      <w:r>
        <w:rPr>
          <w:rFonts w:ascii="Georgia" w:hAnsi="Georgia" w:cs="Georgia"/>
          <w:sz w:val="32"/>
          <w:sz-cs w:val="32"/>
          <w:spacing w:val="0"/>
          <w:color w:val="0E0E0E"/>
        </w:rPr>
        <w:t xml:space="preserve">an equity-led valuation reset,</w:t>
      </w:r>
    </w:p>
    <w:p>
      <w:pPr>
        <w:ind w:left="720" w:first-line="-720"/>
        <w:spacing w:after="160"/>
      </w:pPr>
      <w:r>
        <w:rPr>
          <w:rFonts w:ascii="Georgia" w:hAnsi="Georgia" w:cs="Georgia"/>
          <w:sz w:val="32"/>
          <w:sz-cs w:val="32"/>
          <w:color w:val="0E0E0E"/>
        </w:rPr>
        <w:t xml:space="preserve"/>
        <w:tab/>
        <w:t xml:space="preserve">2</w:t>
        <w:tab/>
        <w:t xml:space="preserve"/>
      </w:r>
      <w:r>
        <w:rPr>
          <w:rFonts w:ascii="Georgia" w:hAnsi="Georgia" w:cs="Georgia"/>
          <w:sz w:val="32"/>
          <w:sz-cs w:val="32"/>
          <w:spacing w:val="0"/>
          <w:color w:val="0E0E0E"/>
        </w:rPr>
        <w:t xml:space="preserve">concentrated downside in AI-linked single names,</w:t>
      </w:r>
    </w:p>
    <w:p>
      <w:pPr>
        <w:ind w:left="720" w:first-line="-720"/>
        <w:spacing w:after="160"/>
      </w:pPr>
      <w:r>
        <w:rPr>
          <w:rFonts w:ascii="Georgia" w:hAnsi="Georgia" w:cs="Georgia"/>
          <w:sz w:val="32"/>
          <w:sz-cs w:val="32"/>
          <w:color w:val="0E0E0E"/>
        </w:rPr>
        <w:t xml:space="preserve"/>
        <w:tab/>
        <w:t xml:space="preserve">3</w:t>
        <w:tab/>
        <w:t xml:space="preserve"/>
      </w:r>
      <w:r>
        <w:rPr>
          <w:rFonts w:ascii="Georgia" w:hAnsi="Georgia" w:cs="Georgia"/>
          <w:sz w:val="32"/>
          <w:sz-cs w:val="32"/>
          <w:spacing w:val="0"/>
          <w:color w:val="0E0E0E"/>
        </w:rPr>
        <w:t xml:space="preserve">a spike in tech-heavy implied volatility and skew,</w:t>
      </w:r>
    </w:p>
    <w:p>
      <w:pPr>
        <w:ind w:left="720" w:first-line="-720"/>
        <w:spacing w:after="160"/>
      </w:pPr>
      <w:r>
        <w:rPr>
          <w:rFonts w:ascii="Georgia" w:hAnsi="Georgia" w:cs="Georgia"/>
          <w:sz w:val="32"/>
          <w:sz-cs w:val="32"/>
          <w:color w:val="0E0E0E"/>
        </w:rPr>
        <w:t xml:space="preserve"/>
        <w:tab/>
        <w:t xml:space="preserve">4</w:t>
        <w:tab/>
        <w:t xml:space="preserve"/>
      </w:r>
      <w:r>
        <w:rPr>
          <w:rFonts w:ascii="Georgia" w:hAnsi="Georgia" w:cs="Georgia"/>
          <w:sz w:val="32"/>
          <w:sz-cs w:val="32"/>
          <w:spacing w:val="0"/>
          <w:color w:val="0E0E0E"/>
        </w:rPr>
        <w:t xml:space="preserve">and a measurable but more moderate deterioration in broad credit and the economy.</w:t>
      </w:r>
    </w:p>
    <w:p>
      <w:pPr>
        <w:spacing w:after="160"/>
      </w:pPr>
      <w:r>
        <w:rPr>
          <w:rFonts w:ascii="Helvetica" w:hAnsi="Helvetica" w:cs="Helvetica"/>
          <w:sz w:val="40"/>
          <w:sz-cs w:val="40"/>
          <w:b/>
          <w:spacing w:val="0"/>
          <w:color w:val="0E0E0E"/>
        </w:rPr>
        <w:t xml:space="preserve">Shock Framework Summary</w:t>
      </w:r>
    </w:p>
    <w:p>
      <w:pPr>
        <w:spacing w:after="160"/>
      </w:pPr>
      <w:r>
        <w:rPr>
          <w:rFonts w:ascii="Helvetica" w:hAnsi="Helvetica" w:cs="Helvetica"/>
          <w:sz w:val="32"/>
          <w:sz-cs w:val="32"/>
          <w:b/>
          <w:spacing w:val="0"/>
          <w:color w:val="0E0E0E"/>
        </w:rPr>
        <w:t xml:space="preserve">Asset-Class Design</w:t>
      </w:r>
    </w:p>
    <w:p>
      <w:pPr>
        <w:jc w:val="center"/>
      </w:pPr>
      <w:r>
        <w:rPr>
          <w:rFonts w:ascii="Helvetica" w:hAnsi="Helvetica" w:cs="Helvetica"/>
          <w:sz w:val="26"/>
          <w:sz-cs w:val="26"/>
          <w:b/>
          <w:spacing w:val="0"/>
          <w:color w:val="0E0E0E"/>
        </w:rPr>
        <w:t xml:space="preserve">Asset class</w:t>
      </w:r>
    </w:p>
    <w:p>
      <w:pPr>
        <w:jc w:val="center"/>
      </w:pPr>
      <w:r>
        <w:rPr>
          <w:rFonts w:ascii="Helvetica" w:hAnsi="Helvetica" w:cs="Helvetica"/>
          <w:sz w:val="26"/>
          <w:sz-cs w:val="26"/>
          <w:b/>
          <w:spacing w:val="0"/>
          <w:color w:val="0E0E0E"/>
        </w:rPr>
        <w:t xml:space="preserve">AI scenario design</w:t>
      </w:r>
    </w:p>
    <w:p>
      <w:pPr>
        <w:jc w:val="right"/>
      </w:pPr>
      <w:r>
        <w:rPr>
          <w:rFonts w:ascii="Helvetica" w:hAnsi="Helvetica" w:cs="Helvetica"/>
          <w:sz w:val="26"/>
          <w:sz-cs w:val="26"/>
          <w:b/>
          <w:spacing w:val="0"/>
          <w:color w:val="0E0E0E"/>
        </w:rPr>
        <w:t xml:space="preserve">Relative to Severe Rates Rally</w:t>
      </w:r>
    </w:p>
    <w:p>
      <w:pPr>
        <w:jc w:val="center"/>
      </w:pPr>
      <w:r>
        <w:rPr>
          <w:rFonts w:ascii="Helvetica" w:hAnsi="Helvetica" w:cs="Helvetica"/>
          <w:sz w:val="26"/>
          <w:sz-cs w:val="26"/>
          <w:b/>
          <w:spacing w:val="0"/>
          <w:color w:val="0E0E0E"/>
        </w:rPr>
        <w:t xml:space="preserve">Rationale</w:t>
      </w:r>
    </w:p>
    <w:p>
      <w:pPr/>
      <w:r>
        <w:rPr>
          <w:rFonts w:ascii="Georgia" w:hAnsi="Georgia" w:cs="Georgia"/>
          <w:sz w:val="26"/>
          <w:sz-cs w:val="26"/>
          <w:spacing w:val="0"/>
          <w:color w:val="0E0E0E"/>
        </w:rPr>
        <w:t xml:space="preserve">Rates</w:t>
      </w:r>
    </w:p>
    <w:p>
      <w:pPr/>
      <w:r>
        <w:rPr>
          <w:rFonts w:ascii="Georgia" w:hAnsi="Georgia" w:cs="Georgia"/>
          <w:sz w:val="26"/>
          <w:sz-cs w:val="26"/>
          <w:spacing w:val="0"/>
          <w:color w:val="0E0E0E"/>
        </w:rPr>
        <w:t xml:space="preserve">Same as Severe Rates Rally</w:t>
      </w:r>
    </w:p>
    <w:p>
      <w:pPr>
        <w:jc w:val="right"/>
      </w:pPr>
      <w:r>
        <w:rPr>
          <w:rFonts w:ascii="Georgia" w:hAnsi="Georgia" w:cs="Georgia"/>
          <w:sz w:val="26"/>
          <w:sz-cs w:val="26"/>
          <w:spacing w:val="0"/>
          <w:color w:val="0E0E0E"/>
        </w:rPr>
        <w:t xml:space="preserve">Unchanged</w:t>
      </w:r>
    </w:p>
    <w:p>
      <w:pPr/>
      <w:r>
        <w:rPr>
          <w:rFonts w:ascii="Georgia" w:hAnsi="Georgia" w:cs="Georgia"/>
          <w:sz w:val="26"/>
          <w:sz-cs w:val="26"/>
          <w:spacing w:val="0"/>
          <w:color w:val="0E0E0E"/>
        </w:rPr>
        <w:t xml:space="preserve">Flight-to-quality remains the correct backbone</w:t>
      </w:r>
    </w:p>
    <w:p>
      <w:pPr/>
      <w:r>
        <w:rPr>
          <w:rFonts w:ascii="Georgia" w:hAnsi="Georgia" w:cs="Georgia"/>
          <w:sz w:val="26"/>
          <w:sz-cs w:val="26"/>
          <w:spacing w:val="0"/>
          <w:color w:val="0E0E0E"/>
        </w:rPr>
        <w:t xml:space="preserve">Agency</w:t>
      </w:r>
    </w:p>
    <w:p>
      <w:pPr/>
      <w:r>
        <w:rPr>
          <w:rFonts w:ascii="Georgia" w:hAnsi="Georgia" w:cs="Georgia"/>
          <w:sz w:val="26"/>
          <w:sz-cs w:val="26"/>
          <w:spacing w:val="0"/>
          <w:color w:val="0E0E0E"/>
        </w:rPr>
        <w:t xml:space="preserve">Same as Severe Rates Rally</w:t>
      </w:r>
    </w:p>
    <w:p>
      <w:pPr>
        <w:jc w:val="right"/>
      </w:pPr>
      <w:r>
        <w:rPr>
          <w:rFonts w:ascii="Georgia" w:hAnsi="Georgia" w:cs="Georgia"/>
          <w:sz w:val="26"/>
          <w:sz-cs w:val="26"/>
          <w:spacing w:val="0"/>
          <w:color w:val="0E0E0E"/>
        </w:rPr>
        <w:t xml:space="preserve">Unchanged</w:t>
      </w:r>
    </w:p>
    <w:p>
      <w:pPr/>
      <w:r>
        <w:rPr>
          <w:rFonts w:ascii="Georgia" w:hAnsi="Georgia" w:cs="Georgia"/>
          <w:sz w:val="26"/>
          <w:sz-cs w:val="26"/>
          <w:spacing w:val="0"/>
          <w:color w:val="0E0E0E"/>
        </w:rPr>
        <w:t xml:space="preserve">Macro transmission unchanged</w:t>
      </w:r>
    </w:p>
    <w:p>
      <w:pPr/>
      <w:r>
        <w:rPr>
          <w:rFonts w:ascii="Georgia" w:hAnsi="Georgia" w:cs="Georgia"/>
          <w:sz w:val="26"/>
          <w:sz-cs w:val="26"/>
          <w:spacing w:val="0"/>
          <w:color w:val="0E0E0E"/>
        </w:rPr>
        <w:t xml:space="preserve">Muni</w:t>
      </w:r>
    </w:p>
    <w:p>
      <w:pPr/>
      <w:r>
        <w:rPr>
          <w:rFonts w:ascii="Georgia" w:hAnsi="Georgia" w:cs="Georgia"/>
          <w:sz w:val="26"/>
          <w:sz-cs w:val="26"/>
          <w:spacing w:val="0"/>
          <w:color w:val="0E0E0E"/>
        </w:rPr>
        <w:t xml:space="preserve">Same as Severe Rates Rally</w:t>
      </w:r>
    </w:p>
    <w:p>
      <w:pPr>
        <w:jc w:val="right"/>
      </w:pPr>
      <w:r>
        <w:rPr>
          <w:rFonts w:ascii="Georgia" w:hAnsi="Georgia" w:cs="Georgia"/>
          <w:sz w:val="26"/>
          <w:sz-cs w:val="26"/>
          <w:spacing w:val="0"/>
          <w:color w:val="0E0E0E"/>
        </w:rPr>
        <w:t xml:space="preserve">Unchanged</w:t>
      </w:r>
    </w:p>
    <w:p>
      <w:pPr/>
      <w:r>
        <w:rPr>
          <w:rFonts w:ascii="Georgia" w:hAnsi="Georgia" w:cs="Georgia"/>
          <w:sz w:val="26"/>
          <w:sz-cs w:val="26"/>
          <w:spacing w:val="0"/>
          <w:color w:val="0E0E0E"/>
        </w:rPr>
        <w:t xml:space="preserve">Macro transmission unchanged</w:t>
      </w:r>
    </w:p>
    <w:p>
      <w:pPr/>
      <w:r>
        <w:rPr>
          <w:rFonts w:ascii="Georgia" w:hAnsi="Georgia" w:cs="Georgia"/>
          <w:sz w:val="26"/>
          <w:sz-cs w:val="26"/>
          <w:spacing w:val="0"/>
          <w:color w:val="0E0E0E"/>
        </w:rPr>
        <w:t xml:space="preserve">FX</w:t>
      </w:r>
    </w:p>
    <w:p>
      <w:pPr/>
      <w:r>
        <w:rPr>
          <w:rFonts w:ascii="Georgia" w:hAnsi="Georgia" w:cs="Georgia"/>
          <w:sz w:val="26"/>
          <w:sz-cs w:val="26"/>
          <w:spacing w:val="0"/>
          <w:color w:val="0E0E0E"/>
        </w:rPr>
        <w:t xml:space="preserve">Same as Severe Rates Rally</w:t>
      </w:r>
    </w:p>
    <w:p>
      <w:pPr>
        <w:jc w:val="right"/>
      </w:pPr>
      <w:r>
        <w:rPr>
          <w:rFonts w:ascii="Georgia" w:hAnsi="Georgia" w:cs="Georgia"/>
          <w:sz w:val="26"/>
          <w:sz-cs w:val="26"/>
          <w:spacing w:val="0"/>
          <w:color w:val="0E0E0E"/>
        </w:rPr>
        <w:t xml:space="preserve">Unchanged</w:t>
      </w:r>
    </w:p>
    <w:p>
      <w:pPr/>
      <w:r>
        <w:rPr>
          <w:rFonts w:ascii="Georgia" w:hAnsi="Georgia" w:cs="Georgia"/>
          <w:sz w:val="26"/>
          <w:sz-cs w:val="26"/>
          <w:spacing w:val="0"/>
          <w:color w:val="0E0E0E"/>
        </w:rPr>
        <w:t xml:space="preserve">USD strength remains the base case in risk-off</w:t>
      </w:r>
    </w:p>
    <w:p>
      <w:pPr/>
      <w:r>
        <w:rPr>
          <w:rFonts w:ascii="Georgia" w:hAnsi="Georgia" w:cs="Georgia"/>
          <w:sz w:val="26"/>
          <w:sz-cs w:val="26"/>
          <w:spacing w:val="0"/>
          <w:color w:val="0E0E0E"/>
        </w:rPr>
        <w:t xml:space="preserve">Broad equities outside AI concentration</w:t>
      </w:r>
    </w:p>
    <w:p>
      <w:pPr/>
      <w:r>
        <w:rPr>
          <w:rFonts w:ascii="Menlo" w:hAnsi="Menlo" w:cs="Menlo"/>
          <w:sz w:val="26"/>
          <w:sz-cs w:val="26"/>
          <w:spacing w:val="0"/>
          <w:color w:val="0E0E0E"/>
        </w:rPr>
        <w:t xml:space="preserve">-15%</w:t>
      </w:r>
      <w:r>
        <w:rPr>
          <w:rFonts w:ascii="Georgia" w:hAnsi="Georgia" w:cs="Georgia"/>
          <w:sz w:val="26"/>
          <w:sz-cs w:val="26"/>
          <w:spacing w:val="0"/>
          <w:color w:val="0E0E0E"/>
        </w:rPr>
        <w:t xml:space="preserve"/>
      </w:r>
    </w:p>
    <w:p>
      <w:pPr>
        <w:jc w:val="right"/>
      </w:pPr>
      <w:r>
        <w:rPr>
          <w:rFonts w:ascii="Georgia" w:hAnsi="Georgia" w:cs="Georgia"/>
          <w:sz w:val="26"/>
          <w:sz-cs w:val="26"/>
          <w:spacing w:val="0"/>
          <w:color w:val="0E0E0E"/>
        </w:rPr>
        <w:t xml:space="preserve">Same as Severe Rates Rally</w:t>
      </w:r>
    </w:p>
    <w:p>
      <w:pPr/>
      <w:r>
        <w:rPr>
          <w:rFonts w:ascii="Georgia" w:hAnsi="Georgia" w:cs="Georgia"/>
          <w:sz w:val="26"/>
          <w:sz-cs w:val="26"/>
          <w:spacing w:val="0"/>
          <w:color w:val="0E0E0E"/>
        </w:rPr>
        <w:t xml:space="preserve">Reuse approved broad-market severity</w:t>
      </w:r>
    </w:p>
    <w:p>
      <w:pPr/>
      <w:r>
        <w:rPr>
          <w:rFonts w:ascii="Georgia" w:hAnsi="Georgia" w:cs="Georgia"/>
          <w:sz w:val="26"/>
          <w:sz-cs w:val="26"/>
          <w:spacing w:val="0"/>
          <w:color w:val="0E0E0E"/>
        </w:rPr>
        <w:t xml:space="preserve">AI-exposed single names</w:t>
      </w:r>
    </w:p>
    <w:p>
      <w:pPr/>
      <w:r>
        <w:rPr>
          <w:rFonts w:ascii="Menlo" w:hAnsi="Menlo" w:cs="Menlo"/>
          <w:sz w:val="26"/>
          <w:sz-cs w:val="26"/>
          <w:spacing w:val="0"/>
          <w:color w:val="0E0E0E"/>
        </w:rPr>
        <w:t xml:space="preserve">-50%</w:t>
      </w:r>
      <w:r>
        <w:rPr>
          <w:rFonts w:ascii="Georgia" w:hAnsi="Georgia" w:cs="Georgia"/>
          <w:sz w:val="26"/>
          <w:sz-cs w:val="26"/>
          <w:spacing w:val="0"/>
          <w:color w:val="0E0E0E"/>
        </w:rPr>
        <w:t xml:space="preserve"/>
      </w:r>
    </w:p>
    <w:p>
      <w:pPr>
        <w:jc w:val="right"/>
      </w:pPr>
      <w:r>
        <w:rPr>
          <w:rFonts w:ascii="Georgia" w:hAnsi="Georgia" w:cs="Georgia"/>
          <w:sz w:val="26"/>
          <w:sz-cs w:val="26"/>
          <w:spacing w:val="0"/>
          <w:color w:val="0E0E0E"/>
        </w:rPr>
        <w:t xml:space="preserve">More severe</w:t>
      </w:r>
    </w:p>
    <w:p>
      <w:pPr/>
      <w:r>
        <w:rPr>
          <w:rFonts w:ascii="Georgia" w:hAnsi="Georgia" w:cs="Georgia"/>
          <w:sz w:val="26"/>
          <w:sz-cs w:val="26"/>
          <w:spacing w:val="0"/>
          <w:color w:val="0E0E0E"/>
        </w:rPr>
        <w:t xml:space="preserve">Direct valuation unwind</w:t>
      </w:r>
    </w:p>
    <w:p>
      <w:pPr/>
      <w:r>
        <w:rPr>
          <w:rFonts w:ascii="Georgia" w:hAnsi="Georgia" w:cs="Georgia"/>
          <w:sz w:val="26"/>
          <w:sz-cs w:val="26"/>
          <w:spacing w:val="0"/>
          <w:color w:val="0E0E0E"/>
        </w:rPr>
        <w:t xml:space="preserve">SPX index headline</w:t>
      </w:r>
    </w:p>
    <w:p>
      <w:pPr/>
      <w:r>
        <w:rPr>
          <w:rFonts w:ascii="Menlo" w:hAnsi="Menlo" w:cs="Menlo"/>
          <w:sz w:val="26"/>
          <w:sz-cs w:val="26"/>
          <w:spacing w:val="0"/>
          <w:color w:val="0E0E0E"/>
        </w:rPr>
        <w:t xml:space="preserve">-26%</w:t>
      </w:r>
      <w:r>
        <w:rPr>
          <w:rFonts w:ascii="Georgia" w:hAnsi="Georgia" w:cs="Georgia"/>
          <w:sz w:val="26"/>
          <w:sz-cs w:val="26"/>
          <w:spacing w:val="0"/>
          <w:color w:val="0E0E0E"/>
        </w:rPr>
        <w:t xml:space="preserve"/>
      </w:r>
    </w:p>
    <w:p>
      <w:pPr>
        <w:jc w:val="right"/>
      </w:pPr>
      <w:r>
        <w:rPr>
          <w:rFonts w:ascii="Georgia" w:hAnsi="Georgia" w:cs="Georgia"/>
          <w:sz w:val="26"/>
          <w:sz-cs w:val="26"/>
          <w:spacing w:val="0"/>
          <w:color w:val="0E0E0E"/>
        </w:rPr>
        <w:t xml:space="preserve">More severe than broad </w:t>
      </w:r>
      <w:r>
        <w:rPr>
          <w:rFonts w:ascii="Menlo" w:hAnsi="Menlo" w:cs="Menlo"/>
          <w:sz w:val="26"/>
          <w:sz-cs w:val="26"/>
          <w:spacing w:val="0"/>
          <w:color w:val="0E0E0E"/>
        </w:rPr>
        <w:t xml:space="preserve">-15%</w:t>
      </w:r>
      <w:r>
        <w:rPr>
          <w:rFonts w:ascii="Georgia" w:hAnsi="Georgia" w:cs="Georgia"/>
          <w:sz w:val="26"/>
          <w:sz-cs w:val="26"/>
          <w:spacing w:val="0"/>
          <w:color w:val="0E0E0E"/>
        </w:rPr>
        <w:t xml:space="preserve"/>
      </w:r>
    </w:p>
    <w:p>
      <w:pPr/>
      <w:r>
        <w:rPr>
          <w:rFonts w:ascii="Georgia" w:hAnsi="Georgia" w:cs="Georgia"/>
          <w:sz w:val="26"/>
          <w:sz-cs w:val="26"/>
          <w:spacing w:val="0"/>
          <w:color w:val="0E0E0E"/>
        </w:rPr>
        <w:t xml:space="preserve">Captures spillover from AI concentration</w:t>
      </w:r>
    </w:p>
    <w:p>
      <w:pPr/>
      <w:r>
        <w:rPr>
          <w:rFonts w:ascii="Georgia" w:hAnsi="Georgia" w:cs="Georgia"/>
          <w:sz w:val="26"/>
          <w:sz-cs w:val="26"/>
          <w:spacing w:val="0"/>
          <w:color w:val="0E0E0E"/>
        </w:rPr>
        <w:t xml:space="preserve">NDX / QQQ headline</w:t>
      </w:r>
    </w:p>
    <w:p>
      <w:pPr/>
      <w:r>
        <w:rPr>
          <w:rFonts w:ascii="Menlo" w:hAnsi="Menlo" w:cs="Menlo"/>
          <w:sz w:val="26"/>
          <w:sz-cs w:val="26"/>
          <w:spacing w:val="0"/>
          <w:color w:val="0E0E0E"/>
        </w:rPr>
        <w:t xml:space="preserve">-35%</w:t>
      </w:r>
      <w:r>
        <w:rPr>
          <w:rFonts w:ascii="Georgia" w:hAnsi="Georgia" w:cs="Georgia"/>
          <w:sz w:val="26"/>
          <w:sz-cs w:val="26"/>
          <w:spacing w:val="0"/>
          <w:color w:val="0E0E0E"/>
        </w:rPr>
        <w:t xml:space="preserve"/>
      </w:r>
    </w:p>
    <w:p>
      <w:pPr>
        <w:jc w:val="right"/>
      </w:pPr>
      <w:r>
        <w:rPr>
          <w:rFonts w:ascii="Georgia" w:hAnsi="Georgia" w:cs="Georgia"/>
          <w:sz w:val="26"/>
          <w:sz-cs w:val="26"/>
          <w:spacing w:val="0"/>
          <w:color w:val="0E0E0E"/>
        </w:rPr>
        <w:t xml:space="preserve">More severe</w:t>
      </w:r>
    </w:p>
    <w:p>
      <w:pPr/>
      <w:r>
        <w:rPr>
          <w:rFonts w:ascii="Georgia" w:hAnsi="Georgia" w:cs="Georgia"/>
          <w:sz w:val="26"/>
          <w:sz-cs w:val="26"/>
          <w:spacing w:val="0"/>
          <w:color w:val="0E0E0E"/>
        </w:rPr>
        <w:t xml:space="preserve">AI-heavy benchmark should underperform SPX</w:t>
      </w:r>
    </w:p>
    <w:p>
      <w:pPr/>
      <w:r>
        <w:rPr>
          <w:rFonts w:ascii="Georgia" w:hAnsi="Georgia" w:cs="Georgia"/>
          <w:sz w:val="26"/>
          <w:sz-cs w:val="26"/>
          <w:spacing w:val="0"/>
          <w:color w:val="0E0E0E"/>
        </w:rPr>
        <w:t xml:space="preserve">Equity vol for QQQ-aligned names</w:t>
      </w:r>
    </w:p>
    <w:p>
      <w:pPr/>
      <w:r>
        <w:rPr>
          <w:rFonts w:ascii="Georgia" w:hAnsi="Georgia" w:cs="Georgia"/>
          <w:sz w:val="26"/>
          <w:sz-cs w:val="26"/>
          <w:spacing w:val="0"/>
          <w:color w:val="0E0E0E"/>
        </w:rPr>
        <w:t xml:space="preserve">April 2025 QQQ / NDX tariff-period vol surface</w:t>
      </w:r>
    </w:p>
    <w:p>
      <w:pPr>
        <w:jc w:val="right"/>
      </w:pPr>
      <w:r>
        <w:rPr>
          <w:rFonts w:ascii="Georgia" w:hAnsi="Georgia" w:cs="Georgia"/>
          <w:sz w:val="26"/>
          <w:sz-cs w:val="26"/>
          <w:spacing w:val="0"/>
          <w:color w:val="0E0E0E"/>
        </w:rPr>
        <w:t xml:space="preserve">Changed</w:t>
      </w:r>
    </w:p>
    <w:p>
      <w:pPr/>
      <w:r>
        <w:rPr>
          <w:rFonts w:ascii="Georgia" w:hAnsi="Georgia" w:cs="Georgia"/>
          <w:sz w:val="26"/>
          <w:sz-cs w:val="26"/>
          <w:spacing w:val="0"/>
          <w:color w:val="0E0E0E"/>
        </w:rPr>
        <w:t xml:space="preserve">Best recent stressed shape for tech-heavy de-risking</w:t>
      </w:r>
    </w:p>
    <w:p>
      <w:pPr/>
      <w:r>
        <w:rPr>
          <w:rFonts w:ascii="Georgia" w:hAnsi="Georgia" w:cs="Georgia"/>
          <w:sz w:val="26"/>
          <w:sz-cs w:val="26"/>
          <w:spacing w:val="0"/>
          <w:color w:val="0E0E0E"/>
        </w:rPr>
        <w:t xml:space="preserve">Equity vol for remaining names</w:t>
      </w:r>
    </w:p>
    <w:p>
      <w:pPr/>
      <w:r>
        <w:rPr>
          <w:rFonts w:ascii="Georgia" w:hAnsi="Georgia" w:cs="Georgia"/>
          <w:sz w:val="26"/>
          <w:sz-cs w:val="26"/>
          <w:spacing w:val="0"/>
          <w:color w:val="0E0E0E"/>
        </w:rPr>
        <w:t xml:space="preserve">April 2025 SPX vol surface</w:t>
      </w:r>
    </w:p>
    <w:p>
      <w:pPr>
        <w:jc w:val="right"/>
      </w:pPr>
      <w:r>
        <w:rPr>
          <w:rFonts w:ascii="Georgia" w:hAnsi="Georgia" w:cs="Georgia"/>
          <w:sz w:val="26"/>
          <w:sz-cs w:val="26"/>
          <w:spacing w:val="0"/>
          <w:color w:val="0E0E0E"/>
        </w:rPr>
        <w:t xml:space="preserve">Changed</w:t>
      </w:r>
    </w:p>
    <w:p>
      <w:pPr/>
      <w:r>
        <w:rPr>
          <w:rFonts w:ascii="Georgia" w:hAnsi="Georgia" w:cs="Georgia"/>
          <w:sz w:val="26"/>
          <w:sz-cs w:val="26"/>
          <w:spacing w:val="0"/>
          <w:color w:val="0E0E0E"/>
        </w:rPr>
        <w:t xml:space="preserve">Preserves stressed market skew outside QQQ alignment</w:t>
      </w:r>
    </w:p>
    <w:p>
      <w:pPr/>
      <w:r>
        <w:rPr>
          <w:rFonts w:ascii="Georgia" w:hAnsi="Georgia" w:cs="Georgia"/>
          <w:sz w:val="26"/>
          <w:sz-cs w:val="26"/>
          <w:spacing w:val="0"/>
          <w:color w:val="0E0E0E"/>
        </w:rPr>
        <w:t xml:space="preserve">Credit broad corporates</w:t>
      </w:r>
    </w:p>
    <w:p>
      <w:pPr/>
      <w:r>
        <w:rPr>
          <w:rFonts w:ascii="Georgia" w:hAnsi="Georgia" w:cs="Georgia"/>
          <w:sz w:val="26"/>
          <w:sz-cs w:val="26"/>
          <w:spacing w:val="0"/>
          <w:color w:val="0E0E0E"/>
        </w:rPr>
        <w:t xml:space="preserve">AA / BBB / B = </w:t>
      </w:r>
      <w:r>
        <w:rPr>
          <w:rFonts w:ascii="Menlo" w:hAnsi="Menlo" w:cs="Menlo"/>
          <w:sz w:val="26"/>
          <w:sz-cs w:val="26"/>
          <w:spacing w:val="0"/>
          <w:color w:val="0E0E0E"/>
        </w:rPr>
        <w:t xml:space="preserve">100 / 250 / 750</w:t>
      </w:r>
      <w:r>
        <w:rPr>
          <w:rFonts w:ascii="Georgia" w:hAnsi="Georgia" w:cs="Georgia"/>
          <w:sz w:val="26"/>
          <w:sz-cs w:val="26"/>
          <w:spacing w:val="0"/>
          <w:color w:val="0E0E0E"/>
        </w:rPr>
        <w:t xml:space="preserve"/>
      </w:r>
    </w:p>
    <w:p>
      <w:pPr>
        <w:jc w:val="right"/>
      </w:pPr>
      <w:r>
        <w:rPr>
          <w:rFonts w:ascii="Georgia" w:hAnsi="Georgia" w:cs="Georgia"/>
          <w:sz w:val="26"/>
          <w:sz-cs w:val="26"/>
          <w:spacing w:val="0"/>
          <w:color w:val="0E0E0E"/>
        </w:rPr>
        <w:t xml:space="preserve">Same as Severe Rates Rally</w:t>
      </w:r>
    </w:p>
    <w:p>
      <w:pPr/>
      <w:r>
        <w:rPr>
          <w:rFonts w:ascii="Georgia" w:hAnsi="Georgia" w:cs="Georgia"/>
          <w:sz w:val="26"/>
          <w:sz-cs w:val="26"/>
          <w:spacing w:val="0"/>
          <w:color w:val="0E0E0E"/>
        </w:rPr>
        <w:t xml:space="preserve">Macro credit backbone preserved</w:t>
      </w:r>
    </w:p>
    <w:p>
      <w:pPr/>
      <w:r>
        <w:rPr>
          <w:rFonts w:ascii="Georgia" w:hAnsi="Georgia" w:cs="Georgia"/>
          <w:sz w:val="26"/>
          <w:sz-cs w:val="26"/>
          <w:spacing w:val="0"/>
          <w:color w:val="0E0E0E"/>
        </w:rPr>
        <w:t xml:space="preserve">AI-specific bond overlays</w:t>
      </w:r>
    </w:p>
    <w:p>
      <w:pPr/>
      <w:r>
        <w:rPr>
          <w:rFonts w:ascii="Georgia" w:hAnsi="Georgia" w:cs="Georgia"/>
          <w:sz w:val="26"/>
          <w:sz-cs w:val="26"/>
          <w:spacing w:val="0"/>
          <w:color w:val="0E0E0E"/>
        </w:rPr>
        <w:t xml:space="preserve">Tier 1 </w:t>
      </w:r>
      <w:r>
        <w:rPr>
          <w:rFonts w:ascii="Menlo" w:hAnsi="Menlo" w:cs="Menlo"/>
          <w:sz w:val="26"/>
          <w:sz-cs w:val="26"/>
          <w:spacing w:val="0"/>
          <w:color w:val="0E0E0E"/>
        </w:rPr>
        <w:t xml:space="preserve">+75 bps</w:t>
      </w:r>
      <w:r>
        <w:rPr>
          <w:rFonts w:ascii="Georgia" w:hAnsi="Georgia" w:cs="Georgia"/>
          <w:sz w:val="26"/>
          <w:sz-cs w:val="26"/>
          <w:spacing w:val="0"/>
          <w:color w:val="0E0E0E"/>
        </w:rPr>
        <w:t xml:space="preserve">, Tier 2 </w:t>
      </w:r>
      <w:r>
        <w:rPr>
          <w:rFonts w:ascii="Menlo" w:hAnsi="Menlo" w:cs="Menlo"/>
          <w:sz w:val="26"/>
          <w:sz-cs w:val="26"/>
          <w:spacing w:val="0"/>
          <w:color w:val="0E0E0E"/>
        </w:rPr>
        <w:t xml:space="preserve">+50 bps</w:t>
      </w:r>
      <w:r>
        <w:rPr>
          <w:rFonts w:ascii="Georgia" w:hAnsi="Georgia" w:cs="Georgia"/>
          <w:sz w:val="26"/>
          <w:sz-cs w:val="26"/>
          <w:spacing w:val="0"/>
          <w:color w:val="0E0E0E"/>
        </w:rPr>
        <w:t xml:space="preserve"/>
      </w:r>
    </w:p>
    <w:p>
      <w:pPr>
        <w:jc w:val="right"/>
      </w:pPr>
      <w:r>
        <w:rPr>
          <w:rFonts w:ascii="Georgia" w:hAnsi="Georgia" w:cs="Georgia"/>
          <w:sz w:val="26"/>
          <w:sz-cs w:val="26"/>
          <w:spacing w:val="0"/>
          <w:color w:val="0E0E0E"/>
        </w:rPr>
        <w:t xml:space="preserve">Changed</w:t>
      </w:r>
    </w:p>
    <w:p>
      <w:pPr/>
      <w:r>
        <w:rPr>
          <w:rFonts w:ascii="Georgia" w:hAnsi="Georgia" w:cs="Georgia"/>
          <w:sz w:val="26"/>
          <w:sz-cs w:val="26"/>
          <w:spacing w:val="0"/>
          <w:color w:val="0E0E0E"/>
        </w:rPr>
        <w:t xml:space="preserve">Direct and indirect AI spread effects</w:t>
      </w:r>
    </w:p>
    <w:p>
      <w:pPr/>
      <w:r>
        <w:rPr>
          <w:rFonts w:ascii="Georgia" w:hAnsi="Georgia" w:cs="Georgia"/>
          <w:sz w:val="26"/>
          <w:sz-cs w:val="26"/>
          <w:spacing w:val="0"/>
          <w:color w:val="0E0E0E"/>
        </w:rPr>
        <w:t xml:space="preserve">HY / CDS overlays</w:t>
      </w:r>
    </w:p>
    <w:p>
      <w:pPr/>
      <w:r>
        <w:rPr>
          <w:rFonts w:ascii="Georgia" w:hAnsi="Georgia" w:cs="Georgia"/>
          <w:sz w:val="26"/>
          <w:sz-cs w:val="26"/>
          <w:spacing w:val="0"/>
          <w:color w:val="0E0E0E"/>
        </w:rPr>
        <w:t xml:space="preserve">AI severe </w:t>
      </w:r>
      <w:r>
        <w:rPr>
          <w:rFonts w:ascii="Menlo" w:hAnsi="Menlo" w:cs="Menlo"/>
          <w:sz w:val="26"/>
          <w:sz-cs w:val="26"/>
          <w:spacing w:val="0"/>
          <w:color w:val="0E0E0E"/>
        </w:rPr>
        <w:t xml:space="preserve">50 / 100 / 250</w:t>
      </w:r>
      <w:r>
        <w:rPr>
          <w:rFonts w:ascii="Georgia" w:hAnsi="Georgia" w:cs="Georgia"/>
          <w:sz w:val="26"/>
          <w:sz-cs w:val="26"/>
          <w:spacing w:val="0"/>
          <w:color w:val="0E0E0E"/>
        </w:rPr>
        <w:t xml:space="preserve">; Rates Rally </w:t>
      </w:r>
      <w:r>
        <w:rPr>
          <w:rFonts w:ascii="Menlo" w:hAnsi="Menlo" w:cs="Menlo"/>
          <w:sz w:val="26"/>
          <w:sz-cs w:val="26"/>
          <w:spacing w:val="0"/>
          <w:color w:val="0E0E0E"/>
        </w:rPr>
        <w:t xml:space="preserve">50 / 100 / 500</w:t>
      </w:r>
      <w:r>
        <w:rPr>
          <w:rFonts w:ascii="Georgia" w:hAnsi="Georgia" w:cs="Georgia"/>
          <w:sz w:val="26"/>
          <w:sz-cs w:val="26"/>
          <w:spacing w:val="0"/>
          <w:color w:val="0E0E0E"/>
        </w:rPr>
        <w:t xml:space="preserve"/>
      </w:r>
    </w:p>
    <w:p>
      <w:pPr>
        <w:jc w:val="right"/>
      </w:pPr>
      <w:r>
        <w:rPr>
          <w:rFonts w:ascii="Georgia" w:hAnsi="Georgia" w:cs="Georgia"/>
          <w:sz w:val="26"/>
          <w:sz-cs w:val="26"/>
          <w:spacing w:val="0"/>
          <w:color w:val="0E0E0E"/>
        </w:rPr>
        <w:t xml:space="preserve">AI severe less systemic</w:t>
      </w:r>
    </w:p>
    <w:p>
      <w:pPr/>
      <w:r>
        <w:rPr>
          <w:rFonts w:ascii="Georgia" w:hAnsi="Georgia" w:cs="Georgia"/>
          <w:sz w:val="26"/>
          <w:sz-cs w:val="26"/>
          <w:spacing w:val="0"/>
          <w:color w:val="0E0E0E"/>
        </w:rPr>
        <w:t xml:space="preserve">AI correction is narrower than a full macro credit washout</w:t>
      </w:r>
    </w:p>
    <w:p>
      <w:pPr/>
      <w:r>
        <w:rPr>
          <w:rFonts w:ascii="Georgia" w:hAnsi="Georgia" w:cs="Georgia"/>
          <w:sz w:val="26"/>
          <w:sz-cs w:val="26"/>
          <w:spacing w:val="0"/>
          <w:color w:val="0E0E0E"/>
        </w:rPr>
        <w:t xml:space="preserve">Credit indices</w:t>
      </w:r>
    </w:p>
    <w:p>
      <w:pPr/>
      <w:r>
        <w:rPr>
          <w:rFonts w:ascii="Georgia" w:hAnsi="Georgia" w:cs="Georgia"/>
          <w:sz w:val="26"/>
          <w:sz-cs w:val="26"/>
          <w:spacing w:val="0"/>
          <w:color w:val="0E0E0E"/>
        </w:rPr>
        <w:t xml:space="preserve">AI severe IG / HY = </w:t>
      </w:r>
      <w:r>
        <w:rPr>
          <w:rFonts w:ascii="Menlo" w:hAnsi="Menlo" w:cs="Menlo"/>
          <w:sz w:val="26"/>
          <w:sz-cs w:val="26"/>
          <w:spacing w:val="0"/>
          <w:color w:val="0E0E0E"/>
        </w:rPr>
        <w:t xml:space="preserve">125 / 350</w:t>
      </w:r>
      <w:r>
        <w:rPr>
          <w:rFonts w:ascii="Georgia" w:hAnsi="Georgia" w:cs="Georgia"/>
          <w:sz w:val="26"/>
          <w:sz-cs w:val="26"/>
          <w:spacing w:val="0"/>
          <w:color w:val="0E0E0E"/>
        </w:rPr>
        <w:t xml:space="preserve">; Rates Rally IG / HY = </w:t>
      </w:r>
      <w:r>
        <w:rPr>
          <w:rFonts w:ascii="Menlo" w:hAnsi="Menlo" w:cs="Menlo"/>
          <w:sz w:val="26"/>
          <w:sz-cs w:val="26"/>
          <w:spacing w:val="0"/>
          <w:color w:val="0E0E0E"/>
        </w:rPr>
        <w:t xml:space="preserve">125 / 450</w:t>
      </w:r>
      <w:r>
        <w:rPr>
          <w:rFonts w:ascii="Georgia" w:hAnsi="Georgia" w:cs="Georgia"/>
          <w:sz w:val="26"/>
          <w:sz-cs w:val="26"/>
          <w:spacing w:val="0"/>
          <w:color w:val="0E0E0E"/>
        </w:rPr>
        <w:t xml:space="preserve"/>
      </w:r>
    </w:p>
    <w:p>
      <w:pPr>
        <w:jc w:val="right"/>
      </w:pPr>
      <w:r>
        <w:rPr>
          <w:rFonts w:ascii="Georgia" w:hAnsi="Georgia" w:cs="Georgia"/>
          <w:sz w:val="26"/>
          <w:sz-cs w:val="26"/>
          <w:spacing w:val="0"/>
          <w:color w:val="0E0E0E"/>
        </w:rPr>
        <w:t xml:space="preserve">AI HY less severe</w:t>
      </w:r>
    </w:p>
    <w:p>
      <w:pPr/>
      <w:r>
        <w:rPr>
          <w:rFonts w:ascii="Georgia" w:hAnsi="Georgia" w:cs="Georgia"/>
          <w:sz w:val="26"/>
          <w:sz-cs w:val="26"/>
          <w:spacing w:val="0"/>
          <w:color w:val="0E0E0E"/>
        </w:rPr>
        <w:t xml:space="preserve">Broad HY stress is material but below Rates Rally</w:t>
      </w:r>
    </w:p>
    <w:p>
      <w:pPr/>
      <w:r>
        <w:rPr>
          <w:rFonts w:ascii="Georgia" w:hAnsi="Georgia" w:cs="Georgia"/>
          <w:sz w:val="26"/>
          <w:sz-cs w:val="26"/>
          <w:spacing w:val="0"/>
          <w:color w:val="0E0E0E"/>
        </w:rPr>
        <w:t xml:space="preserve">Commodities</w:t>
      </w:r>
    </w:p>
    <w:p>
      <w:pPr/>
      <w:r>
        <w:rPr>
          <w:rFonts w:ascii="Georgia" w:hAnsi="Georgia" w:cs="Georgia"/>
          <w:sz w:val="26"/>
          <w:sz-cs w:val="26"/>
          <w:spacing w:val="0"/>
          <w:color w:val="0E0E0E"/>
        </w:rPr>
        <w:t xml:space="preserve">Roughly same as Severe Rates Rally; oil about </w:t>
      </w:r>
      <w:r>
        <w:rPr>
          <w:rFonts w:ascii="Menlo" w:hAnsi="Menlo" w:cs="Menlo"/>
          <w:sz w:val="26"/>
          <w:sz-cs w:val="26"/>
          <w:spacing w:val="0"/>
          <w:color w:val="0E0E0E"/>
        </w:rPr>
        <w:t xml:space="preserve">-20%</w:t>
      </w:r>
      <w:r>
        <w:rPr>
          <w:rFonts w:ascii="Georgia" w:hAnsi="Georgia" w:cs="Georgia"/>
          <w:sz w:val="26"/>
          <w:sz-cs w:val="26"/>
          <w:spacing w:val="0"/>
          <w:color w:val="0E0E0E"/>
        </w:rPr>
        <w:t xml:space="preserve"/>
      </w:r>
    </w:p>
    <w:p>
      <w:pPr>
        <w:jc w:val="right"/>
      </w:pPr>
      <w:r>
        <w:rPr>
          <w:rFonts w:ascii="Georgia" w:hAnsi="Georgia" w:cs="Georgia"/>
          <w:sz w:val="26"/>
          <w:sz-cs w:val="26"/>
          <w:spacing w:val="0"/>
          <w:color w:val="0E0E0E"/>
        </w:rPr>
        <w:t xml:space="preserve">Near unchanged</w:t>
      </w:r>
    </w:p>
    <w:p>
      <w:pPr/>
      <w:r>
        <w:rPr>
          <w:rFonts w:ascii="Georgia" w:hAnsi="Georgia" w:cs="Georgia"/>
          <w:sz w:val="26"/>
          <w:sz-cs w:val="26"/>
          <w:spacing w:val="0"/>
          <w:color w:val="0E0E0E"/>
        </w:rPr>
        <w:t xml:space="preserve">Weaker demand channel, not supply shock</w:t>
      </w:r>
    </w:p>
    <w:p>
      <w:pPr>
        <w:spacing w:after="160"/>
      </w:pPr>
      <w:r>
        <w:rPr>
          <w:rFonts w:ascii="Helvetica" w:hAnsi="Helvetica" w:cs="Helvetica"/>
          <w:sz w:val="32"/>
          <w:sz-cs w:val="32"/>
          <w:b/>
          <w:spacing w:val="0"/>
          <w:color w:val="0E0E0E"/>
        </w:rPr>
        <w:t xml:space="preserve">Important Labeling Note</w:t>
      </w:r>
    </w:p>
    <w:p>
      <w:pPr>
        <w:spacing w:after="160"/>
      </w:pPr>
      <w:r>
        <w:rPr>
          <w:rFonts w:ascii="Georgia" w:hAnsi="Georgia" w:cs="Georgia"/>
          <w:sz w:val="32"/>
          <w:sz-cs w:val="32"/>
          <w:spacing w:val="0"/>
          <w:color w:val="0E0E0E"/>
        </w:rPr>
        <w:t xml:space="preserve">For credit, the committee deck should label the numbers consistently as either </w:t>
      </w:r>
      <w:r>
        <w:rPr>
          <w:rFonts w:ascii="Georgia" w:hAnsi="Georgia" w:cs="Georgia"/>
          <w:sz w:val="32"/>
          <w:sz-cs w:val="32"/>
          <w:b/>
          <w:spacing w:val="0"/>
          <w:color w:val="0E0E0E"/>
        </w:rPr>
        <w:t xml:space="preserve">shocked spread levels</w:t>
      </w:r>
      <w:r>
        <w:rPr>
          <w:rFonts w:ascii="Georgia" w:hAnsi="Georgia" w:cs="Georgia"/>
          <w:sz w:val="32"/>
          <w:sz-cs w:val="32"/>
          <w:spacing w:val="0"/>
          <w:color w:val="0E0E0E"/>
        </w:rPr>
        <w:t xml:space="preserve"> or </w:t>
      </w:r>
      <w:r>
        <w:rPr>
          <w:rFonts w:ascii="Georgia" w:hAnsi="Georgia" w:cs="Georgia"/>
          <w:sz w:val="32"/>
          <w:sz-cs w:val="32"/>
          <w:b/>
          <w:spacing w:val="0"/>
          <w:color w:val="0E0E0E"/>
        </w:rPr>
        <w:t xml:space="preserve">spread widens</w:t>
      </w:r>
      <w:r>
        <w:rPr>
          <w:rFonts w:ascii="Georgia" w:hAnsi="Georgia" w:cs="Georgia"/>
          <w:sz w:val="32"/>
          <w:sz-cs w:val="32"/>
          <w:spacing w:val="0"/>
          <w:color w:val="0E0E0E"/>
        </w:rPr>
        <w:t xml:space="preserve">. The current working language mixes the two. Before final committee distribution, make sure the shock sheet uses one convention only.</w:t>
      </w:r>
    </w:p>
    <w:p>
      <w:pPr>
        <w:spacing w:after="160"/>
      </w:pPr>
      <w:r>
        <w:rPr>
          <w:rFonts w:ascii="Helvetica" w:hAnsi="Helvetica" w:cs="Helvetica"/>
          <w:sz w:val="40"/>
          <w:sz-cs w:val="40"/>
          <w:b/>
          <w:spacing w:val="0"/>
          <w:color w:val="0E0E0E"/>
        </w:rPr>
        <w:t xml:space="preserve">Equity Design And Implementation Control</w:t>
      </w:r>
    </w:p>
    <w:p>
      <w:pPr>
        <w:spacing w:after="160"/>
      </w:pPr>
      <w:r>
        <w:rPr>
          <w:rFonts w:ascii="Helvetica" w:hAnsi="Helvetica" w:cs="Helvetica"/>
          <w:sz w:val="32"/>
          <w:sz-cs w:val="32"/>
          <w:b/>
          <w:spacing w:val="0"/>
          <w:color w:val="0E0E0E"/>
        </w:rPr>
        <w:t xml:space="preserve">Headline Equity Intent</w:t>
      </w:r>
    </w:p>
    <w:p>
      <w:pPr>
        <w:spacing w:after="160"/>
      </w:pPr>
      <w:r>
        <w:rPr>
          <w:rFonts w:ascii="Georgia" w:hAnsi="Georgia" w:cs="Georgia"/>
          <w:sz w:val="32"/>
          <w:sz-cs w:val="32"/>
          <w:spacing w:val="0"/>
          <w:color w:val="0E0E0E"/>
        </w:rPr>
        <w:t xml:space="preserve">The headline intent is:</w:t>
      </w:r>
    </w:p>
    <w:p>
      <w:pPr>
        <w:ind w:left="720" w:first-line="-720"/>
        <w:spacing w:after="160"/>
      </w:pPr>
      <w:r>
        <w:rPr>
          <w:rFonts w:ascii="Georgia" w:hAnsi="Georgia" w:cs="Georgia"/>
          <w:sz w:val="32"/>
          <w:sz-cs w:val="32"/>
          <w:color w:val="0E0E0E"/>
        </w:rPr>
        <w:t xml:space="preserve"/>
        <w:tab/>
        <w:t xml:space="preserve">1</w:t>
        <w:tab/>
        <w:t xml:space="preserve"/>
      </w:r>
      <w:r>
        <w:rPr>
          <w:rFonts w:ascii="Georgia" w:hAnsi="Georgia" w:cs="Georgia"/>
          <w:sz w:val="32"/>
          <w:sz-cs w:val="32"/>
          <w:spacing w:val="0"/>
          <w:color w:val="0E0E0E"/>
        </w:rPr>
        <w:t xml:space="preserve">Shock AI-exposed single names by </w:t>
      </w:r>
      <w:r>
        <w:rPr>
          <w:rFonts w:ascii="Menlo" w:hAnsi="Menlo" w:cs="Menlo"/>
          <w:sz w:val="26"/>
          <w:sz-cs w:val="26"/>
          <w:spacing w:val="0"/>
          <w:color w:val="0E0E0E"/>
        </w:rPr>
        <w:t xml:space="preserve">-50%</w:t>
      </w:r>
      <w:r>
        <w:rPr>
          <w:rFonts w:ascii="Georgia" w:hAnsi="Georgia" w:cs="Georgia"/>
          <w:sz w:val="32"/>
          <w:sz-cs w:val="32"/>
          <w:spacing w:val="0"/>
          <w:color w:val="0E0E0E"/>
        </w:rPr>
        <w:t xml:space="preserve">.</w:t>
      </w:r>
    </w:p>
    <w:p>
      <w:pPr>
        <w:ind w:left="720" w:first-line="-720"/>
        <w:spacing w:after="160"/>
      </w:pPr>
      <w:r>
        <w:rPr>
          <w:rFonts w:ascii="Georgia" w:hAnsi="Georgia" w:cs="Georgia"/>
          <w:sz w:val="32"/>
          <w:sz-cs w:val="32"/>
          <w:color w:val="0E0E0E"/>
        </w:rPr>
        <w:t xml:space="preserve"/>
        <w:tab/>
        <w:t xml:space="preserve">2</w:t>
        <w:tab/>
        <w:t xml:space="preserve"/>
      </w:r>
      <w:r>
        <w:rPr>
          <w:rFonts w:ascii="Georgia" w:hAnsi="Georgia" w:cs="Georgia"/>
          <w:sz w:val="32"/>
          <w:sz-cs w:val="32"/>
          <w:spacing w:val="0"/>
          <w:color w:val="0E0E0E"/>
        </w:rPr>
        <w:t xml:space="preserve">Hold SPX at a </w:t>
      </w:r>
      <w:r>
        <w:rPr>
          <w:rFonts w:ascii="Menlo" w:hAnsi="Menlo" w:cs="Menlo"/>
          <w:sz w:val="26"/>
          <w:sz-cs w:val="26"/>
          <w:spacing w:val="0"/>
          <w:color w:val="0E0E0E"/>
        </w:rPr>
        <w:t xml:space="preserve">-26%</w:t>
      </w:r>
      <w:r>
        <w:rPr>
          <w:rFonts w:ascii="Georgia" w:hAnsi="Georgia" w:cs="Georgia"/>
          <w:sz w:val="32"/>
          <w:sz-cs w:val="32"/>
          <w:spacing w:val="0"/>
          <w:color w:val="0E0E0E"/>
        </w:rPr>
        <w:t xml:space="preserve"> headline shock.</w:t>
      </w:r>
    </w:p>
    <w:p>
      <w:pPr>
        <w:ind w:left="720" w:first-line="-720"/>
        <w:spacing w:after="160"/>
      </w:pPr>
      <w:r>
        <w:rPr>
          <w:rFonts w:ascii="Georgia" w:hAnsi="Georgia" w:cs="Georgia"/>
          <w:sz w:val="32"/>
          <w:sz-cs w:val="32"/>
          <w:color w:val="0E0E0E"/>
        </w:rPr>
        <w:t xml:space="preserve"/>
        <w:tab/>
        <w:t xml:space="preserve">3</w:t>
        <w:tab/>
        <w:t xml:space="preserve"/>
      </w:r>
      <w:r>
        <w:rPr>
          <w:rFonts w:ascii="Georgia" w:hAnsi="Georgia" w:cs="Georgia"/>
          <w:sz w:val="32"/>
          <w:sz-cs w:val="32"/>
          <w:spacing w:val="0"/>
          <w:color w:val="0E0E0E"/>
        </w:rPr>
        <w:t xml:space="preserve">Hold NDX / QQQ at a </w:t>
      </w:r>
      <w:r>
        <w:rPr>
          <w:rFonts w:ascii="Menlo" w:hAnsi="Menlo" w:cs="Menlo"/>
          <w:sz w:val="26"/>
          <w:sz-cs w:val="26"/>
          <w:spacing w:val="0"/>
          <w:color w:val="0E0E0E"/>
        </w:rPr>
        <w:t xml:space="preserve">-35%</w:t>
      </w:r>
      <w:r>
        <w:rPr>
          <w:rFonts w:ascii="Georgia" w:hAnsi="Georgia" w:cs="Georgia"/>
          <w:sz w:val="32"/>
          <w:sz-cs w:val="32"/>
          <w:spacing w:val="0"/>
          <w:color w:val="0E0E0E"/>
        </w:rPr>
        <w:t xml:space="preserve"> headline shock.</w:t>
      </w:r>
    </w:p>
    <w:p>
      <w:pPr>
        <w:ind w:left="720" w:first-line="-720"/>
        <w:spacing w:after="160"/>
      </w:pPr>
      <w:r>
        <w:rPr>
          <w:rFonts w:ascii="Georgia" w:hAnsi="Georgia" w:cs="Georgia"/>
          <w:sz w:val="32"/>
          <w:sz-cs w:val="32"/>
          <w:color w:val="0E0E0E"/>
        </w:rPr>
        <w:t xml:space="preserve"/>
        <w:tab/>
        <w:t xml:space="preserve">4</w:t>
        <w:tab/>
        <w:t xml:space="preserve"/>
      </w:r>
      <w:r>
        <w:rPr>
          <w:rFonts w:ascii="Georgia" w:hAnsi="Georgia" w:cs="Georgia"/>
          <w:sz w:val="32"/>
          <w:sz-cs w:val="32"/>
          <w:spacing w:val="0"/>
          <w:color w:val="0E0E0E"/>
        </w:rPr>
        <w:t xml:space="preserve">Keep broad non-AI equities on the existing </w:t>
      </w:r>
      <w:r>
        <w:rPr>
          <w:rFonts w:ascii="Menlo" w:hAnsi="Menlo" w:cs="Menlo"/>
          <w:sz w:val="26"/>
          <w:sz-cs w:val="26"/>
          <w:spacing w:val="0"/>
          <w:color w:val="0E0E0E"/>
        </w:rPr>
        <w:t xml:space="preserve">-15%</w:t>
      </w:r>
      <w:r>
        <w:rPr>
          <w:rFonts w:ascii="Georgia" w:hAnsi="Georgia" w:cs="Georgia"/>
          <w:sz w:val="32"/>
          <w:sz-cs w:val="32"/>
          <w:spacing w:val="0"/>
          <w:color w:val="0E0E0E"/>
        </w:rPr>
        <w:t xml:space="preserve"> Severe Rates Rally backbone.</w:t>
      </w:r>
    </w:p>
    <w:p>
      <w:pPr>
        <w:spacing w:after="160"/>
      </w:pPr>
      <w:r>
        <w:rPr>
          <w:rFonts w:ascii="Helvetica" w:hAnsi="Helvetica" w:cs="Helvetica"/>
          <w:sz w:val="32"/>
          <w:sz-cs w:val="32"/>
          <w:b/>
          <w:spacing w:val="0"/>
          <w:color w:val="0E0E0E"/>
        </w:rPr>
        <w:t xml:space="preserve">Why A Simple Index Overlay Fails</w:t>
      </w:r>
    </w:p>
    <w:p>
      <w:pPr>
        <w:spacing w:after="160"/>
      </w:pPr>
      <w:r>
        <w:rPr>
          <w:rFonts w:ascii="Georgia" w:hAnsi="Georgia" w:cs="Georgia"/>
          <w:sz w:val="32"/>
          <w:sz-cs w:val="32"/>
          <w:spacing w:val="0"/>
          <w:color w:val="0E0E0E"/>
        </w:rPr>
        <w:t xml:space="preserve">A simple implementation would shock the single names and then also shock SPX and NDX at their full headline levels. That is not correct in a system where index drivers and single-name drivers overlap.</w:t>
      </w:r>
    </w:p>
    <w:p>
      <w:pPr>
        <w:spacing w:after="160"/>
      </w:pPr>
      <w:r>
        <w:rPr>
          <w:rFonts w:ascii="Georgia" w:hAnsi="Georgia" w:cs="Georgia"/>
          <w:sz w:val="32"/>
          <w:sz-cs w:val="32"/>
          <w:spacing w:val="0"/>
          <w:color w:val="0E0E0E"/>
        </w:rPr>
        <w:t xml:space="preserve">That approach would:</w:t>
      </w:r>
    </w:p>
    <w:p>
      <w:pPr>
        <w:ind w:left="720" w:first-line="-720"/>
        <w:spacing w:after="160"/>
      </w:pPr>
      <w:r>
        <w:rPr>
          <w:rFonts w:ascii="Georgia" w:hAnsi="Georgia" w:cs="Georgia"/>
          <w:sz w:val="32"/>
          <w:sz-cs w:val="32"/>
          <w:color w:val="0E0E0E"/>
        </w:rPr>
        <w:t xml:space="preserve"/>
        <w:tab/>
        <w:t xml:space="preserve">1</w:t>
        <w:tab/>
        <w:t xml:space="preserve"/>
      </w:r>
      <w:r>
        <w:rPr>
          <w:rFonts w:ascii="Georgia" w:hAnsi="Georgia" w:cs="Georgia"/>
          <w:sz w:val="32"/>
          <w:sz-cs w:val="32"/>
          <w:spacing w:val="0"/>
          <w:color w:val="0E0E0E"/>
        </w:rPr>
        <w:t xml:space="preserve">double count the AI names already fixed at </w:t>
      </w:r>
      <w:r>
        <w:rPr>
          <w:rFonts w:ascii="Menlo" w:hAnsi="Menlo" w:cs="Menlo"/>
          <w:sz w:val="26"/>
          <w:sz-cs w:val="26"/>
          <w:spacing w:val="0"/>
          <w:color w:val="0E0E0E"/>
        </w:rPr>
        <w:t xml:space="preserve">-50%</w:t>
      </w:r>
      <w:r>
        <w:rPr>
          <w:rFonts w:ascii="Georgia" w:hAnsi="Georgia" w:cs="Georgia"/>
          <w:sz w:val="32"/>
          <w:sz-cs w:val="32"/>
          <w:spacing w:val="0"/>
          <w:color w:val="0E0E0E"/>
        </w:rPr>
        <w:t xml:space="preserve">,</w:t>
      </w:r>
    </w:p>
    <w:p>
      <w:pPr>
        <w:ind w:left="720" w:first-line="-720"/>
        <w:spacing w:after="160"/>
      </w:pPr>
      <w:r>
        <w:rPr>
          <w:rFonts w:ascii="Georgia" w:hAnsi="Georgia" w:cs="Georgia"/>
          <w:sz w:val="32"/>
          <w:sz-cs w:val="32"/>
          <w:color w:val="0E0E0E"/>
        </w:rPr>
        <w:t xml:space="preserve"/>
        <w:tab/>
        <w:t xml:space="preserve">2</w:t>
        <w:tab/>
        <w:t xml:space="preserve"/>
      </w:r>
      <w:r>
        <w:rPr>
          <w:rFonts w:ascii="Georgia" w:hAnsi="Georgia" w:cs="Georgia"/>
          <w:sz w:val="32"/>
          <w:sz-cs w:val="32"/>
          <w:spacing w:val="0"/>
          <w:color w:val="0E0E0E"/>
        </w:rPr>
        <w:t xml:space="preserve">create asymmetry between cash / swap / index hedge positions,</w:t>
      </w:r>
    </w:p>
    <w:p>
      <w:pPr>
        <w:ind w:left="720" w:first-line="-720"/>
        <w:spacing w:after="160"/>
      </w:pPr>
      <w:r>
        <w:rPr>
          <w:rFonts w:ascii="Georgia" w:hAnsi="Georgia" w:cs="Georgia"/>
          <w:sz w:val="32"/>
          <w:sz-cs w:val="32"/>
          <w:color w:val="0E0E0E"/>
        </w:rPr>
        <w:t xml:space="preserve"/>
        <w:tab/>
        <w:t xml:space="preserve">3</w:t>
        <w:tab/>
        <w:t xml:space="preserve"/>
      </w:r>
      <w:r>
        <w:rPr>
          <w:rFonts w:ascii="Georgia" w:hAnsi="Georgia" w:cs="Georgia"/>
          <w:sz w:val="32"/>
          <w:sz-cs w:val="32"/>
          <w:spacing w:val="0"/>
          <w:color w:val="0E0E0E"/>
        </w:rPr>
        <w:t xml:space="preserve">and distort result attribution by overstating the contribution of index drivers.</w:t>
      </w:r>
    </w:p>
    <w:p>
      <w:pPr>
        <w:spacing w:after="160"/>
      </w:pPr>
      <w:r>
        <w:rPr>
          <w:rFonts w:ascii="Helvetica" w:hAnsi="Helvetica" w:cs="Helvetica"/>
          <w:sz w:val="32"/>
          <w:sz-cs w:val="32"/>
          <w:b/>
          <w:spacing w:val="0"/>
          <w:color w:val="0E0E0E"/>
        </w:rPr>
        <w:t xml:space="preserve">Constituent-Weighting Control</w:t>
      </w:r>
    </w:p>
    <w:p>
      <w:pPr>
        <w:spacing w:after="160"/>
      </w:pPr>
      <w:r>
        <w:rPr>
          <w:rFonts w:ascii="Georgia" w:hAnsi="Georgia" w:cs="Georgia"/>
          <w:sz w:val="32"/>
          <w:sz-cs w:val="32"/>
          <w:spacing w:val="0"/>
          <w:color w:val="0E0E0E"/>
        </w:rPr>
        <w:t xml:space="preserve">Using the local February 27, 2026 IVV / CNDX proxy data already stored in the repo:</w:t>
      </w:r>
    </w:p>
    <w:p>
      <w:pPr>
        <w:ind w:left="720" w:first-line="-720"/>
        <w:spacing w:after="160"/>
      </w:pPr>
      <w:r>
        <w:rPr>
          <w:rFonts w:ascii="Georgia" w:hAnsi="Georgia" w:cs="Georgia"/>
          <w:sz w:val="32"/>
          <w:sz-cs w:val="32"/>
          <w:color w:val="0E0E0E"/>
        </w:rPr>
        <w:t xml:space="preserve"/>
        <w:tab/>
        <w:t xml:space="preserve">1</w:t>
        <w:tab/>
        <w:t xml:space="preserve"/>
      </w:r>
      <w:r>
        <w:rPr>
          <w:rFonts w:ascii="Georgia" w:hAnsi="Georgia" w:cs="Georgia"/>
          <w:sz w:val="32"/>
          <w:sz-cs w:val="32"/>
          <w:spacing w:val="0"/>
          <w:color w:val="0E0E0E"/>
        </w:rPr>
        <w:t xml:space="preserve">The 75-name AI list covers </w:t>
      </w:r>
      <w:r>
        <w:rPr>
          <w:rFonts w:ascii="Menlo" w:hAnsi="Menlo" w:cs="Menlo"/>
          <w:sz w:val="26"/>
          <w:sz-cs w:val="26"/>
          <w:spacing w:val="0"/>
          <w:color w:val="0E0E0E"/>
        </w:rPr>
        <w:t xml:space="preserve">50.88%</w:t>
      </w:r>
      <w:r>
        <w:rPr>
          <w:rFonts w:ascii="Georgia" w:hAnsi="Georgia" w:cs="Georgia"/>
          <w:sz w:val="32"/>
          <w:sz-cs w:val="32"/>
          <w:spacing w:val="0"/>
          <w:color w:val="0E0E0E"/>
        </w:rPr>
        <w:t xml:space="preserve"> of NDX proxy weight.</w:t>
      </w:r>
    </w:p>
    <w:p>
      <w:pPr>
        <w:ind w:left="720" w:first-line="-720"/>
        <w:spacing w:after="160"/>
      </w:pPr>
      <w:r>
        <w:rPr>
          <w:rFonts w:ascii="Georgia" w:hAnsi="Georgia" w:cs="Georgia"/>
          <w:sz w:val="32"/>
          <w:sz-cs w:val="32"/>
          <w:color w:val="0E0E0E"/>
        </w:rPr>
        <w:t xml:space="preserve"/>
        <w:tab/>
        <w:t xml:space="preserve">2</w:t>
        <w:tab/>
        <w:t xml:space="preserve"/>
      </w:r>
      <w:r>
        <w:rPr>
          <w:rFonts w:ascii="Georgia" w:hAnsi="Georgia" w:cs="Georgia"/>
          <w:sz w:val="32"/>
          <w:sz-cs w:val="32"/>
          <w:spacing w:val="0"/>
          <w:color w:val="0E0E0E"/>
        </w:rPr>
        <w:t xml:space="preserve">The same list covers </w:t>
      </w:r>
      <w:r>
        <w:rPr>
          <w:rFonts w:ascii="Menlo" w:hAnsi="Menlo" w:cs="Menlo"/>
          <w:sz w:val="26"/>
          <w:sz-cs w:val="26"/>
          <w:spacing w:val="0"/>
          <w:color w:val="0E0E0E"/>
        </w:rPr>
        <w:t xml:space="preserve">34.24%</w:t>
      </w:r>
      <w:r>
        <w:rPr>
          <w:rFonts w:ascii="Georgia" w:hAnsi="Georgia" w:cs="Georgia"/>
          <w:sz w:val="32"/>
          <w:sz-cs w:val="32"/>
          <w:spacing w:val="0"/>
          <w:color w:val="0E0E0E"/>
        </w:rPr>
        <w:t xml:space="preserve"> of SPX proxy weight.</w:t>
      </w:r>
    </w:p>
    <w:p>
      <w:pPr>
        <w:ind w:left="720" w:first-line="-720"/>
        <w:spacing w:after="160"/>
      </w:pPr>
      <w:r>
        <w:rPr>
          <w:rFonts w:ascii="Georgia" w:hAnsi="Georgia" w:cs="Georgia"/>
          <w:sz w:val="32"/>
          <w:sz-cs w:val="32"/>
          <w:color w:val="0E0E0E"/>
        </w:rPr>
        <w:t xml:space="preserve"/>
        <w:tab/>
        <w:t xml:space="preserve">3</w:t>
        <w:tab/>
        <w:t xml:space="preserve"/>
      </w:r>
      <w:r>
        <w:rPr>
          <w:rFonts w:ascii="Georgia" w:hAnsi="Georgia" w:cs="Georgia"/>
          <w:sz w:val="32"/>
          <w:sz-cs w:val="32"/>
          <w:spacing w:val="0"/>
          <w:color w:val="0E0E0E"/>
        </w:rPr>
        <w:t xml:space="preserve">The NDX residual basket therefore has to be solved, not guessed.</w:t>
      </w:r>
    </w:p>
    <w:p>
      <w:pPr>
        <w:spacing w:after="160"/>
      </w:pPr>
      <w:r>
        <w:rPr>
          <w:rFonts w:ascii="Georgia" w:hAnsi="Georgia" w:cs="Georgia"/>
          <w:sz w:val="32"/>
          <w:sz-cs w:val="32"/>
          <w:spacing w:val="0"/>
          <w:color w:val="0E0E0E"/>
        </w:rPr>
        <w:t xml:space="preserve">The residual calculations already documented in the existing calibration note are:</w:t>
      </w:r>
    </w:p>
    <w:p>
      <w:pPr>
        <w:ind w:left="720" w:first-line="-720"/>
        <w:spacing w:after="160"/>
      </w:pPr>
      <w:r>
        <w:rPr>
          <w:rFonts w:ascii="Georgia" w:hAnsi="Georgia" w:cs="Georgia"/>
          <w:sz w:val="32"/>
          <w:sz-cs w:val="32"/>
          <w:b/>
          <w:color w:val="0E0E0E"/>
        </w:rPr>
        <w:t xml:space="preserve"/>
        <w:tab/>
        <w:t xml:space="preserve">•</w:t>
        <w:tab/>
        <w:t xml:space="preserve"/>
      </w:r>
      <w:r>
        <w:rPr>
          <w:rFonts w:ascii="Georgia" w:hAnsi="Georgia" w:cs="Georgia"/>
          <w:sz w:val="32"/>
          <w:sz-cs w:val="32"/>
          <w:b/>
          <w:spacing w:val="0"/>
          <w:color w:val="0E0E0E"/>
        </w:rPr>
        <w:t xml:space="preserve">NDX residual basket:</w:t>
      </w:r>
      <w:r>
        <w:rPr>
          <w:rFonts w:ascii="Georgia" w:hAnsi="Georgia" w:cs="Georgia"/>
          <w:sz w:val="32"/>
          <w:sz-cs w:val="32"/>
          <w:spacing w:val="0"/>
          <w:color w:val="0E0E0E"/>
        </w:rPr>
        <w:t xml:space="preserve"> </w:t>
      </w:r>
      <w:r>
        <w:rPr>
          <w:rFonts w:ascii="Menlo" w:hAnsi="Menlo" w:cs="Menlo"/>
          <w:sz w:val="26"/>
          <w:sz-cs w:val="26"/>
          <w:spacing w:val="0"/>
          <w:color w:val="0E0E0E"/>
        </w:rPr>
        <w:t xml:space="preserve">-19.43%</w:t>
      </w:r>
      <w:r>
        <w:rPr>
          <w:rFonts w:ascii="Georgia" w:hAnsi="Georgia" w:cs="Georgia"/>
          <w:sz w:val="32"/>
          <w:sz-cs w:val="32"/>
          <w:spacing w:val="0"/>
          <w:color w:val="0E0E0E"/>
        </w:rPr>
        <w:t xml:space="preserve"/>
      </w:r>
    </w:p>
    <w:p>
      <w:pPr>
        <w:ind w:left="720" w:first-line="-720"/>
        <w:spacing w:after="160"/>
      </w:pPr>
      <w:r>
        <w:rPr>
          <w:rFonts w:ascii="Georgia" w:hAnsi="Georgia" w:cs="Georgia"/>
          <w:sz w:val="32"/>
          <w:sz-cs w:val="32"/>
          <w:b/>
          <w:color w:val="0E0E0E"/>
        </w:rPr>
        <w:t xml:space="preserve"/>
        <w:tab/>
        <w:t xml:space="preserve">•</w:t>
        <w:tab/>
        <w:t xml:space="preserve"/>
      </w:r>
      <w:r>
        <w:rPr>
          <w:rFonts w:ascii="Georgia" w:hAnsi="Georgia" w:cs="Georgia"/>
          <w:sz w:val="32"/>
          <w:sz-cs w:val="32"/>
          <w:b/>
          <w:spacing w:val="0"/>
          <w:color w:val="0E0E0E"/>
        </w:rPr>
        <w:t xml:space="preserve">SPX residual basket, overlap-aware implementation:</w:t>
      </w:r>
      <w:r>
        <w:rPr>
          <w:rFonts w:ascii="Georgia" w:hAnsi="Georgia" w:cs="Georgia"/>
          <w:sz w:val="32"/>
          <w:sz-cs w:val="32"/>
          <w:spacing w:val="0"/>
          <w:color w:val="0E0E0E"/>
        </w:rPr>
        <w:t xml:space="preserve"> </w:t>
      </w:r>
      <w:r>
        <w:rPr>
          <w:rFonts w:ascii="Menlo" w:hAnsi="Menlo" w:cs="Menlo"/>
          <w:sz w:val="26"/>
          <w:sz-cs w:val="26"/>
          <w:spacing w:val="0"/>
          <w:color w:val="0E0E0E"/>
        </w:rPr>
        <w:t xml:space="preserve">-10.89%</w:t>
      </w:r>
      <w:r>
        <w:rPr>
          <w:rFonts w:ascii="Georgia" w:hAnsi="Georgia" w:cs="Georgia"/>
          <w:sz w:val="32"/>
          <w:sz-cs w:val="32"/>
          <w:spacing w:val="0"/>
          <w:color w:val="0E0E0E"/>
        </w:rPr>
        <w:t xml:space="preserve"/>
      </w:r>
    </w:p>
    <w:p>
      <w:pPr>
        <w:ind w:left="720" w:first-line="-720"/>
        <w:spacing w:after="160"/>
      </w:pPr>
      <w:r>
        <w:rPr>
          <w:rFonts w:ascii="Georgia" w:hAnsi="Georgia" w:cs="Georgia"/>
          <w:sz w:val="32"/>
          <w:sz-cs w:val="32"/>
          <w:b/>
          <w:color w:val="0E0E0E"/>
        </w:rPr>
        <w:t xml:space="preserve"/>
        <w:tab/>
        <w:t xml:space="preserve">•</w:t>
        <w:tab/>
        <w:t xml:space="preserve"/>
      </w:r>
      <w:r>
        <w:rPr>
          <w:rFonts w:ascii="Georgia" w:hAnsi="Georgia" w:cs="Georgia"/>
          <w:sz w:val="32"/>
          <w:sz-cs w:val="32"/>
          <w:b/>
          <w:spacing w:val="0"/>
          <w:color w:val="0E0E0E"/>
        </w:rPr>
        <w:t xml:space="preserve">SPX residual basket, fallback SPX-only implementation:</w:t>
      </w:r>
      <w:r>
        <w:rPr>
          <w:rFonts w:ascii="Georgia" w:hAnsi="Georgia" w:cs="Georgia"/>
          <w:sz w:val="32"/>
          <w:sz-cs w:val="32"/>
          <w:spacing w:val="0"/>
          <w:color w:val="0E0E0E"/>
        </w:rPr>
        <w:t xml:space="preserve"> </w:t>
      </w:r>
      <w:r>
        <w:rPr>
          <w:rFonts w:ascii="Menlo" w:hAnsi="Menlo" w:cs="Menlo"/>
          <w:sz w:val="26"/>
          <w:sz-cs w:val="26"/>
          <w:spacing w:val="0"/>
          <w:color w:val="0E0E0E"/>
        </w:rPr>
        <w:t xml:space="preserve">-13.47%</w:t>
      </w:r>
      <w:r>
        <w:rPr>
          <w:rFonts w:ascii="Georgia" w:hAnsi="Georgia" w:cs="Georgia"/>
          <w:sz w:val="32"/>
          <w:sz-cs w:val="32"/>
          <w:spacing w:val="0"/>
          <w:color w:val="0E0E0E"/>
        </w:rPr>
        <w:t xml:space="preserve"/>
      </w:r>
    </w:p>
    <w:p>
      <w:pPr>
        <w:ind w:left="720" w:first-line="-720"/>
        <w:spacing w:after="160"/>
      </w:pPr>
      <w:r>
        <w:rPr>
          <w:rFonts w:ascii="Georgia" w:hAnsi="Georgia" w:cs="Georgia"/>
          <w:sz w:val="32"/>
          <w:sz-cs w:val="32"/>
          <w:b/>
          <w:color w:val="0E0E0E"/>
        </w:rPr>
        <w:t xml:space="preserve"/>
        <w:tab/>
        <w:t xml:space="preserve">•</w:t>
        <w:tab/>
        <w:t xml:space="preserve"/>
      </w:r>
      <w:r>
        <w:rPr>
          <w:rFonts w:ascii="Georgia" w:hAnsi="Georgia" w:cs="Georgia"/>
          <w:sz w:val="32"/>
          <w:sz-cs w:val="32"/>
          <w:b/>
          <w:spacing w:val="0"/>
          <w:color w:val="0E0E0E"/>
        </w:rPr>
        <w:t xml:space="preserve">Implied NDX under SPX-only fallback:</w:t>
      </w:r>
      <w:r>
        <w:rPr>
          <w:rFonts w:ascii="Georgia" w:hAnsi="Georgia" w:cs="Georgia"/>
          <w:sz w:val="32"/>
          <w:sz-cs w:val="32"/>
          <w:spacing w:val="0"/>
          <w:color w:val="0E0E0E"/>
        </w:rPr>
        <w:t xml:space="preserve"> </w:t>
      </w:r>
      <w:r>
        <w:rPr>
          <w:rFonts w:ascii="Menlo" w:hAnsi="Menlo" w:cs="Menlo"/>
          <w:sz w:val="26"/>
          <w:sz-cs w:val="26"/>
          <w:spacing w:val="0"/>
          <w:color w:val="0E0E0E"/>
        </w:rPr>
        <w:t xml:space="preserve">-32.07%</w:t>
      </w:r>
      <w:r>
        <w:rPr>
          <w:rFonts w:ascii="Georgia" w:hAnsi="Georgia" w:cs="Georgia"/>
          <w:sz w:val="32"/>
          <w:sz-cs w:val="32"/>
          <w:spacing w:val="0"/>
          <w:color w:val="0E0E0E"/>
        </w:rPr>
        <w:t xml:space="preserve"/>
      </w:r>
    </w:p>
    <w:p>
      <w:pPr>
        <w:spacing w:after="160"/>
      </w:pPr>
      <w:r>
        <w:rPr>
          <w:rFonts w:ascii="Helvetica" w:hAnsi="Helvetica" w:cs="Helvetica"/>
          <w:sz w:val="32"/>
          <w:sz-cs w:val="32"/>
          <w:b/>
          <w:spacing w:val="0"/>
          <w:color w:val="0E0E0E"/>
        </w:rPr>
        <w:t xml:space="preserve">The Math</w:t>
      </w:r>
    </w:p>
    <w:p>
      <w:pPr>
        <w:spacing w:after="160"/>
      </w:pPr>
      <w:r>
        <w:rPr>
          <w:rFonts w:ascii="Georgia" w:hAnsi="Georgia" w:cs="Georgia"/>
          <w:sz w:val="32"/>
          <w:sz-cs w:val="32"/>
          <w:spacing w:val="0"/>
          <w:color w:val="0E0E0E"/>
        </w:rPr>
        <w:t xml:space="preserve">For NDX:</w:t>
      </w:r>
    </w:p>
    <w:p>
      <w:pPr>
        <w:spacing w:after="160"/>
      </w:pPr>
      <w:r>
        <w:rPr>
          <w:rFonts w:ascii="Menlo" w:hAnsi="Menlo" w:cs="Menlo"/>
          <w:sz w:val="26"/>
          <w:sz-cs w:val="26"/>
          <w:spacing w:val="0"/>
          <w:color w:val="0E0E0E"/>
        </w:rPr>
        <w:t xml:space="preserve">(50.88 x 50.00) + (49.02 x 19.43) = 34.97</w:t>
      </w:r>
      <w:r>
        <w:rPr>
          <w:rFonts w:ascii="Georgia" w:hAnsi="Georgia" w:cs="Georgia"/>
          <w:sz w:val="32"/>
          <w:sz-cs w:val="32"/>
          <w:spacing w:val="0"/>
          <w:color w:val="0E0E0E"/>
        </w:rPr>
        <w:t xml:space="preserve">, which reconstructs the </w:t>
      </w:r>
      <w:r>
        <w:rPr>
          <w:rFonts w:ascii="Menlo" w:hAnsi="Menlo" w:cs="Menlo"/>
          <w:sz w:val="26"/>
          <w:sz-cs w:val="26"/>
          <w:spacing w:val="0"/>
          <w:color w:val="0E0E0E"/>
        </w:rPr>
        <w:t xml:space="preserve">-35%</w:t>
      </w:r>
      <w:r>
        <w:rPr>
          <w:rFonts w:ascii="Georgia" w:hAnsi="Georgia" w:cs="Georgia"/>
          <w:sz w:val="32"/>
          <w:sz-cs w:val="32"/>
          <w:spacing w:val="0"/>
          <w:color w:val="0E0E0E"/>
        </w:rPr>
        <w:t xml:space="preserve"> NDX headline.</w:t>
      </w:r>
    </w:p>
    <w:p>
      <w:pPr>
        <w:spacing w:after="160"/>
      </w:pPr>
      <w:r>
        <w:rPr>
          <w:rFonts w:ascii="Georgia" w:hAnsi="Georgia" w:cs="Georgia"/>
          <w:sz w:val="32"/>
          <w:sz-cs w:val="32"/>
          <w:spacing w:val="0"/>
          <w:color w:val="0E0E0E"/>
        </w:rPr>
        <w:t xml:space="preserve">For SPX under the overlap-aware implementation:</w:t>
      </w:r>
    </w:p>
    <w:p>
      <w:pPr>
        <w:spacing w:after="160"/>
      </w:pPr>
      <w:r>
        <w:rPr>
          <w:rFonts w:ascii="Menlo" w:hAnsi="Menlo" w:cs="Menlo"/>
          <w:sz w:val="26"/>
          <w:sz-cs w:val="26"/>
          <w:spacing w:val="0"/>
          <w:color w:val="0E0E0E"/>
        </w:rPr>
        <w:t xml:space="preserve">(34.24 x 50.00) + (19.77 x 19.43) + (45.79 x 10.89) = 25.95</w:t>
      </w:r>
      <w:r>
        <w:rPr>
          <w:rFonts w:ascii="Georgia" w:hAnsi="Georgia" w:cs="Georgia"/>
          <w:sz w:val="32"/>
          <w:sz-cs w:val="32"/>
          <w:spacing w:val="0"/>
          <w:color w:val="0E0E0E"/>
        </w:rPr>
        <w:t xml:space="preserve">, which reconstructs the </w:t>
      </w:r>
      <w:r>
        <w:rPr>
          <w:rFonts w:ascii="Menlo" w:hAnsi="Menlo" w:cs="Menlo"/>
          <w:sz w:val="26"/>
          <w:sz-cs w:val="26"/>
          <w:spacing w:val="0"/>
          <w:color w:val="0E0E0E"/>
        </w:rPr>
        <w:t xml:space="preserve">-26%</w:t>
      </w:r>
      <w:r>
        <w:rPr>
          <w:rFonts w:ascii="Georgia" w:hAnsi="Georgia" w:cs="Georgia"/>
          <w:sz w:val="32"/>
          <w:sz-cs w:val="32"/>
          <w:spacing w:val="0"/>
          <w:color w:val="0E0E0E"/>
        </w:rPr>
        <w:t xml:space="preserve"> SPX headline.</w:t>
      </w:r>
    </w:p>
    <w:p>
      <w:pPr>
        <w:spacing w:after="160"/>
      </w:pPr>
      <w:r>
        <w:rPr>
          <w:rFonts w:ascii="Helvetica" w:hAnsi="Helvetica" w:cs="Helvetica"/>
          <w:sz w:val="32"/>
          <w:sz-cs w:val="32"/>
          <w:b/>
          <w:spacing w:val="0"/>
          <w:color w:val="0E0E0E"/>
        </w:rPr>
        <w:t xml:space="preserve">Committee Message On The Weighting Adjustment</w:t>
      </w:r>
    </w:p>
    <w:p>
      <w:pPr>
        <w:spacing w:after="160"/>
      </w:pPr>
      <w:r>
        <w:rPr>
          <w:rFonts w:ascii="Georgia" w:hAnsi="Georgia" w:cs="Georgia"/>
          <w:sz w:val="32"/>
          <w:sz-cs w:val="32"/>
          <w:spacing w:val="0"/>
          <w:color w:val="0E0E0E"/>
        </w:rPr>
        <w:t xml:space="preserve">Use this exact framing:</w:t>
      </w:r>
    </w:p>
    <w:p>
      <w:pPr>
        <w:spacing w:after="160"/>
      </w:pPr>
      <w:r>
        <w:rPr>
          <w:rFonts w:ascii="Georgia" w:hAnsi="Georgia" w:cs="Georgia"/>
          <w:sz w:val="32"/>
          <w:sz-cs w:val="32"/>
          <w:spacing w:val="0"/>
          <w:color w:val="262626"/>
        </w:rPr>
        <w:t xml:space="preserve">The constituent-weighting adjustment is not a softer scenario and it is not a harder scenario. It is an implementation control that ensures the delivered index shock matches the intended headline once AI single names have already been fixed at </w:t>
      </w:r>
      <w:r>
        <w:rPr>
          <w:rFonts w:ascii="Menlo" w:hAnsi="Menlo" w:cs="Menlo"/>
          <w:sz w:val="26"/>
          <w:sz-cs w:val="26"/>
          <w:spacing w:val="0"/>
          <w:color w:val="262626"/>
        </w:rPr>
        <w:t xml:space="preserve">-50%</w:t>
      </w:r>
      <w:r>
        <w:rPr>
          <w:rFonts w:ascii="Georgia" w:hAnsi="Georgia" w:cs="Georgia"/>
          <w:sz w:val="32"/>
          <w:sz-cs w:val="32"/>
          <w:spacing w:val="0"/>
          <w:color w:val="262626"/>
        </w:rPr>
        <w:t xml:space="preserve">.</w:t>
      </w:r>
      <w:r>
        <w:rPr>
          <w:rFonts w:ascii="Georgia" w:hAnsi="Georgia" w:cs="Georgia"/>
          <w:sz w:val="32"/>
          <w:sz-cs w:val="32"/>
          <w:spacing w:val="0"/>
          <w:color w:val="262626"/>
        </w:rPr>
        <w:t xml:space="preserve"/>
      </w:r>
    </w:p>
    <w:p>
      <w:pPr>
        <w:spacing w:after="160"/>
      </w:pPr>
      <w:r>
        <w:rPr>
          <w:rFonts w:ascii="Georgia" w:hAnsi="Georgia" w:cs="Georgia"/>
          <w:sz w:val="32"/>
          <w:sz-cs w:val="32"/>
          <w:spacing w:val="0"/>
          <w:color w:val="0E0E0E"/>
        </w:rPr>
        <w:t xml:space="preserve">That sentence usually diffuses the main challenge.</w:t>
      </w:r>
    </w:p>
    <w:p>
      <w:pPr>
        <w:spacing w:after="160"/>
      </w:pPr>
      <w:r>
        <w:rPr>
          <w:rFonts w:ascii="Helvetica" w:hAnsi="Helvetica" w:cs="Helvetica"/>
          <w:sz w:val="40"/>
          <w:sz-cs w:val="40"/>
          <w:b/>
          <w:spacing w:val="0"/>
          <w:color w:val="0E0E0E"/>
        </w:rPr>
        <w:t xml:space="preserve">Volatility Calibration</w:t>
      </w:r>
    </w:p>
    <w:p>
      <w:pPr>
        <w:spacing w:after="160"/>
      </w:pPr>
      <w:r>
        <w:rPr>
          <w:rFonts w:ascii="Georgia" w:hAnsi="Georgia" w:cs="Georgia"/>
          <w:sz w:val="32"/>
          <w:sz-cs w:val="32"/>
          <w:spacing w:val="0"/>
          <w:color w:val="0E0E0E"/>
        </w:rPr>
        <w:t xml:space="preserve">The volatility design uses the April 2025 tariff period as the calibration anchor because it is the most recent observable episode with the right qualitative shape:</w:t>
      </w:r>
    </w:p>
    <w:p>
      <w:pPr>
        <w:ind w:left="720" w:first-line="-720"/>
        <w:spacing w:after="160"/>
      </w:pPr>
      <w:r>
        <w:rPr>
          <w:rFonts w:ascii="Georgia" w:hAnsi="Georgia" w:cs="Georgia"/>
          <w:sz w:val="32"/>
          <w:sz-cs w:val="32"/>
          <w:color w:val="0E0E0E"/>
        </w:rPr>
        <w:t xml:space="preserve"/>
        <w:tab/>
        <w:t xml:space="preserve">1</w:t>
        <w:tab/>
        <w:t xml:space="preserve"/>
      </w:r>
      <w:r>
        <w:rPr>
          <w:rFonts w:ascii="Georgia" w:hAnsi="Georgia" w:cs="Georgia"/>
          <w:sz w:val="32"/>
          <w:sz-cs w:val="32"/>
          <w:spacing w:val="0"/>
          <w:color w:val="0E0E0E"/>
        </w:rPr>
        <w:t xml:space="preserve">concentrated downside in growth / tech,</w:t>
      </w:r>
    </w:p>
    <w:p>
      <w:pPr>
        <w:ind w:left="720" w:first-line="-720"/>
        <w:spacing w:after="160"/>
      </w:pPr>
      <w:r>
        <w:rPr>
          <w:rFonts w:ascii="Georgia" w:hAnsi="Georgia" w:cs="Georgia"/>
          <w:sz w:val="32"/>
          <w:sz-cs w:val="32"/>
          <w:color w:val="0E0E0E"/>
        </w:rPr>
        <w:t xml:space="preserve"/>
        <w:tab/>
        <w:t xml:space="preserve">2</w:t>
        <w:tab/>
        <w:t xml:space="preserve"/>
      </w:r>
      <w:r>
        <w:rPr>
          <w:rFonts w:ascii="Georgia" w:hAnsi="Georgia" w:cs="Georgia"/>
          <w:sz w:val="32"/>
          <w:sz-cs w:val="32"/>
          <w:spacing w:val="0"/>
          <w:color w:val="0E0E0E"/>
        </w:rPr>
        <w:t xml:space="preserve">sharp repricing of index downside protection,</w:t>
      </w:r>
    </w:p>
    <w:p>
      <w:pPr>
        <w:ind w:left="720" w:first-line="-720"/>
        <w:spacing w:after="160"/>
      </w:pPr>
      <w:r>
        <w:rPr>
          <w:rFonts w:ascii="Georgia" w:hAnsi="Georgia" w:cs="Georgia"/>
          <w:sz w:val="32"/>
          <w:sz-cs w:val="32"/>
          <w:color w:val="0E0E0E"/>
        </w:rPr>
        <w:t xml:space="preserve"/>
        <w:tab/>
        <w:t xml:space="preserve">3</w:t>
        <w:tab/>
        <w:t xml:space="preserve"/>
      </w:r>
      <w:r>
        <w:rPr>
          <w:rFonts w:ascii="Georgia" w:hAnsi="Georgia" w:cs="Georgia"/>
          <w:sz w:val="32"/>
          <w:sz-cs w:val="32"/>
          <w:spacing w:val="0"/>
          <w:color w:val="0E0E0E"/>
        </w:rPr>
        <w:t xml:space="preserve">higher tech vol relative to broad-market vol,</w:t>
      </w:r>
    </w:p>
    <w:p>
      <w:pPr>
        <w:ind w:left="720" w:first-line="-720"/>
        <w:spacing w:after="160"/>
      </w:pPr>
      <w:r>
        <w:rPr>
          <w:rFonts w:ascii="Georgia" w:hAnsi="Georgia" w:cs="Georgia"/>
          <w:sz w:val="32"/>
          <w:sz-cs w:val="32"/>
          <w:color w:val="0E0E0E"/>
        </w:rPr>
        <w:t xml:space="preserve"/>
        <w:tab/>
        <w:t xml:space="preserve">4</w:t>
        <w:tab/>
        <w:t xml:space="preserve"/>
      </w:r>
      <w:r>
        <w:rPr>
          <w:rFonts w:ascii="Georgia" w:hAnsi="Georgia" w:cs="Georgia"/>
          <w:sz w:val="32"/>
          <w:sz-cs w:val="32"/>
          <w:spacing w:val="0"/>
          <w:color w:val="0E0E0E"/>
        </w:rPr>
        <w:t xml:space="preserve">and stress that lasted long enough to generate realistic skew rather than a one-day air pocket.</w:t>
      </w:r>
    </w:p>
    <w:p>
      <w:pPr>
        <w:spacing w:after="160"/>
      </w:pPr>
      <w:r>
        <w:rPr>
          <w:rFonts w:ascii="Georgia" w:hAnsi="Georgia" w:cs="Georgia"/>
          <w:sz w:val="32"/>
          <w:sz-cs w:val="32"/>
          <w:spacing w:val="0"/>
          <w:color w:val="0E0E0E"/>
        </w:rPr>
        <w:t xml:space="preserve">Supporting market context from public price history:</w:t>
      </w:r>
    </w:p>
    <w:p>
      <w:pPr>
        <w:ind w:left="720" w:first-line="-720"/>
        <w:spacing w:after="160"/>
      </w:pPr>
      <w:r>
        <w:rPr>
          <w:rFonts w:ascii="Georgia" w:hAnsi="Georgia" w:cs="Georgia"/>
          <w:sz w:val="32"/>
          <w:sz-cs w:val="32"/>
          <w:color w:val="0E0E0E"/>
        </w:rPr>
        <w:t xml:space="preserve"/>
        <w:tab/>
        <w:t xml:space="preserve">•</w:t>
        <w:tab/>
        <w:t xml:space="preserve"/>
      </w:r>
      <w:r>
        <w:rPr>
          <w:rFonts w:ascii="Georgia" w:hAnsi="Georgia" w:cs="Georgia"/>
          <w:sz w:val="32"/>
          <w:sz-cs w:val="32"/>
          <w:spacing w:val="0"/>
          <w:color w:val="0E0E0E"/>
        </w:rPr>
        <w:t xml:space="preserve">SPX trough on April 8, 2025: </w:t>
      </w:r>
      <w:r>
        <w:rPr>
          <w:rFonts w:ascii="Menlo" w:hAnsi="Menlo" w:cs="Menlo"/>
          <w:sz w:val="26"/>
          <w:sz-cs w:val="26"/>
          <w:spacing w:val="0"/>
          <w:color w:val="0E0E0E"/>
        </w:rPr>
        <w:t xml:space="preserve">-18.90%</w:t>
      </w:r>
      <w:r>
        <w:rPr>
          <w:rFonts w:ascii="Georgia" w:hAnsi="Georgia" w:cs="Georgia"/>
          <w:sz w:val="32"/>
          <w:sz-cs w:val="32"/>
          <w:spacing w:val="0"/>
          <w:color w:val="0E0E0E"/>
        </w:rPr>
        <w:t xml:space="preserve"> from the February 19, 2025 peak</w:t>
      </w:r>
    </w:p>
    <w:p>
      <w:pPr>
        <w:ind w:left="720" w:first-line="-720"/>
        <w:spacing w:after="160"/>
      </w:pPr>
      <w:r>
        <w:rPr>
          <w:rFonts w:ascii="Georgia" w:hAnsi="Georgia" w:cs="Georgia"/>
          <w:sz w:val="32"/>
          <w:sz-cs w:val="32"/>
          <w:color w:val="0E0E0E"/>
        </w:rPr>
        <w:t xml:space="preserve"/>
        <w:tab/>
        <w:t xml:space="preserve">•</w:t>
        <w:tab/>
        <w:t xml:space="preserve"/>
      </w:r>
      <w:r>
        <w:rPr>
          <w:rFonts w:ascii="Georgia" w:hAnsi="Georgia" w:cs="Georgia"/>
          <w:sz w:val="32"/>
          <w:sz-cs w:val="32"/>
          <w:spacing w:val="0"/>
          <w:color w:val="0E0E0E"/>
        </w:rPr>
        <w:t xml:space="preserve">NDX trough on April 8, 2025: </w:t>
      </w:r>
      <w:r>
        <w:rPr>
          <w:rFonts w:ascii="Menlo" w:hAnsi="Menlo" w:cs="Menlo"/>
          <w:sz w:val="26"/>
          <w:sz-cs w:val="26"/>
          <w:spacing w:val="0"/>
          <w:color w:val="0E0E0E"/>
        </w:rPr>
        <w:t xml:space="preserve">-22.93%</w:t>
      </w:r>
      <w:r>
        <w:rPr>
          <w:rFonts w:ascii="Georgia" w:hAnsi="Georgia" w:cs="Georgia"/>
          <w:sz w:val="32"/>
          <w:sz-cs w:val="32"/>
          <w:spacing w:val="0"/>
          <w:color w:val="0E0E0E"/>
        </w:rPr>
        <w:t xml:space="preserve"> from the February 19, 2025 peak</w:t>
      </w:r>
    </w:p>
    <w:p>
      <w:pPr>
        <w:ind w:left="720" w:first-line="-720"/>
        <w:spacing w:after="160"/>
      </w:pPr>
      <w:r>
        <w:rPr>
          <w:rFonts w:ascii="Georgia" w:hAnsi="Georgia" w:cs="Georgia"/>
          <w:sz w:val="32"/>
          <w:sz-cs w:val="32"/>
          <w:color w:val="0E0E0E"/>
        </w:rPr>
        <w:t xml:space="preserve"/>
        <w:tab/>
        <w:t xml:space="preserve">•</w:t>
        <w:tab/>
        <w:t xml:space="preserve"/>
      </w:r>
      <w:r>
        <w:rPr>
          <w:rFonts w:ascii="Georgia" w:hAnsi="Georgia" w:cs="Georgia"/>
          <w:sz w:val="32"/>
          <w:sz-cs w:val="32"/>
          <w:spacing w:val="0"/>
          <w:color w:val="0E0E0E"/>
        </w:rPr>
        <w:t xml:space="preserve">VIX peak: </w:t>
      </w:r>
      <w:r>
        <w:rPr>
          <w:rFonts w:ascii="Menlo" w:hAnsi="Menlo" w:cs="Menlo"/>
          <w:sz w:val="26"/>
          <w:sz-cs w:val="26"/>
          <w:spacing w:val="0"/>
          <w:color w:val="0E0E0E"/>
        </w:rPr>
        <w:t xml:space="preserve">52.33</w:t>
      </w:r>
      <w:r>
        <w:rPr>
          <w:rFonts w:ascii="Georgia" w:hAnsi="Georgia" w:cs="Georgia"/>
          <w:sz w:val="32"/>
          <w:sz-cs w:val="32"/>
          <w:spacing w:val="0"/>
          <w:color w:val="0E0E0E"/>
        </w:rPr>
        <w:t xml:space="preserve"> on April 8, 2025</w:t>
      </w:r>
    </w:p>
    <w:p>
      <w:pPr>
        <w:ind w:left="720" w:first-line="-720"/>
        <w:spacing w:after="160"/>
      </w:pPr>
      <w:r>
        <w:rPr>
          <w:rFonts w:ascii="Georgia" w:hAnsi="Georgia" w:cs="Georgia"/>
          <w:sz w:val="32"/>
          <w:sz-cs w:val="32"/>
          <w:color w:val="0E0E0E"/>
        </w:rPr>
        <w:t xml:space="preserve"/>
        <w:tab/>
        <w:t xml:space="preserve">•</w:t>
        <w:tab/>
        <w:t xml:space="preserve"/>
      </w:r>
      <w:r>
        <w:rPr>
          <w:rFonts w:ascii="Georgia" w:hAnsi="Georgia" w:cs="Georgia"/>
          <w:sz w:val="32"/>
          <w:sz-cs w:val="32"/>
          <w:spacing w:val="0"/>
          <w:color w:val="0E0E0E"/>
        </w:rPr>
        <w:t xml:space="preserve">VXN peak: </w:t>
      </w:r>
      <w:r>
        <w:rPr>
          <w:rFonts w:ascii="Menlo" w:hAnsi="Menlo" w:cs="Menlo"/>
          <w:sz w:val="26"/>
          <w:sz-cs w:val="26"/>
          <w:spacing w:val="0"/>
          <w:color w:val="0E0E0E"/>
        </w:rPr>
        <w:t xml:space="preserve">43.25</w:t>
      </w:r>
      <w:r>
        <w:rPr>
          <w:rFonts w:ascii="Georgia" w:hAnsi="Georgia" w:cs="Georgia"/>
          <w:sz w:val="32"/>
          <w:sz-cs w:val="32"/>
          <w:spacing w:val="0"/>
          <w:color w:val="0E0E0E"/>
        </w:rPr>
        <w:t xml:space="preserve"> on April 10, 2025</w:t>
      </w:r>
    </w:p>
    <w:p>
      <w:pPr>
        <w:ind w:left="720" w:first-line="-720"/>
        <w:spacing w:after="160"/>
      </w:pPr>
      <w:r>
        <w:rPr>
          <w:rFonts w:ascii="Georgia" w:hAnsi="Georgia" w:cs="Georgia"/>
          <w:sz w:val="32"/>
          <w:sz-cs w:val="32"/>
          <w:color w:val="0E0E0E"/>
        </w:rPr>
        <w:t xml:space="preserve"/>
        <w:tab/>
        <w:t xml:space="preserve">•</w:t>
        <w:tab/>
        <w:t xml:space="preserve"/>
      </w:r>
      <w:r>
        <w:rPr>
          <w:rFonts w:ascii="Georgia" w:hAnsi="Georgia" w:cs="Georgia"/>
          <w:sz w:val="32"/>
          <w:sz-cs w:val="32"/>
          <w:spacing w:val="0"/>
          <w:color w:val="0E0E0E"/>
        </w:rPr>
        <w:t xml:space="preserve">20-day realized vol on April 10, 2025: SPX </w:t>
      </w:r>
      <w:r>
        <w:rPr>
          <w:rFonts w:ascii="Menlo" w:hAnsi="Menlo" w:cs="Menlo"/>
          <w:sz w:val="26"/>
          <w:sz-cs w:val="26"/>
          <w:spacing w:val="0"/>
          <w:color w:val="0E0E0E"/>
        </w:rPr>
        <w:t xml:space="preserve">48.25%</w:t>
      </w:r>
      <w:r>
        <w:rPr>
          <w:rFonts w:ascii="Georgia" w:hAnsi="Georgia" w:cs="Georgia"/>
          <w:sz w:val="32"/>
          <w:sz-cs w:val="32"/>
          <w:spacing w:val="0"/>
          <w:color w:val="0E0E0E"/>
        </w:rPr>
        <w:t xml:space="preserve">, NDX </w:t>
      </w:r>
      <w:r>
        <w:rPr>
          <w:rFonts w:ascii="Menlo" w:hAnsi="Menlo" w:cs="Menlo"/>
          <w:sz w:val="26"/>
          <w:sz-cs w:val="26"/>
          <w:spacing w:val="0"/>
          <w:color w:val="0E0E0E"/>
        </w:rPr>
        <w:t xml:space="preserve">57.36%</w:t>
      </w:r>
      <w:r>
        <w:rPr>
          <w:rFonts w:ascii="Georgia" w:hAnsi="Georgia" w:cs="Georgia"/>
          <w:sz w:val="32"/>
          <w:sz-cs w:val="32"/>
          <w:spacing w:val="0"/>
          <w:color w:val="0E0E0E"/>
        </w:rPr>
        <w:t xml:space="preserve"/>
      </w:r>
    </w:p>
    <w:p>
      <w:pPr>
        <w:spacing w:after="160"/>
      </w:pPr>
      <w:r>
        <w:rPr>
          <w:rFonts w:ascii="Georgia" w:hAnsi="Georgia" w:cs="Georgia"/>
          <w:sz w:val="32"/>
          <w:sz-cs w:val="32"/>
          <w:spacing w:val="0"/>
          <w:color w:val="0E0E0E"/>
        </w:rPr>
        <w:t xml:space="preserve">That is why the design uses:</w:t>
      </w:r>
    </w:p>
    <w:p>
      <w:pPr>
        <w:ind w:left="720" w:first-line="-720"/>
        <w:spacing w:after="160"/>
      </w:pPr>
      <w:r>
        <w:rPr>
          <w:rFonts w:ascii="Georgia" w:hAnsi="Georgia" w:cs="Georgia"/>
          <w:sz w:val="32"/>
          <w:sz-cs w:val="32"/>
          <w:color w:val="0E0E0E"/>
        </w:rPr>
        <w:t xml:space="preserve"/>
        <w:tab/>
        <w:t xml:space="preserve">1</w:t>
        <w:tab/>
        <w:t xml:space="preserve"/>
      </w:r>
      <w:r>
        <w:rPr>
          <w:rFonts w:ascii="Georgia" w:hAnsi="Georgia" w:cs="Georgia"/>
          <w:sz w:val="32"/>
          <w:sz-cs w:val="32"/>
          <w:spacing w:val="0"/>
          <w:color w:val="0E0E0E"/>
        </w:rPr>
        <w:t xml:space="preserve">QQQ-aligned names to the April 2025 QQQ / NDX surface,</w:t>
      </w:r>
    </w:p>
    <w:p>
      <w:pPr>
        <w:ind w:left="720" w:first-line="-720"/>
        <w:spacing w:after="160"/>
      </w:pPr>
      <w:r>
        <w:rPr>
          <w:rFonts w:ascii="Georgia" w:hAnsi="Georgia" w:cs="Georgia"/>
          <w:sz w:val="32"/>
          <w:sz-cs w:val="32"/>
          <w:color w:val="0E0E0E"/>
        </w:rPr>
        <w:t xml:space="preserve"/>
        <w:tab/>
        <w:t xml:space="preserve">2</w:t>
        <w:tab/>
        <w:t xml:space="preserve"/>
      </w:r>
      <w:r>
        <w:rPr>
          <w:rFonts w:ascii="Georgia" w:hAnsi="Georgia" w:cs="Georgia"/>
          <w:sz w:val="32"/>
          <w:sz-cs w:val="32"/>
          <w:spacing w:val="0"/>
          <w:color w:val="0E0E0E"/>
        </w:rPr>
        <w:t xml:space="preserve">remaining equity to the April 2025 SPX surface,</w:t>
      </w:r>
    </w:p>
    <w:p>
      <w:pPr>
        <w:ind w:left="720" w:first-line="-720"/>
        <w:spacing w:after="160"/>
      </w:pPr>
      <w:r>
        <w:rPr>
          <w:rFonts w:ascii="Georgia" w:hAnsi="Georgia" w:cs="Georgia"/>
          <w:sz w:val="32"/>
          <w:sz-cs w:val="32"/>
          <w:color w:val="0E0E0E"/>
        </w:rPr>
        <w:t xml:space="preserve"/>
        <w:tab/>
        <w:t xml:space="preserve">3</w:t>
        <w:tab/>
        <w:t xml:space="preserve"/>
      </w:r>
      <w:r>
        <w:rPr>
          <w:rFonts w:ascii="Georgia" w:hAnsi="Georgia" w:cs="Georgia"/>
          <w:sz w:val="32"/>
          <w:sz-cs w:val="32"/>
          <w:spacing w:val="0"/>
          <w:color w:val="0E0E0E"/>
        </w:rPr>
        <w:t xml:space="preserve">and then applies those stressed shapes over the 60-day scenario horizon.</w:t>
      </w:r>
    </w:p>
    <w:p>
      <w:pPr>
        <w:spacing w:after="160"/>
      </w:pPr>
      <w:r>
        <w:rPr>
          <w:rFonts w:ascii="Georgia" w:hAnsi="Georgia" w:cs="Georgia"/>
          <w:sz w:val="32"/>
          <w:sz-cs w:val="32"/>
          <w:spacing w:val="0"/>
          <w:color w:val="0E0E0E"/>
        </w:rPr>
        <w:t xml:space="preserve">The key defense point is that we are </w:t>
      </w:r>
      <w:r>
        <w:rPr>
          <w:rFonts w:ascii="Georgia" w:hAnsi="Georgia" w:cs="Georgia"/>
          <w:sz w:val="32"/>
          <w:sz-cs w:val="32"/>
          <w:b/>
          <w:spacing w:val="0"/>
          <w:color w:val="0E0E0E"/>
        </w:rPr>
        <w:t xml:space="preserve">using the observed stressed surface shape</w:t>
      </w:r>
      <w:r>
        <w:rPr>
          <w:rFonts w:ascii="Georgia" w:hAnsi="Georgia" w:cs="Georgia"/>
          <w:sz w:val="32"/>
          <w:sz-cs w:val="32"/>
          <w:spacing w:val="0"/>
          <w:color w:val="0E0E0E"/>
        </w:rPr>
        <w:t xml:space="preserve">, not assuming that the event itself only lasts a few days.</w:t>
      </w:r>
    </w:p>
    <w:p>
      <w:pPr>
        <w:spacing w:after="160"/>
      </w:pPr>
      <w:r>
        <w:rPr>
          <w:rFonts w:ascii="Helvetica" w:hAnsi="Helvetica" w:cs="Helvetica"/>
          <w:sz w:val="40"/>
          <w:sz-cs w:val="40"/>
          <w:b/>
          <w:spacing w:val="0"/>
          <w:color w:val="0E0E0E"/>
        </w:rPr>
        <w:t xml:space="preserve">Credit Design</w:t>
      </w:r>
    </w:p>
    <w:p>
      <w:pPr>
        <w:spacing w:after="160"/>
      </w:pPr>
      <w:r>
        <w:rPr>
          <w:rFonts w:ascii="Georgia" w:hAnsi="Georgia" w:cs="Georgia"/>
          <w:sz w:val="32"/>
          <w:sz-cs w:val="32"/>
          <w:spacing w:val="0"/>
          <w:color w:val="0E0E0E"/>
        </w:rPr>
        <w:t xml:space="preserve">The credit calibration keeps the broad corporate spread backbone stable while adding AI-specific overlays where the fundamental link is strongest.</w:t>
      </w:r>
    </w:p>
    <w:p>
      <w:pPr>
        <w:spacing w:after="160"/>
      </w:pPr>
      <w:r>
        <w:rPr>
          <w:rFonts w:ascii="Helvetica" w:hAnsi="Helvetica" w:cs="Helvetica"/>
          <w:sz w:val="32"/>
          <w:sz-cs w:val="32"/>
          <w:b/>
          <w:spacing w:val="0"/>
          <w:color w:val="0E0E0E"/>
        </w:rPr>
        <w:t xml:space="preserve">Broad Credit Backbone</w:t>
      </w:r>
    </w:p>
    <w:p>
      <w:pPr>
        <w:spacing w:after="160"/>
      </w:pPr>
      <w:r>
        <w:rPr>
          <w:rFonts w:ascii="Georgia" w:hAnsi="Georgia" w:cs="Georgia"/>
          <w:sz w:val="32"/>
          <w:sz-cs w:val="32"/>
          <w:spacing w:val="0"/>
          <w:color w:val="0E0E0E"/>
        </w:rPr>
        <w:t xml:space="preserve">Use the same broad corporate spread grid as Severe Rates Rally:</w:t>
      </w:r>
    </w:p>
    <w:p>
      <w:pPr>
        <w:ind w:left="720" w:first-line="-720"/>
        <w:spacing w:after="160"/>
      </w:pPr>
      <w:r>
        <w:rPr>
          <w:rFonts w:ascii="Georgia" w:hAnsi="Georgia" w:cs="Georgia"/>
          <w:sz w:val="32"/>
          <w:sz-cs w:val="32"/>
          <w:color w:val="0E0E0E"/>
        </w:rPr>
        <w:t xml:space="preserve"/>
        <w:tab/>
        <w:t xml:space="preserve">•</w:t>
        <w:tab/>
        <w:t xml:space="preserve"/>
      </w:r>
      <w:r>
        <w:rPr>
          <w:rFonts w:ascii="Georgia" w:hAnsi="Georgia" w:cs="Georgia"/>
          <w:sz w:val="32"/>
          <w:sz-cs w:val="32"/>
          <w:spacing w:val="0"/>
          <w:color w:val="0E0E0E"/>
        </w:rPr>
        <w:t xml:space="preserve">AA: </w:t>
      </w:r>
      <w:r>
        <w:rPr>
          <w:rFonts w:ascii="Menlo" w:hAnsi="Menlo" w:cs="Menlo"/>
          <w:sz w:val="26"/>
          <w:sz-cs w:val="26"/>
          <w:spacing w:val="0"/>
          <w:color w:val="0E0E0E"/>
        </w:rPr>
        <w:t xml:space="preserve">100 bps</w:t>
      </w:r>
      <w:r>
        <w:rPr>
          <w:rFonts w:ascii="Georgia" w:hAnsi="Georgia" w:cs="Georgia"/>
          <w:sz w:val="32"/>
          <w:sz-cs w:val="32"/>
          <w:spacing w:val="0"/>
          <w:color w:val="0E0E0E"/>
        </w:rPr>
        <w:t xml:space="preserve"/>
      </w:r>
    </w:p>
    <w:p>
      <w:pPr>
        <w:ind w:left="720" w:first-line="-720"/>
        <w:spacing w:after="160"/>
      </w:pPr>
      <w:r>
        <w:rPr>
          <w:rFonts w:ascii="Georgia" w:hAnsi="Georgia" w:cs="Georgia"/>
          <w:sz w:val="32"/>
          <w:sz-cs w:val="32"/>
          <w:color w:val="0E0E0E"/>
        </w:rPr>
        <w:t xml:space="preserve"/>
        <w:tab/>
        <w:t xml:space="preserve">•</w:t>
        <w:tab/>
        <w:t xml:space="preserve"/>
      </w:r>
      <w:r>
        <w:rPr>
          <w:rFonts w:ascii="Georgia" w:hAnsi="Georgia" w:cs="Georgia"/>
          <w:sz w:val="32"/>
          <w:sz-cs w:val="32"/>
          <w:spacing w:val="0"/>
          <w:color w:val="0E0E0E"/>
        </w:rPr>
        <w:t xml:space="preserve">BBB: </w:t>
      </w:r>
      <w:r>
        <w:rPr>
          <w:rFonts w:ascii="Menlo" w:hAnsi="Menlo" w:cs="Menlo"/>
          <w:sz w:val="26"/>
          <w:sz-cs w:val="26"/>
          <w:spacing w:val="0"/>
          <w:color w:val="0E0E0E"/>
        </w:rPr>
        <w:t xml:space="preserve">250 bps</w:t>
      </w:r>
      <w:r>
        <w:rPr>
          <w:rFonts w:ascii="Georgia" w:hAnsi="Georgia" w:cs="Georgia"/>
          <w:sz w:val="32"/>
          <w:sz-cs w:val="32"/>
          <w:spacing w:val="0"/>
          <w:color w:val="0E0E0E"/>
        </w:rPr>
        <w:t xml:space="preserve"/>
      </w:r>
    </w:p>
    <w:p>
      <w:pPr>
        <w:ind w:left="720" w:first-line="-720"/>
        <w:spacing w:after="160"/>
      </w:pPr>
      <w:r>
        <w:rPr>
          <w:rFonts w:ascii="Georgia" w:hAnsi="Georgia" w:cs="Georgia"/>
          <w:sz w:val="32"/>
          <w:sz-cs w:val="32"/>
          <w:color w:val="0E0E0E"/>
        </w:rPr>
        <w:t xml:space="preserve"/>
        <w:tab/>
        <w:t xml:space="preserve">•</w:t>
        <w:tab/>
        <w:t xml:space="preserve"/>
      </w:r>
      <w:r>
        <w:rPr>
          <w:rFonts w:ascii="Georgia" w:hAnsi="Georgia" w:cs="Georgia"/>
          <w:sz w:val="32"/>
          <w:sz-cs w:val="32"/>
          <w:spacing w:val="0"/>
          <w:color w:val="0E0E0E"/>
        </w:rPr>
        <w:t xml:space="preserve">B: </w:t>
      </w:r>
      <w:r>
        <w:rPr>
          <w:rFonts w:ascii="Menlo" w:hAnsi="Menlo" w:cs="Menlo"/>
          <w:sz w:val="26"/>
          <w:sz-cs w:val="26"/>
          <w:spacing w:val="0"/>
          <w:color w:val="0E0E0E"/>
        </w:rPr>
        <w:t xml:space="preserve">750 bps</w:t>
      </w:r>
      <w:r>
        <w:rPr>
          <w:rFonts w:ascii="Georgia" w:hAnsi="Georgia" w:cs="Georgia"/>
          <w:sz w:val="32"/>
          <w:sz-cs w:val="32"/>
          <w:spacing w:val="0"/>
          <w:color w:val="0E0E0E"/>
        </w:rPr>
        <w:t xml:space="preserve"/>
      </w:r>
    </w:p>
    <w:p>
      <w:pPr>
        <w:spacing w:after="160"/>
      </w:pPr>
      <w:r>
        <w:rPr>
          <w:rFonts w:ascii="Georgia" w:hAnsi="Georgia" w:cs="Georgia"/>
          <w:sz w:val="32"/>
          <w:sz-cs w:val="32"/>
          <w:spacing w:val="0"/>
          <w:color w:val="0E0E0E"/>
        </w:rPr>
        <w:t xml:space="preserve">That keeps the scenario anchored to the same macro deterioration assumption on the broad economy and credit cycle.</w:t>
      </w:r>
    </w:p>
    <w:p>
      <w:pPr>
        <w:spacing w:after="160"/>
      </w:pPr>
      <w:r>
        <w:rPr>
          <w:rFonts w:ascii="Helvetica" w:hAnsi="Helvetica" w:cs="Helvetica"/>
          <w:sz w:val="32"/>
          <w:sz-cs w:val="32"/>
          <w:b/>
          <w:spacing w:val="0"/>
          <w:color w:val="0E0E0E"/>
        </w:rPr>
        <w:t xml:space="preserve">AI-Specific Sector Overlays</w:t>
      </w:r>
    </w:p>
    <w:p>
      <w:pPr>
        <w:spacing w:after="160"/>
      </w:pPr>
      <w:r>
        <w:rPr>
          <w:rFonts w:ascii="Georgia" w:hAnsi="Georgia" w:cs="Georgia"/>
          <w:sz w:val="32"/>
          <w:sz-cs w:val="32"/>
          <w:spacing w:val="0"/>
          <w:color w:val="0E0E0E"/>
        </w:rPr>
        <w:t xml:space="preserve">On top of that broad grid, apply AI-specific overlays:</w:t>
      </w:r>
    </w:p>
    <w:p>
      <w:pPr>
        <w:ind w:left="720" w:first-line="-720"/>
        <w:spacing w:after="160"/>
      </w:pPr>
      <w:r>
        <w:rPr>
          <w:rFonts w:ascii="Georgia" w:hAnsi="Georgia" w:cs="Georgia"/>
          <w:sz w:val="32"/>
          <w:sz-cs w:val="32"/>
          <w:color w:val="0E0E0E"/>
        </w:rPr>
        <w:t xml:space="preserve"/>
        <w:tab/>
        <w:t xml:space="preserve">•</w:t>
        <w:tab/>
        <w:t xml:space="preserve"/>
      </w:r>
      <w:r>
        <w:rPr>
          <w:rFonts w:ascii="Georgia" w:hAnsi="Georgia" w:cs="Georgia"/>
          <w:sz w:val="32"/>
          <w:sz-cs w:val="32"/>
          <w:spacing w:val="0"/>
          <w:color w:val="0E0E0E"/>
        </w:rPr>
        <w:t xml:space="preserve">Tier 1 direct AI bond impact: </w:t>
      </w:r>
      <w:r>
        <w:rPr>
          <w:rFonts w:ascii="Menlo" w:hAnsi="Menlo" w:cs="Menlo"/>
          <w:sz w:val="26"/>
          <w:sz-cs w:val="26"/>
          <w:spacing w:val="0"/>
          <w:color w:val="0E0E0E"/>
        </w:rPr>
        <w:t xml:space="preserve">+75 bps</w:t>
      </w:r>
      <w:r>
        <w:rPr>
          <w:rFonts w:ascii="Georgia" w:hAnsi="Georgia" w:cs="Georgia"/>
          <w:sz w:val="32"/>
          <w:sz-cs w:val="32"/>
          <w:spacing w:val="0"/>
          <w:color w:val="0E0E0E"/>
        </w:rPr>
        <w:t xml:space="preserve"/>
      </w:r>
    </w:p>
    <w:p>
      <w:pPr>
        <w:ind w:left="720" w:first-line="-720"/>
        <w:spacing w:after="160"/>
      </w:pPr>
      <w:r>
        <w:rPr>
          <w:rFonts w:ascii="Georgia" w:hAnsi="Georgia" w:cs="Georgia"/>
          <w:sz w:val="32"/>
          <w:sz-cs w:val="32"/>
          <w:color w:val="0E0E0E"/>
        </w:rPr>
        <w:t xml:space="preserve"/>
        <w:tab/>
        <w:t xml:space="preserve">•</w:t>
        <w:tab/>
        <w:t xml:space="preserve"/>
      </w:r>
      <w:r>
        <w:rPr>
          <w:rFonts w:ascii="Georgia" w:hAnsi="Georgia" w:cs="Georgia"/>
          <w:sz w:val="32"/>
          <w:sz-cs w:val="32"/>
          <w:spacing w:val="0"/>
          <w:color w:val="0E0E0E"/>
        </w:rPr>
        <w:t xml:space="preserve">Tier 2 indirect AI bond impact: </w:t>
      </w:r>
      <w:r>
        <w:rPr>
          <w:rFonts w:ascii="Menlo" w:hAnsi="Menlo" w:cs="Menlo"/>
          <w:sz w:val="26"/>
          <w:sz-cs w:val="26"/>
          <w:spacing w:val="0"/>
          <w:color w:val="0E0E0E"/>
        </w:rPr>
        <w:t xml:space="preserve">+50 bps</w:t>
      </w:r>
      <w:r>
        <w:rPr>
          <w:rFonts w:ascii="Georgia" w:hAnsi="Georgia" w:cs="Georgia"/>
          <w:sz w:val="32"/>
          <w:sz-cs w:val="32"/>
          <w:spacing w:val="0"/>
          <w:color w:val="0E0E0E"/>
        </w:rPr>
        <w:t xml:space="preserve"/>
      </w:r>
    </w:p>
    <w:p>
      <w:pPr>
        <w:ind w:left="720" w:first-line="-720"/>
        <w:spacing w:after="160"/>
      </w:pPr>
      <w:r>
        <w:rPr>
          <w:rFonts w:ascii="Georgia" w:hAnsi="Georgia" w:cs="Georgia"/>
          <w:sz w:val="32"/>
          <w:sz-cs w:val="32"/>
          <w:color w:val="0E0E0E"/>
        </w:rPr>
        <w:t xml:space="preserve"/>
        <w:tab/>
        <w:t xml:space="preserve">•</w:t>
        <w:tab/>
        <w:t xml:space="preserve"/>
      </w:r>
      <w:r>
        <w:rPr>
          <w:rFonts w:ascii="Georgia" w:hAnsi="Georgia" w:cs="Georgia"/>
          <w:sz w:val="32"/>
          <w:sz-cs w:val="32"/>
          <w:spacing w:val="0"/>
          <w:color w:val="0E0E0E"/>
        </w:rPr>
        <w:t xml:space="preserve">HY / CDS direct-indirect buckets under AI severe: </w:t>
      </w:r>
      <w:r>
        <w:rPr>
          <w:rFonts w:ascii="Menlo" w:hAnsi="Menlo" w:cs="Menlo"/>
          <w:sz w:val="26"/>
          <w:sz-cs w:val="26"/>
          <w:spacing w:val="0"/>
          <w:color w:val="0E0E0E"/>
        </w:rPr>
        <w:t xml:space="preserve">50 / 100 / 250 bps</w:t>
      </w:r>
      <w:r>
        <w:rPr>
          <w:rFonts w:ascii="Georgia" w:hAnsi="Georgia" w:cs="Georgia"/>
          <w:sz w:val="32"/>
          <w:sz-cs w:val="32"/>
          <w:spacing w:val="0"/>
          <w:color w:val="0E0E0E"/>
        </w:rPr>
        <w:t xml:space="preserve"/>
      </w:r>
    </w:p>
    <w:p>
      <w:pPr>
        <w:ind w:left="720" w:first-line="-720"/>
        <w:spacing w:after="160"/>
      </w:pPr>
      <w:r>
        <w:rPr>
          <w:rFonts w:ascii="Georgia" w:hAnsi="Georgia" w:cs="Georgia"/>
          <w:sz w:val="32"/>
          <w:sz-cs w:val="32"/>
          <w:color w:val="0E0E0E"/>
        </w:rPr>
        <w:t xml:space="preserve"/>
        <w:tab/>
        <w:t xml:space="preserve">•</w:t>
        <w:tab/>
        <w:t xml:space="preserve"/>
      </w:r>
      <w:r>
        <w:rPr>
          <w:rFonts w:ascii="Georgia" w:hAnsi="Georgia" w:cs="Georgia"/>
          <w:sz w:val="32"/>
          <w:sz-cs w:val="32"/>
          <w:spacing w:val="0"/>
          <w:color w:val="0E0E0E"/>
        </w:rPr>
        <w:t xml:space="preserve">HY / CDS direct-indirect buckets under Rates Rally: </w:t>
      </w:r>
      <w:r>
        <w:rPr>
          <w:rFonts w:ascii="Menlo" w:hAnsi="Menlo" w:cs="Menlo"/>
          <w:sz w:val="26"/>
          <w:sz-cs w:val="26"/>
          <w:spacing w:val="0"/>
          <w:color w:val="0E0E0E"/>
        </w:rPr>
        <w:t xml:space="preserve">50 / 100 / 500 bps</w:t>
      </w:r>
      <w:r>
        <w:rPr>
          <w:rFonts w:ascii="Georgia" w:hAnsi="Georgia" w:cs="Georgia"/>
          <w:sz w:val="32"/>
          <w:sz-cs w:val="32"/>
          <w:spacing w:val="0"/>
          <w:color w:val="0E0E0E"/>
        </w:rPr>
        <w:t xml:space="preserve"/>
      </w:r>
    </w:p>
    <w:p>
      <w:pPr>
        <w:ind w:left="720" w:first-line="-720"/>
        <w:spacing w:after="160"/>
      </w:pPr>
      <w:r>
        <w:rPr>
          <w:rFonts w:ascii="Georgia" w:hAnsi="Georgia" w:cs="Georgia"/>
          <w:sz w:val="32"/>
          <w:sz-cs w:val="32"/>
          <w:color w:val="0E0E0E"/>
        </w:rPr>
        <w:t xml:space="preserve"/>
        <w:tab/>
        <w:t xml:space="preserve">•</w:t>
        <w:tab/>
        <w:t xml:space="preserve"/>
      </w:r>
      <w:r>
        <w:rPr>
          <w:rFonts w:ascii="Georgia" w:hAnsi="Georgia" w:cs="Georgia"/>
          <w:sz w:val="32"/>
          <w:sz-cs w:val="32"/>
          <w:spacing w:val="0"/>
          <w:color w:val="0E0E0E"/>
        </w:rPr>
        <w:t xml:space="preserve">Credit index endpoints under AI severe: IG / HY </w:t>
      </w:r>
      <w:r>
        <w:rPr>
          <w:rFonts w:ascii="Menlo" w:hAnsi="Menlo" w:cs="Menlo"/>
          <w:sz w:val="26"/>
          <w:sz-cs w:val="26"/>
          <w:spacing w:val="0"/>
          <w:color w:val="0E0E0E"/>
        </w:rPr>
        <w:t xml:space="preserve">125 / 350</w:t>
      </w:r>
      <w:r>
        <w:rPr>
          <w:rFonts w:ascii="Georgia" w:hAnsi="Georgia" w:cs="Georgia"/>
          <w:sz w:val="32"/>
          <w:sz-cs w:val="32"/>
          <w:spacing w:val="0"/>
          <w:color w:val="0E0E0E"/>
        </w:rPr>
        <w:t xml:space="preserve"/>
      </w:r>
    </w:p>
    <w:p>
      <w:pPr>
        <w:ind w:left="720" w:first-line="-720"/>
        <w:spacing w:after="160"/>
      </w:pPr>
      <w:r>
        <w:rPr>
          <w:rFonts w:ascii="Georgia" w:hAnsi="Georgia" w:cs="Georgia"/>
          <w:sz w:val="32"/>
          <w:sz-cs w:val="32"/>
          <w:color w:val="0E0E0E"/>
        </w:rPr>
        <w:t xml:space="preserve"/>
        <w:tab/>
        <w:t xml:space="preserve">•</w:t>
        <w:tab/>
        <w:t xml:space="preserve"/>
      </w:r>
      <w:r>
        <w:rPr>
          <w:rFonts w:ascii="Georgia" w:hAnsi="Georgia" w:cs="Georgia"/>
          <w:sz w:val="32"/>
          <w:sz-cs w:val="32"/>
          <w:spacing w:val="0"/>
          <w:color w:val="0E0E0E"/>
        </w:rPr>
        <w:t xml:space="preserve">Credit index endpoints under Rates Rally: IG / HY </w:t>
      </w:r>
      <w:r>
        <w:rPr>
          <w:rFonts w:ascii="Menlo" w:hAnsi="Menlo" w:cs="Menlo"/>
          <w:sz w:val="26"/>
          <w:sz-cs w:val="26"/>
          <w:spacing w:val="0"/>
          <w:color w:val="0E0E0E"/>
        </w:rPr>
        <w:t xml:space="preserve">125 / 450</w:t>
      </w:r>
      <w:r>
        <w:rPr>
          <w:rFonts w:ascii="Georgia" w:hAnsi="Georgia" w:cs="Georgia"/>
          <w:sz w:val="32"/>
          <w:sz-cs w:val="32"/>
          <w:spacing w:val="0"/>
          <w:color w:val="0E0E0E"/>
        </w:rPr>
        <w:t xml:space="preserve"/>
      </w:r>
    </w:p>
    <w:p>
      <w:pPr>
        <w:spacing w:after="160"/>
      </w:pPr>
      <w:r>
        <w:rPr>
          <w:rFonts w:ascii="Helvetica" w:hAnsi="Helvetica" w:cs="Helvetica"/>
          <w:sz w:val="32"/>
          <w:sz-cs w:val="32"/>
          <w:b/>
          <w:spacing w:val="0"/>
          <w:color w:val="0E0E0E"/>
        </w:rPr>
        <w:t xml:space="preserve">Credit Rationale</w:t>
      </w:r>
    </w:p>
    <w:p>
      <w:pPr>
        <w:spacing w:after="160"/>
      </w:pPr>
      <w:r>
        <w:rPr>
          <w:rFonts w:ascii="Georgia" w:hAnsi="Georgia" w:cs="Georgia"/>
          <w:sz w:val="32"/>
          <w:sz-cs w:val="32"/>
          <w:spacing w:val="0"/>
          <w:color w:val="0E0E0E"/>
        </w:rPr>
        <w:t xml:space="preserve">This says the following:</w:t>
      </w:r>
    </w:p>
    <w:p>
      <w:pPr>
        <w:ind w:left="720" w:first-line="-720"/>
        <w:spacing w:after="160"/>
      </w:pPr>
      <w:r>
        <w:rPr>
          <w:rFonts w:ascii="Georgia" w:hAnsi="Georgia" w:cs="Georgia"/>
          <w:sz w:val="32"/>
          <w:sz-cs w:val="32"/>
          <w:color w:val="0E0E0E"/>
        </w:rPr>
        <w:t xml:space="preserve"/>
        <w:tab/>
        <w:t xml:space="preserve">1</w:t>
        <w:tab/>
        <w:t xml:space="preserve"/>
      </w:r>
      <w:r>
        <w:rPr>
          <w:rFonts w:ascii="Georgia" w:hAnsi="Georgia" w:cs="Georgia"/>
          <w:sz w:val="32"/>
          <w:sz-cs w:val="32"/>
          <w:spacing w:val="0"/>
          <w:color w:val="0E0E0E"/>
        </w:rPr>
        <w:t xml:space="preserve">broad macro credit risk is real in both scenarios,</w:t>
      </w:r>
    </w:p>
    <w:p>
      <w:pPr>
        <w:ind w:left="720" w:first-line="-720"/>
        <w:spacing w:after="160"/>
      </w:pPr>
      <w:r>
        <w:rPr>
          <w:rFonts w:ascii="Georgia" w:hAnsi="Georgia" w:cs="Georgia"/>
          <w:sz w:val="32"/>
          <w:sz-cs w:val="32"/>
          <w:color w:val="0E0E0E"/>
        </w:rPr>
        <w:t xml:space="preserve"/>
        <w:tab/>
        <w:t xml:space="preserve">2</w:t>
        <w:tab/>
        <w:t xml:space="preserve"/>
      </w:r>
      <w:r>
        <w:rPr>
          <w:rFonts w:ascii="Georgia" w:hAnsi="Georgia" w:cs="Georgia"/>
          <w:sz w:val="32"/>
          <w:sz-cs w:val="32"/>
          <w:spacing w:val="0"/>
          <w:color w:val="0E0E0E"/>
        </w:rPr>
        <w:t xml:space="preserve">AI-sensitive credits underperform their broad peers,</w:t>
      </w:r>
    </w:p>
    <w:p>
      <w:pPr>
        <w:ind w:left="720" w:first-line="-720"/>
        <w:spacing w:after="160"/>
      </w:pPr>
      <w:r>
        <w:rPr>
          <w:rFonts w:ascii="Georgia" w:hAnsi="Georgia" w:cs="Georgia"/>
          <w:sz w:val="32"/>
          <w:sz-cs w:val="32"/>
          <w:color w:val="0E0E0E"/>
        </w:rPr>
        <w:t xml:space="preserve"/>
        <w:tab/>
        <w:t xml:space="preserve">3</w:t>
        <w:tab/>
        <w:t xml:space="preserve"/>
      </w:r>
      <w:r>
        <w:rPr>
          <w:rFonts w:ascii="Georgia" w:hAnsi="Georgia" w:cs="Georgia"/>
          <w:sz w:val="32"/>
          <w:sz-cs w:val="32"/>
          <w:spacing w:val="0"/>
          <w:color w:val="0E0E0E"/>
        </w:rPr>
        <w:t xml:space="preserve">but AI severe is still not as systemic for broad HY as a fuller macro / funding stress episode.</w:t>
      </w:r>
    </w:p>
    <w:p>
      <w:pPr>
        <w:spacing w:after="160"/>
      </w:pPr>
      <w:r>
        <w:rPr>
          <w:rFonts w:ascii="Georgia" w:hAnsi="Georgia" w:cs="Georgia"/>
          <w:sz w:val="32"/>
          <w:sz-cs w:val="32"/>
          <w:spacing w:val="0"/>
          <w:color w:val="0E0E0E"/>
        </w:rPr>
        <w:t xml:space="preserve">That is a coherent position. It is consistent with an equity-led correction that weakens earnings and confidence without assuming mass refinancing failure across the entire speculative-grade universe.</w:t>
      </w:r>
    </w:p>
    <w:p>
      <w:pPr>
        <w:spacing w:after="160"/>
      </w:pPr>
      <w:r>
        <w:rPr>
          <w:rFonts w:ascii="Helvetica" w:hAnsi="Helvetica" w:cs="Helvetica"/>
          <w:sz w:val="40"/>
          <w:sz-cs w:val="40"/>
          <w:b/>
          <w:spacing w:val="0"/>
          <w:color w:val="0E0E0E"/>
        </w:rPr>
        <w:t xml:space="preserve">Other Asset Classes</w:t>
      </w:r>
    </w:p>
    <w:p>
      <w:pPr>
        <w:spacing w:after="160"/>
      </w:pPr>
      <w:r>
        <w:rPr>
          <w:rFonts w:ascii="Helvetica" w:hAnsi="Helvetica" w:cs="Helvetica"/>
          <w:sz w:val="32"/>
          <w:sz-cs w:val="32"/>
          <w:b/>
          <w:spacing w:val="0"/>
          <w:color w:val="0E0E0E"/>
        </w:rPr>
        <w:t xml:space="preserve">Rates</w:t>
      </w:r>
    </w:p>
    <w:p>
      <w:pPr>
        <w:spacing w:after="160"/>
      </w:pPr>
      <w:r>
        <w:rPr>
          <w:rFonts w:ascii="Georgia" w:hAnsi="Georgia" w:cs="Georgia"/>
          <w:sz w:val="32"/>
          <w:sz-cs w:val="32"/>
          <w:spacing w:val="0"/>
          <w:color w:val="0E0E0E"/>
        </w:rPr>
        <w:t xml:space="preserve">Keep U.S. Treasury shocks the same as Severe Rates Rally. The message is simple: in an AI unwind, money still moves into duration and liquidity, so Treasuries rally on flight-to-quality.</w:t>
      </w:r>
    </w:p>
    <w:p>
      <w:pPr>
        <w:spacing w:after="160"/>
      </w:pPr>
      <w:r>
        <w:rPr>
          <w:rFonts w:ascii="Helvetica" w:hAnsi="Helvetica" w:cs="Helvetica"/>
          <w:sz w:val="32"/>
          <w:sz-cs w:val="32"/>
          <w:b/>
          <w:spacing w:val="0"/>
          <w:color w:val="0E0E0E"/>
        </w:rPr>
        <w:t xml:space="preserve">FX</w:t>
      </w:r>
    </w:p>
    <w:p>
      <w:pPr>
        <w:spacing w:after="160"/>
      </w:pPr>
      <w:r>
        <w:rPr>
          <w:rFonts w:ascii="Georgia" w:hAnsi="Georgia" w:cs="Georgia"/>
          <w:sz w:val="32"/>
          <w:sz-cs w:val="32"/>
          <w:spacing w:val="0"/>
          <w:color w:val="0E0E0E"/>
        </w:rPr>
        <w:t xml:space="preserve">Keep FX the same as Severe Rates Rally. The working assumption is stronger USD versus major European and Asian currencies as capital moves toward U.S. liquidity and safety.</w:t>
      </w:r>
    </w:p>
    <w:p>
      <w:pPr>
        <w:spacing w:after="160"/>
      </w:pPr>
      <w:r>
        <w:rPr>
          <w:rFonts w:ascii="Helvetica" w:hAnsi="Helvetica" w:cs="Helvetica"/>
          <w:sz w:val="32"/>
          <w:sz-cs w:val="32"/>
          <w:b/>
          <w:spacing w:val="0"/>
          <w:color w:val="0E0E0E"/>
        </w:rPr>
        <w:t xml:space="preserve">Commodities</w:t>
      </w:r>
    </w:p>
    <w:p>
      <w:pPr>
        <w:spacing w:after="160"/>
      </w:pPr>
      <w:r>
        <w:rPr>
          <w:rFonts w:ascii="Georgia" w:hAnsi="Georgia" w:cs="Georgia"/>
          <w:sz w:val="32"/>
          <w:sz-cs w:val="32"/>
          <w:spacing w:val="0"/>
          <w:color w:val="0E0E0E"/>
        </w:rPr>
        <w:t xml:space="preserve">Keep the commodity complex roughly aligned to Severe Rates Rally. The scenario logic is weaker forward demand, not a supply shock. Oil around </w:t>
      </w:r>
      <w:r>
        <w:rPr>
          <w:rFonts w:ascii="Menlo" w:hAnsi="Menlo" w:cs="Menlo"/>
          <w:sz w:val="26"/>
          <w:sz-cs w:val="26"/>
          <w:spacing w:val="0"/>
          <w:color w:val="0E0E0E"/>
        </w:rPr>
        <w:t xml:space="preserve">-20%</w:t>
      </w:r>
      <w:r>
        <w:rPr>
          <w:rFonts w:ascii="Georgia" w:hAnsi="Georgia" w:cs="Georgia"/>
          <w:sz w:val="32"/>
          <w:sz-cs w:val="32"/>
          <w:spacing w:val="0"/>
          <w:color w:val="0E0E0E"/>
        </w:rPr>
        <w:t xml:space="preserve"> remains directionally consistent with that narrative. Preserve the existing commodity sheet implementation for the remaining curve points.</w:t>
      </w:r>
    </w:p>
    <w:p>
      <w:pPr>
        <w:spacing w:after="160"/>
      </w:pPr>
      <w:r>
        <w:rPr>
          <w:rFonts w:ascii="Helvetica" w:hAnsi="Helvetica" w:cs="Helvetica"/>
          <w:sz w:val="32"/>
          <w:sz-cs w:val="32"/>
          <w:b/>
          <w:spacing w:val="0"/>
          <w:color w:val="0E0E0E"/>
        </w:rPr>
        <w:t xml:space="preserve">Securitized Products And Structured Books</w:t>
      </w:r>
    </w:p>
    <w:p>
      <w:pPr>
        <w:spacing w:after="160"/>
      </w:pPr>
      <w:r>
        <w:rPr>
          <w:rFonts w:ascii="Georgia" w:hAnsi="Georgia" w:cs="Georgia"/>
          <w:sz w:val="32"/>
          <w:sz-cs w:val="32"/>
          <w:spacing w:val="0"/>
          <w:color w:val="0E0E0E"/>
        </w:rPr>
        <w:t xml:space="preserve">The scenario should not be sold as a securitized-products story. Those books move mainly because the macro backbone is still risk-off. The differentiated loss should show up primarily in:</w:t>
      </w:r>
    </w:p>
    <w:p>
      <w:pPr>
        <w:ind w:left="720" w:first-line="-720"/>
        <w:spacing w:after="160"/>
      </w:pPr>
      <w:r>
        <w:rPr>
          <w:rFonts w:ascii="Georgia" w:hAnsi="Georgia" w:cs="Georgia"/>
          <w:sz w:val="32"/>
          <w:sz-cs w:val="32"/>
          <w:color w:val="0E0E0E"/>
        </w:rPr>
        <w:t xml:space="preserve"/>
        <w:tab/>
        <w:t xml:space="preserve">1</w:t>
        <w:tab/>
        <w:t xml:space="preserve"/>
      </w:r>
      <w:r>
        <w:rPr>
          <w:rFonts w:ascii="Georgia" w:hAnsi="Georgia" w:cs="Georgia"/>
          <w:sz w:val="32"/>
          <w:sz-cs w:val="32"/>
          <w:spacing w:val="0"/>
          <w:color w:val="0E0E0E"/>
        </w:rPr>
        <w:t xml:space="preserve">AI single names,</w:t>
      </w:r>
    </w:p>
    <w:p>
      <w:pPr>
        <w:ind w:left="720" w:first-line="-720"/>
        <w:spacing w:after="160"/>
      </w:pPr>
      <w:r>
        <w:rPr>
          <w:rFonts w:ascii="Georgia" w:hAnsi="Georgia" w:cs="Georgia"/>
          <w:sz w:val="32"/>
          <w:sz-cs w:val="32"/>
          <w:color w:val="0E0E0E"/>
        </w:rPr>
        <w:t xml:space="preserve"/>
        <w:tab/>
        <w:t xml:space="preserve">2</w:t>
        <w:tab/>
        <w:t xml:space="preserve"/>
      </w:r>
      <w:r>
        <w:rPr>
          <w:rFonts w:ascii="Georgia" w:hAnsi="Georgia" w:cs="Georgia"/>
          <w:sz w:val="32"/>
          <w:sz-cs w:val="32"/>
          <w:spacing w:val="0"/>
          <w:color w:val="0E0E0E"/>
        </w:rPr>
        <w:t xml:space="preserve">NDX / QQQ-linked books,</w:t>
      </w:r>
    </w:p>
    <w:p>
      <w:pPr>
        <w:ind w:left="720" w:first-line="-720"/>
        <w:spacing w:after="160"/>
      </w:pPr>
      <w:r>
        <w:rPr>
          <w:rFonts w:ascii="Georgia" w:hAnsi="Georgia" w:cs="Georgia"/>
          <w:sz w:val="32"/>
          <w:sz-cs w:val="32"/>
          <w:color w:val="0E0E0E"/>
        </w:rPr>
        <w:t xml:space="preserve"/>
        <w:tab/>
        <w:t xml:space="preserve">3</w:t>
        <w:tab/>
        <w:t xml:space="preserve"/>
      </w:r>
      <w:r>
        <w:rPr>
          <w:rFonts w:ascii="Georgia" w:hAnsi="Georgia" w:cs="Georgia"/>
          <w:sz w:val="32"/>
          <w:sz-cs w:val="32"/>
          <w:spacing w:val="0"/>
          <w:color w:val="0E0E0E"/>
        </w:rPr>
        <w:t xml:space="preserve">equity vol and correlation-sensitive products,</w:t>
      </w:r>
    </w:p>
    <w:p>
      <w:pPr>
        <w:ind w:left="720" w:first-line="-720"/>
        <w:spacing w:after="160"/>
      </w:pPr>
      <w:r>
        <w:rPr>
          <w:rFonts w:ascii="Georgia" w:hAnsi="Georgia" w:cs="Georgia"/>
          <w:sz w:val="32"/>
          <w:sz-cs w:val="32"/>
          <w:color w:val="0E0E0E"/>
        </w:rPr>
        <w:t xml:space="preserve"/>
        <w:tab/>
        <w:t xml:space="preserve">4</w:t>
        <w:tab/>
        <w:t xml:space="preserve"/>
      </w:r>
      <w:r>
        <w:rPr>
          <w:rFonts w:ascii="Georgia" w:hAnsi="Georgia" w:cs="Georgia"/>
          <w:sz w:val="32"/>
          <w:sz-cs w:val="32"/>
          <w:spacing w:val="0"/>
          <w:color w:val="0E0E0E"/>
        </w:rPr>
        <w:t xml:space="preserve">and AI-linked credit.</w:t>
      </w:r>
    </w:p>
    <w:p>
      <w:pPr>
        <w:spacing w:after="160"/>
      </w:pPr>
      <w:r>
        <w:rPr>
          <w:rFonts w:ascii="Georgia" w:hAnsi="Georgia" w:cs="Georgia"/>
          <w:sz w:val="32"/>
          <w:sz-cs w:val="32"/>
          <w:spacing w:val="0"/>
          <w:color w:val="0E0E0E"/>
        </w:rPr>
        <w:t xml:space="preserve">If the result set instead shows the biggest incremental stress in rates or securitized books, that is more likely a portfolio mapping or hedge-basis question than a scenario-design question.</w:t>
      </w:r>
    </w:p>
    <w:p>
      <w:pPr>
        <w:spacing w:after="160"/>
      </w:pPr>
      <w:r>
        <w:rPr>
          <w:rFonts w:ascii="Helvetica" w:hAnsi="Helvetica" w:cs="Helvetica"/>
          <w:sz w:val="40"/>
          <w:sz-cs w:val="40"/>
          <w:b/>
          <w:spacing w:val="0"/>
          <w:color w:val="0E0E0E"/>
        </w:rPr>
        <w:t xml:space="preserve">How To Rationalize The Results In Committee</w:t>
      </w:r>
    </w:p>
    <w:p>
      <w:pPr>
        <w:spacing w:after="160"/>
      </w:pPr>
      <w:r>
        <w:rPr>
          <w:rFonts w:ascii="Helvetica" w:hAnsi="Helvetica" w:cs="Helvetica"/>
          <w:sz w:val="32"/>
          <w:sz-cs w:val="32"/>
          <w:b/>
          <w:spacing w:val="0"/>
          <w:color w:val="0E0E0E"/>
        </w:rPr>
        <w:t xml:space="preserve">If AI Scenario Loss Is Worse Than Severe Rates Rally</w:t>
      </w:r>
    </w:p>
    <w:p>
      <w:pPr>
        <w:spacing w:after="160"/>
      </w:pPr>
      <w:r>
        <w:rPr>
          <w:rFonts w:ascii="Georgia" w:hAnsi="Georgia" w:cs="Georgia"/>
          <w:sz w:val="32"/>
          <w:sz-cs w:val="32"/>
          <w:spacing w:val="0"/>
          <w:color w:val="0E0E0E"/>
        </w:rPr>
        <w:t xml:space="preserve">Say:</w:t>
      </w:r>
    </w:p>
    <w:p>
      <w:pPr>
        <w:spacing w:after="160"/>
      </w:pPr>
      <w:r>
        <w:rPr>
          <w:rFonts w:ascii="Georgia" w:hAnsi="Georgia" w:cs="Georgia"/>
          <w:sz w:val="32"/>
          <w:sz-cs w:val="32"/>
          <w:spacing w:val="0"/>
          <w:color w:val="262626"/>
        </w:rPr>
        <w:t xml:space="preserve">That is the expected outcome if the book carries concentrated AI single-name, QQQ / NDX, or AI-linked volatility risk. The scenario is built precisely to isolate that concentration risk on top of the same macro risk-off backbone.</w:t>
      </w:r>
      <w:r>
        <w:rPr>
          <w:rFonts w:ascii="Georgia" w:hAnsi="Georgia" w:cs="Georgia"/>
          <w:sz w:val="32"/>
          <w:sz-cs w:val="32"/>
          <w:spacing w:val="0"/>
          <w:color w:val="262626"/>
        </w:rPr>
        <w:t xml:space="preserve"/>
      </w:r>
    </w:p>
    <w:p>
      <w:pPr>
        <w:spacing w:after="160"/>
      </w:pPr>
      <w:r>
        <w:rPr>
          <w:rFonts w:ascii="Helvetica" w:hAnsi="Helvetica" w:cs="Helvetica"/>
          <w:sz w:val="32"/>
          <w:sz-cs w:val="32"/>
          <w:b/>
          <w:spacing w:val="0"/>
          <w:color w:val="0E0E0E"/>
        </w:rPr>
        <w:t xml:space="preserve">If AI Scenario Loss Is Similar To Severe Rates Rally</w:t>
      </w:r>
    </w:p>
    <w:p>
      <w:pPr>
        <w:spacing w:after="160"/>
      </w:pPr>
      <w:r>
        <w:rPr>
          <w:rFonts w:ascii="Georgia" w:hAnsi="Georgia" w:cs="Georgia"/>
          <w:sz w:val="32"/>
          <w:sz-cs w:val="32"/>
          <w:spacing w:val="0"/>
          <w:color w:val="0E0E0E"/>
        </w:rPr>
        <w:t xml:space="preserve">Say:</w:t>
      </w:r>
    </w:p>
    <w:p>
      <w:pPr>
        <w:spacing w:after="160"/>
      </w:pPr>
      <w:r>
        <w:rPr>
          <w:rFonts w:ascii="Georgia" w:hAnsi="Georgia" w:cs="Georgia"/>
          <w:sz w:val="32"/>
          <w:sz-cs w:val="32"/>
          <w:spacing w:val="0"/>
          <w:color w:val="262626"/>
        </w:rPr>
        <w:t xml:space="preserve">That tells us the portfolio is driven more by macro beta than by AI concentration. Since rates, FX, agency, and muni are intentionally unchanged, similar losses indicate the incremental AI overlay is not the dominant driver of this portfolio.</w:t>
      </w:r>
      <w:r>
        <w:rPr>
          <w:rFonts w:ascii="Georgia" w:hAnsi="Georgia" w:cs="Georgia"/>
          <w:sz w:val="32"/>
          <w:sz-cs w:val="32"/>
          <w:spacing w:val="0"/>
          <w:color w:val="262626"/>
        </w:rPr>
        <w:t xml:space="preserve"/>
      </w:r>
    </w:p>
    <w:p>
      <w:pPr>
        <w:spacing w:after="160"/>
      </w:pPr>
      <w:r>
        <w:rPr>
          <w:rFonts w:ascii="Helvetica" w:hAnsi="Helvetica" w:cs="Helvetica"/>
          <w:sz w:val="32"/>
          <w:sz-cs w:val="32"/>
          <w:b/>
          <w:spacing w:val="0"/>
          <w:color w:val="0E0E0E"/>
        </w:rPr>
        <w:t xml:space="preserve">If AI Scenario Loss Is Lower Than Severe Rates Rally</w:t>
      </w:r>
    </w:p>
    <w:p>
      <w:pPr>
        <w:spacing w:after="160"/>
      </w:pPr>
      <w:r>
        <w:rPr>
          <w:rFonts w:ascii="Georgia" w:hAnsi="Georgia" w:cs="Georgia"/>
          <w:sz w:val="32"/>
          <w:sz-cs w:val="32"/>
          <w:spacing w:val="0"/>
          <w:color w:val="0E0E0E"/>
        </w:rPr>
        <w:t xml:space="preserve">Say:</w:t>
      </w:r>
    </w:p>
    <w:p>
      <w:pPr>
        <w:spacing w:after="160"/>
      </w:pPr>
      <w:r>
        <w:rPr>
          <w:rFonts w:ascii="Georgia" w:hAnsi="Georgia" w:cs="Georgia"/>
          <w:sz w:val="32"/>
          <w:sz-cs w:val="32"/>
          <w:spacing w:val="0"/>
          <w:color w:val="262626"/>
        </w:rPr>
        <w:t xml:space="preserve">That can happen if the portfolio is more exposed to broad HY, general spread beta, or macro funding risk than to AI concentration. The AI scenario is intentionally narrower on systemic broad-credit severity than Severe Rates Rally.</w:t>
      </w:r>
      <w:r>
        <w:rPr>
          <w:rFonts w:ascii="Georgia" w:hAnsi="Georgia" w:cs="Georgia"/>
          <w:sz w:val="32"/>
          <w:sz-cs w:val="32"/>
          <w:spacing w:val="0"/>
          <w:color w:val="262626"/>
        </w:rPr>
        <w:t xml:space="preserve"/>
      </w:r>
    </w:p>
    <w:p>
      <w:pPr>
        <w:spacing w:after="160"/>
      </w:pPr>
      <w:r>
        <w:rPr>
          <w:rFonts w:ascii="Helvetica" w:hAnsi="Helvetica" w:cs="Helvetica"/>
          <w:sz w:val="32"/>
          <w:sz-cs w:val="32"/>
          <w:b/>
          <w:spacing w:val="0"/>
          <w:color w:val="0E0E0E"/>
        </w:rPr>
        <w:t xml:space="preserve">If Equity Vol Dominates The Incremental Loss</w:t>
      </w:r>
    </w:p>
    <w:p>
      <w:pPr>
        <w:spacing w:after="160"/>
      </w:pPr>
      <w:r>
        <w:rPr>
          <w:rFonts w:ascii="Georgia" w:hAnsi="Georgia" w:cs="Georgia"/>
          <w:sz w:val="32"/>
          <w:sz-cs w:val="32"/>
          <w:spacing w:val="0"/>
          <w:color w:val="0E0E0E"/>
        </w:rPr>
        <w:t xml:space="preserve">Say:</w:t>
      </w:r>
    </w:p>
    <w:p>
      <w:pPr>
        <w:spacing w:after="160"/>
      </w:pPr>
      <w:r>
        <w:rPr>
          <w:rFonts w:ascii="Georgia" w:hAnsi="Georgia" w:cs="Georgia"/>
          <w:sz w:val="32"/>
          <w:sz-cs w:val="32"/>
          <w:spacing w:val="0"/>
          <w:color w:val="262626"/>
        </w:rPr>
        <w:t xml:space="preserve">That is also expected. The scenario is not just a spot shock. It is also a tech-heavy vol and skew shock, using the April 2025 tariff period as the empirical anchor.</w:t>
      </w:r>
      <w:r>
        <w:rPr>
          <w:rFonts w:ascii="Georgia" w:hAnsi="Georgia" w:cs="Georgia"/>
          <w:sz w:val="32"/>
          <w:sz-cs w:val="32"/>
          <w:spacing w:val="0"/>
          <w:color w:val="262626"/>
        </w:rPr>
        <w:t xml:space="preserve"/>
      </w:r>
    </w:p>
    <w:p>
      <w:pPr>
        <w:spacing w:after="160"/>
      </w:pPr>
      <w:r>
        <w:rPr>
          <w:rFonts w:ascii="Helvetica" w:hAnsi="Helvetica" w:cs="Helvetica"/>
          <w:sz w:val="40"/>
          <w:sz-cs w:val="40"/>
          <w:b/>
          <w:spacing w:val="0"/>
          <w:color w:val="0E0E0E"/>
        </w:rPr>
        <w:t xml:space="preserve">What We Should Expect To Notice</w:t>
      </w:r>
    </w:p>
    <w:p>
      <w:pPr>
        <w:spacing w:after="160"/>
      </w:pPr>
      <w:r>
        <w:rPr>
          <w:rFonts w:ascii="Georgia" w:hAnsi="Georgia" w:cs="Georgia"/>
          <w:sz w:val="32"/>
          <w:sz-cs w:val="32"/>
          <w:spacing w:val="0"/>
          <w:color w:val="0E0E0E"/>
        </w:rPr>
        <w:t xml:space="preserve">The expected qualitative pattern is:</w:t>
      </w:r>
    </w:p>
    <w:p>
      <w:pPr>
        <w:ind w:left="720" w:first-line="-720"/>
        <w:spacing w:after="160"/>
      </w:pPr>
      <w:r>
        <w:rPr>
          <w:rFonts w:ascii="Georgia" w:hAnsi="Georgia" w:cs="Georgia"/>
          <w:sz w:val="32"/>
          <w:sz-cs w:val="32"/>
          <w:color w:val="0E0E0E"/>
        </w:rPr>
        <w:t xml:space="preserve"/>
        <w:tab/>
        <w:t xml:space="preserve">1</w:t>
        <w:tab/>
        <w:t xml:space="preserve"/>
      </w:r>
      <w:r>
        <w:rPr>
          <w:rFonts w:ascii="Georgia" w:hAnsi="Georgia" w:cs="Georgia"/>
          <w:sz w:val="32"/>
          <w:sz-cs w:val="32"/>
          <w:spacing w:val="0"/>
          <w:color w:val="0E0E0E"/>
        </w:rPr>
        <w:t xml:space="preserve">Loss concentration should migrate toward AI single names, QQQ / NDX exposures, and equity vol.</w:t>
      </w:r>
    </w:p>
    <w:p>
      <w:pPr>
        <w:ind w:left="720" w:first-line="-720"/>
        <w:spacing w:after="160"/>
      </w:pPr>
      <w:r>
        <w:rPr>
          <w:rFonts w:ascii="Georgia" w:hAnsi="Georgia" w:cs="Georgia"/>
          <w:sz w:val="32"/>
          <w:sz-cs w:val="32"/>
          <w:color w:val="0E0E0E"/>
        </w:rPr>
        <w:t xml:space="preserve"/>
        <w:tab/>
        <w:t xml:space="preserve">2</w:t>
        <w:tab/>
        <w:t xml:space="preserve"/>
      </w:r>
      <w:r>
        <w:rPr>
          <w:rFonts w:ascii="Georgia" w:hAnsi="Georgia" w:cs="Georgia"/>
          <w:sz w:val="32"/>
          <w:sz-cs w:val="32"/>
          <w:spacing w:val="0"/>
          <w:color w:val="0E0E0E"/>
        </w:rPr>
        <w:t xml:space="preserve">Results on rates, FX, agency, and muni should look broadly similar to Severe Rates Rally because those shocks are intentionally unchanged.</w:t>
      </w:r>
    </w:p>
    <w:p>
      <w:pPr>
        <w:ind w:left="720" w:first-line="-720"/>
        <w:spacing w:after="160"/>
      </w:pPr>
      <w:r>
        <w:rPr>
          <w:rFonts w:ascii="Georgia" w:hAnsi="Georgia" w:cs="Georgia"/>
          <w:sz w:val="32"/>
          <w:sz-cs w:val="32"/>
          <w:color w:val="0E0E0E"/>
        </w:rPr>
        <w:t xml:space="preserve"/>
        <w:tab/>
        <w:t xml:space="preserve">3</w:t>
        <w:tab/>
        <w:t xml:space="preserve"/>
      </w:r>
      <w:r>
        <w:rPr>
          <w:rFonts w:ascii="Georgia" w:hAnsi="Georgia" w:cs="Georgia"/>
          <w:sz w:val="32"/>
          <w:sz-cs w:val="32"/>
          <w:spacing w:val="0"/>
          <w:color w:val="0E0E0E"/>
        </w:rPr>
        <w:t xml:space="preserve">AI-linked credit should underperform broad credit, but broad HY should still look less catastrophic than in Severe Rates Rally.</w:t>
      </w:r>
    </w:p>
    <w:p>
      <w:pPr>
        <w:ind w:left="720" w:first-line="-720"/>
        <w:spacing w:after="160"/>
      </w:pPr>
      <w:r>
        <w:rPr>
          <w:rFonts w:ascii="Georgia" w:hAnsi="Georgia" w:cs="Georgia"/>
          <w:sz w:val="32"/>
          <w:sz-cs w:val="32"/>
          <w:color w:val="0E0E0E"/>
        </w:rPr>
        <w:t xml:space="preserve"/>
        <w:tab/>
        <w:t xml:space="preserve">4</w:t>
        <w:tab/>
        <w:t xml:space="preserve"/>
      </w:r>
      <w:r>
        <w:rPr>
          <w:rFonts w:ascii="Georgia" w:hAnsi="Georgia" w:cs="Georgia"/>
          <w:sz w:val="32"/>
          <w:sz-cs w:val="32"/>
          <w:spacing w:val="0"/>
          <w:color w:val="0E0E0E"/>
        </w:rPr>
        <w:t xml:space="preserve">Books that appear unexpectedly benign despite known AI exposure should be reviewed for mapping gaps, hedge offsets, or missed basis.</w:t>
      </w:r>
    </w:p>
    <w:p>
      <w:pPr>
        <w:ind w:left="720" w:first-line="-720"/>
        <w:spacing w:after="160"/>
      </w:pPr>
      <w:r>
        <w:rPr>
          <w:rFonts w:ascii="Georgia" w:hAnsi="Georgia" w:cs="Georgia"/>
          <w:sz w:val="32"/>
          <w:sz-cs w:val="32"/>
          <w:color w:val="0E0E0E"/>
        </w:rPr>
        <w:t xml:space="preserve"/>
        <w:tab/>
        <w:t xml:space="preserve">5</w:t>
        <w:tab/>
        <w:t xml:space="preserve"/>
      </w:r>
      <w:r>
        <w:rPr>
          <w:rFonts w:ascii="Georgia" w:hAnsi="Georgia" w:cs="Georgia"/>
          <w:sz w:val="32"/>
          <w:sz-cs w:val="32"/>
          <w:spacing w:val="0"/>
          <w:color w:val="0E0E0E"/>
        </w:rPr>
        <w:t xml:space="preserve">Books that show very large incremental losses from broad index hedges should be checked for index / single-name overlap implementation.</w:t>
      </w:r>
    </w:p>
    <w:p>
      <w:pPr>
        <w:spacing w:after="160"/>
      </w:pPr>
      <w:r>
        <w:rPr>
          <w:rFonts w:ascii="Helvetica" w:hAnsi="Helvetica" w:cs="Helvetica"/>
          <w:sz w:val="40"/>
          <w:sz-cs w:val="40"/>
          <w:b/>
          <w:spacing w:val="0"/>
          <w:color w:val="0E0E0E"/>
        </w:rPr>
        <w:t xml:space="preserve">Key Defensibility Points</w:t>
      </w:r>
    </w:p>
    <w:p>
      <w:pPr>
        <w:spacing w:after="160"/>
      </w:pPr>
      <w:r>
        <w:rPr>
          <w:rFonts w:ascii="Georgia" w:hAnsi="Georgia" w:cs="Georgia"/>
          <w:sz w:val="32"/>
          <w:sz-cs w:val="32"/>
          <w:spacing w:val="0"/>
          <w:color w:val="0E0E0E"/>
        </w:rPr>
        <w:t xml:space="preserve">When challenged, the strongest defenses are:</w:t>
      </w:r>
    </w:p>
    <w:p>
      <w:pPr>
        <w:ind w:left="720" w:first-line="-720"/>
        <w:spacing w:after="160"/>
      </w:pPr>
      <w:r>
        <w:rPr>
          <w:rFonts w:ascii="Georgia" w:hAnsi="Georgia" w:cs="Georgia"/>
          <w:sz w:val="32"/>
          <w:sz-cs w:val="32"/>
          <w:b/>
          <w:color w:val="0E0E0E"/>
        </w:rPr>
        <w:t xml:space="preserve"/>
        <w:tab/>
        <w:t xml:space="preserve">1</w:t>
        <w:tab/>
        <w:t xml:space="preserve"/>
      </w:r>
      <w:r>
        <w:rPr>
          <w:rFonts w:ascii="Georgia" w:hAnsi="Georgia" w:cs="Georgia"/>
          <w:sz w:val="32"/>
          <w:sz-cs w:val="32"/>
          <w:b/>
          <w:spacing w:val="0"/>
          <w:color w:val="0E0E0E"/>
        </w:rPr>
        <w:t xml:space="preserve">Narrative coherence:</w:t>
      </w:r>
      <w:r>
        <w:rPr>
          <w:rFonts w:ascii="Georgia" w:hAnsi="Georgia" w:cs="Georgia"/>
          <w:sz w:val="32"/>
          <w:sz-cs w:val="32"/>
          <w:spacing w:val="0"/>
          <w:color w:val="0E0E0E"/>
        </w:rPr>
        <w:t xml:space="preserve"> the scenario is an AI valuation unwind, not a funding crisis.</w:t>
      </w:r>
    </w:p>
    <w:p>
      <w:pPr>
        <w:ind w:left="720" w:first-line="-720"/>
        <w:spacing w:after="160"/>
      </w:pPr>
      <w:r>
        <w:rPr>
          <w:rFonts w:ascii="Georgia" w:hAnsi="Georgia" w:cs="Georgia"/>
          <w:sz w:val="32"/>
          <w:sz-cs w:val="32"/>
          <w:b/>
          <w:color w:val="0E0E0E"/>
        </w:rPr>
        <w:t xml:space="preserve"/>
        <w:tab/>
        <w:t xml:space="preserve">2</w:t>
        <w:tab/>
        <w:t xml:space="preserve"/>
      </w:r>
      <w:r>
        <w:rPr>
          <w:rFonts w:ascii="Georgia" w:hAnsi="Georgia" w:cs="Georgia"/>
          <w:sz w:val="32"/>
          <w:sz-cs w:val="32"/>
          <w:b/>
          <w:spacing w:val="0"/>
          <w:color w:val="0E0E0E"/>
        </w:rPr>
        <w:t xml:space="preserve">Governance coherence:</w:t>
      </w:r>
      <w:r>
        <w:rPr>
          <w:rFonts w:ascii="Georgia" w:hAnsi="Georgia" w:cs="Georgia"/>
          <w:sz w:val="32"/>
          <w:sz-cs w:val="32"/>
          <w:spacing w:val="0"/>
          <w:color w:val="0E0E0E"/>
        </w:rPr>
        <w:t xml:space="preserve"> unchanged asset classes inherit from an already-approved severe macro scenario.</w:t>
      </w:r>
    </w:p>
    <w:p>
      <w:pPr>
        <w:ind w:left="720" w:first-line="-720"/>
        <w:spacing w:after="160"/>
      </w:pPr>
      <w:r>
        <w:rPr>
          <w:rFonts w:ascii="Georgia" w:hAnsi="Georgia" w:cs="Georgia"/>
          <w:sz w:val="32"/>
          <w:sz-cs w:val="32"/>
          <w:b/>
          <w:color w:val="0E0E0E"/>
        </w:rPr>
        <w:t xml:space="preserve"/>
        <w:tab/>
        <w:t xml:space="preserve">3</w:t>
        <w:tab/>
        <w:t xml:space="preserve"/>
      </w:r>
      <w:r>
        <w:rPr>
          <w:rFonts w:ascii="Georgia" w:hAnsi="Georgia" w:cs="Georgia"/>
          <w:sz w:val="32"/>
          <w:sz-cs w:val="32"/>
          <w:b/>
          <w:spacing w:val="0"/>
          <w:color w:val="0E0E0E"/>
        </w:rPr>
        <w:t xml:space="preserve">Empirical anchor:</w:t>
      </w:r>
      <w:r>
        <w:rPr>
          <w:rFonts w:ascii="Georgia" w:hAnsi="Georgia" w:cs="Georgia"/>
          <w:sz w:val="32"/>
          <w:sz-cs w:val="32"/>
          <w:spacing w:val="0"/>
          <w:color w:val="0E0E0E"/>
        </w:rPr>
        <w:t xml:space="preserve"> valuation, concentration, and April 2025 market stress all support a severe AI correction narrative.</w:t>
      </w:r>
    </w:p>
    <w:p>
      <w:pPr>
        <w:ind w:left="720" w:first-line="-720"/>
        <w:spacing w:after="160"/>
      </w:pPr>
      <w:r>
        <w:rPr>
          <w:rFonts w:ascii="Georgia" w:hAnsi="Georgia" w:cs="Georgia"/>
          <w:sz w:val="32"/>
          <w:sz-cs w:val="32"/>
          <w:b/>
          <w:color w:val="0E0E0E"/>
        </w:rPr>
        <w:t xml:space="preserve"/>
        <w:tab/>
        <w:t xml:space="preserve">4</w:t>
        <w:tab/>
        <w:t xml:space="preserve"/>
      </w:r>
      <w:r>
        <w:rPr>
          <w:rFonts w:ascii="Georgia" w:hAnsi="Georgia" w:cs="Georgia"/>
          <w:sz w:val="32"/>
          <w:sz-cs w:val="32"/>
          <w:b/>
          <w:spacing w:val="0"/>
          <w:color w:val="0E0E0E"/>
        </w:rPr>
        <w:t xml:space="preserve">Implementation control:</w:t>
      </w:r>
      <w:r>
        <w:rPr>
          <w:rFonts w:ascii="Georgia" w:hAnsi="Georgia" w:cs="Georgia"/>
          <w:sz w:val="32"/>
          <w:sz-cs w:val="32"/>
          <w:spacing w:val="0"/>
          <w:color w:val="0E0E0E"/>
        </w:rPr>
        <w:t xml:space="preserve"> constituent weighting prevents double counting and hedge asymmetry.</w:t>
      </w:r>
    </w:p>
    <w:p>
      <w:pPr>
        <w:ind w:left="720" w:first-line="-720"/>
        <w:spacing w:after="160"/>
      </w:pPr>
      <w:r>
        <w:rPr>
          <w:rFonts w:ascii="Georgia" w:hAnsi="Georgia" w:cs="Georgia"/>
          <w:sz w:val="32"/>
          <w:sz-cs w:val="32"/>
          <w:b/>
          <w:color w:val="0E0E0E"/>
        </w:rPr>
        <w:t xml:space="preserve"/>
        <w:tab/>
        <w:t xml:space="preserve">5</w:t>
        <w:tab/>
        <w:t xml:space="preserve"/>
      </w:r>
      <w:r>
        <w:rPr>
          <w:rFonts w:ascii="Georgia" w:hAnsi="Georgia" w:cs="Georgia"/>
          <w:sz w:val="32"/>
          <w:sz-cs w:val="32"/>
          <w:b/>
          <w:spacing w:val="0"/>
          <w:color w:val="0E0E0E"/>
        </w:rPr>
        <w:t xml:space="preserve">Severity discipline:</w:t>
      </w:r>
      <w:r>
        <w:rPr>
          <w:rFonts w:ascii="Georgia" w:hAnsi="Georgia" w:cs="Georgia"/>
          <w:sz w:val="32"/>
          <w:sz-cs w:val="32"/>
          <w:spacing w:val="0"/>
          <w:color w:val="0E0E0E"/>
        </w:rPr>
        <w:t xml:space="preserve"> the scenario is clearly harsher than a normal correction but intentionally below a full 2008-scale systemic event.</w:t>
      </w:r>
    </w:p>
    <w:p>
      <w:pPr>
        <w:spacing w:after="160"/>
      </w:pPr>
      <w:r>
        <w:rPr>
          <w:rFonts w:ascii="Helvetica" w:hAnsi="Helvetica" w:cs="Helvetica"/>
          <w:sz w:val="40"/>
          <w:sz-cs w:val="40"/>
          <w:b/>
          <w:spacing w:val="0"/>
          <w:color w:val="0E0E0E"/>
        </w:rPr>
        <w:t xml:space="preserve">Likely Committee Questions And Tight Answers</w:t>
      </w:r>
    </w:p>
    <w:p>
      <w:pPr>
        <w:spacing w:after="160"/>
      </w:pPr>
      <w:r>
        <w:rPr>
          <w:rFonts w:ascii="Helvetica" w:hAnsi="Helvetica" w:cs="Helvetica"/>
          <w:sz w:val="32"/>
          <w:sz-cs w:val="32"/>
          <w:b/>
          <w:spacing w:val="0"/>
          <w:color w:val="0E0E0E"/>
        </w:rPr>
        <w:t xml:space="preserve">Why not just use Severe Rates Rally and stop there?</w:t>
      </w:r>
    </w:p>
    <w:p>
      <w:pPr>
        <w:spacing w:after="160"/>
      </w:pPr>
      <w:r>
        <w:rPr>
          <w:rFonts w:ascii="Georgia" w:hAnsi="Georgia" w:cs="Georgia"/>
          <w:sz w:val="32"/>
          <w:sz-cs w:val="32"/>
          <w:spacing w:val="0"/>
          <w:color w:val="0E0E0E"/>
        </w:rPr>
        <w:t xml:space="preserve">Because Severe Rates Rally does not isolate the concentration risk in AI single names, AI-heavy benchmarks, and tech-heavy implied volatility. The macro direction is similar, but the loss distribution is different.</w:t>
      </w:r>
    </w:p>
    <w:p>
      <w:pPr>
        <w:spacing w:after="160"/>
      </w:pPr>
      <w:r>
        <w:rPr>
          <w:rFonts w:ascii="Helvetica" w:hAnsi="Helvetica" w:cs="Helvetica"/>
          <w:sz w:val="32"/>
          <w:sz-cs w:val="32"/>
          <w:b/>
          <w:spacing w:val="0"/>
          <w:color w:val="0E0E0E"/>
        </w:rPr>
        <w:t xml:space="preserve">Why are rates and FX unchanged if this is an AI scenario?</w:t>
      </w:r>
    </w:p>
    <w:p>
      <w:pPr>
        <w:spacing w:after="160"/>
      </w:pPr>
      <w:r>
        <w:rPr>
          <w:rFonts w:ascii="Georgia" w:hAnsi="Georgia" w:cs="Georgia"/>
          <w:sz w:val="32"/>
          <w:sz-cs w:val="32"/>
          <w:spacing w:val="0"/>
          <w:color w:val="0E0E0E"/>
        </w:rPr>
        <w:t xml:space="preserve">Because the first-order macro reaction still looks like a growth scare and flight-to-quality. The scenario differentiates where AI changes the shock, not where it does not.</w:t>
      </w:r>
    </w:p>
    <w:p>
      <w:pPr>
        <w:spacing w:after="160"/>
      </w:pPr>
      <w:r>
        <w:rPr>
          <w:rFonts w:ascii="Helvetica" w:hAnsi="Helvetica" w:cs="Helvetica"/>
          <w:sz w:val="32"/>
          <w:sz-cs w:val="32"/>
          <w:b/>
          <w:spacing w:val="0"/>
          <w:color w:val="0E0E0E"/>
        </w:rPr>
        <w:t xml:space="preserve">Why </w:t>
      </w:r>
      <w:r>
        <w:rPr>
          <w:rFonts w:ascii="Menlo" w:hAnsi="Menlo" w:cs="Menlo"/>
          <w:sz w:val="26"/>
          <w:sz-cs w:val="26"/>
          <w:b/>
          <w:spacing w:val="0"/>
          <w:color w:val="0E0E0E"/>
        </w:rPr>
        <w:t xml:space="preserve">-50%</w:t>
      </w:r>
      <w:r>
        <w:rPr>
          <w:rFonts w:ascii="Helvetica" w:hAnsi="Helvetica" w:cs="Helvetica"/>
          <w:sz w:val="32"/>
          <w:sz-cs w:val="32"/>
          <w:b/>
          <w:spacing w:val="0"/>
          <w:color w:val="0E0E0E"/>
        </w:rPr>
        <w:t xml:space="preserve"> on AI single names?</w:t>
      </w:r>
    </w:p>
    <w:p>
      <w:pPr>
        <w:spacing w:after="160"/>
      </w:pPr>
      <w:r>
        <w:rPr>
          <w:rFonts w:ascii="Georgia" w:hAnsi="Georgia" w:cs="Georgia"/>
          <w:sz w:val="32"/>
          <w:sz-cs w:val="32"/>
          <w:spacing w:val="0"/>
          <w:color w:val="0E0E0E"/>
        </w:rPr>
        <w:t xml:space="preserve">Because the scenario is meant to capture a genuine valuation unwind in crowded names rather than a mild de-rating. The </w:t>
      </w:r>
      <w:r>
        <w:rPr>
          <w:rFonts w:ascii="Menlo" w:hAnsi="Menlo" w:cs="Menlo"/>
          <w:sz w:val="26"/>
          <w:sz-cs w:val="26"/>
          <w:spacing w:val="0"/>
          <w:color w:val="0E0E0E"/>
        </w:rPr>
        <w:t xml:space="preserve">-50%</w:t>
      </w:r>
      <w:r>
        <w:rPr>
          <w:rFonts w:ascii="Georgia" w:hAnsi="Georgia" w:cs="Georgia"/>
          <w:sz w:val="32"/>
          <w:sz-cs w:val="32"/>
          <w:spacing w:val="0"/>
          <w:color w:val="0E0E0E"/>
        </w:rPr>
        <w:t xml:space="preserve"> level is the direct concentration overlay that makes the scenario meaningfully different from the broad market backbone.</w:t>
      </w:r>
    </w:p>
    <w:p>
      <w:pPr>
        <w:spacing w:after="160"/>
      </w:pPr>
      <w:r>
        <w:rPr>
          <w:rFonts w:ascii="Helvetica" w:hAnsi="Helvetica" w:cs="Helvetica"/>
          <w:sz w:val="32"/>
          <w:sz-cs w:val="32"/>
          <w:b/>
          <w:spacing w:val="0"/>
          <w:color w:val="0E0E0E"/>
        </w:rPr>
        <w:t xml:space="preserve">Why is NDX </w:t>
      </w:r>
      <w:r>
        <w:rPr>
          <w:rFonts w:ascii="Menlo" w:hAnsi="Menlo" w:cs="Menlo"/>
          <w:sz w:val="26"/>
          <w:sz-cs w:val="26"/>
          <w:b/>
          <w:spacing w:val="0"/>
          <w:color w:val="0E0E0E"/>
        </w:rPr>
        <w:t xml:space="preserve">-35%</w:t>
      </w:r>
      <w:r>
        <w:rPr>
          <w:rFonts w:ascii="Helvetica" w:hAnsi="Helvetica" w:cs="Helvetica"/>
          <w:sz w:val="32"/>
          <w:sz-cs w:val="32"/>
          <w:b/>
          <w:spacing w:val="0"/>
          <w:color w:val="0E0E0E"/>
        </w:rPr>
        <w:t xml:space="preserve"> but broad remaining equities only </w:t>
      </w:r>
      <w:r>
        <w:rPr>
          <w:rFonts w:ascii="Menlo" w:hAnsi="Menlo" w:cs="Menlo"/>
          <w:sz w:val="26"/>
          <w:sz-cs w:val="26"/>
          <w:b/>
          <w:spacing w:val="0"/>
          <w:color w:val="0E0E0E"/>
        </w:rPr>
        <w:t xml:space="preserve">-15%</w:t>
      </w:r>
      <w:r>
        <w:rPr>
          <w:rFonts w:ascii="Helvetica" w:hAnsi="Helvetica" w:cs="Helvetica"/>
          <w:sz w:val="32"/>
          <w:sz-cs w:val="32"/>
          <w:b/>
          <w:spacing w:val="0"/>
          <w:color w:val="0E0E0E"/>
        </w:rPr>
        <w:t xml:space="preserve">?</w:t>
      </w:r>
    </w:p>
    <w:p>
      <w:pPr>
        <w:spacing w:after="160"/>
      </w:pPr>
      <w:r>
        <w:rPr>
          <w:rFonts w:ascii="Georgia" w:hAnsi="Georgia" w:cs="Georgia"/>
          <w:sz w:val="32"/>
          <w:sz-cs w:val="32"/>
          <w:spacing w:val="0"/>
          <w:color w:val="0E0E0E"/>
        </w:rPr>
        <w:t xml:space="preserve">Because NDX is the index expression of AI concentration. Broad remaining equity is intentionally kept on the approved Severe Rates Rally backbone.</w:t>
      </w:r>
    </w:p>
    <w:p>
      <w:pPr>
        <w:spacing w:after="160"/>
      </w:pPr>
      <w:r>
        <w:rPr>
          <w:rFonts w:ascii="Helvetica" w:hAnsi="Helvetica" w:cs="Helvetica"/>
          <w:sz w:val="32"/>
          <w:sz-cs w:val="32"/>
          <w:b/>
          <w:spacing w:val="0"/>
          <w:color w:val="0E0E0E"/>
        </w:rPr>
        <w:t xml:space="preserve">Why is broad HY less severe than Rates Rally?</w:t>
      </w:r>
    </w:p>
    <w:p>
      <w:pPr>
        <w:spacing w:after="160"/>
      </w:pPr>
      <w:r>
        <w:rPr>
          <w:rFonts w:ascii="Georgia" w:hAnsi="Georgia" w:cs="Georgia"/>
          <w:sz w:val="32"/>
          <w:sz-cs w:val="32"/>
          <w:spacing w:val="0"/>
          <w:color w:val="0E0E0E"/>
        </w:rPr>
        <w:t xml:space="preserve">Because this is not designed as a full-systemic default wave. The broad economy weakens, but the stress remains centered on AI valuations and AI-linked earnings expectations.</w:t>
      </w:r>
    </w:p>
    <w:p>
      <w:pPr>
        <w:spacing w:after="160"/>
      </w:pPr>
      <w:r>
        <w:rPr>
          <w:rFonts w:ascii="Helvetica" w:hAnsi="Helvetica" w:cs="Helvetica"/>
          <w:sz w:val="32"/>
          <w:sz-cs w:val="32"/>
          <w:b/>
          <w:spacing w:val="0"/>
          <w:color w:val="0E0E0E"/>
        </w:rPr>
        <w:t xml:space="preserve">Why use April 2025 volatility as the calibration basis for a 60-day horizon?</w:t>
      </w:r>
    </w:p>
    <w:p>
      <w:pPr>
        <w:spacing w:after="160"/>
      </w:pPr>
      <w:r>
        <w:rPr>
          <w:rFonts w:ascii="Georgia" w:hAnsi="Georgia" w:cs="Georgia"/>
          <w:sz w:val="32"/>
          <w:sz-cs w:val="32"/>
          <w:spacing w:val="0"/>
          <w:color w:val="0E0E0E"/>
        </w:rPr>
        <w:t xml:space="preserve">Because we need the stressed shape and skew from a recent, observable, tech-heavy drawdown. We are not assuming the event lasts only a week. We are using that stressed surface as the empirical template for the 60-day horizon implementation.</w:t>
      </w:r>
    </w:p>
    <w:p>
      <w:pPr>
        <w:spacing w:after="160"/>
      </w:pPr>
      <w:r>
        <w:rPr>
          <w:rFonts w:ascii="Helvetica" w:hAnsi="Helvetica" w:cs="Helvetica"/>
          <w:sz w:val="32"/>
          <w:sz-cs w:val="32"/>
          <w:b/>
          <w:spacing w:val="0"/>
          <w:color w:val="0E0E0E"/>
        </w:rPr>
        <w:t xml:space="preserve">Why is the constituent-weighting adjustment necessary?</w:t>
      </w:r>
    </w:p>
    <w:p>
      <w:pPr>
        <w:spacing w:after="160"/>
      </w:pPr>
      <w:r>
        <w:rPr>
          <w:rFonts w:ascii="Georgia" w:hAnsi="Georgia" w:cs="Georgia"/>
          <w:sz w:val="32"/>
          <w:sz-cs w:val="32"/>
          <w:spacing w:val="0"/>
          <w:color w:val="0E0E0E"/>
        </w:rPr>
        <w:t xml:space="preserve">Because otherwise the system double counts AI names through both the single-name and index layers, which creates false asymmetry in swaps and hedge positions.</w:t>
      </w:r>
    </w:p>
    <w:p>
      <w:pPr>
        <w:spacing w:after="160"/>
      </w:pPr>
      <w:r>
        <w:rPr>
          <w:rFonts w:ascii="Helvetica" w:hAnsi="Helvetica" w:cs="Helvetica"/>
          <w:sz w:val="40"/>
          <w:sz-cs w:val="40"/>
          <w:b/>
          <w:spacing w:val="0"/>
          <w:color w:val="0E0E0E"/>
        </w:rPr>
        <w:t xml:space="preserve">Model And System Limitations</w:t>
      </w:r>
    </w:p>
    <w:p>
      <w:pPr>
        <w:ind w:left="720" w:first-line="-720"/>
        <w:spacing w:after="160"/>
      </w:pPr>
      <w:r>
        <w:rPr>
          <w:rFonts w:ascii="Georgia" w:hAnsi="Georgia" w:cs="Georgia"/>
          <w:sz w:val="32"/>
          <w:sz-cs w:val="32"/>
          <w:color w:val="0E0E0E"/>
        </w:rPr>
        <w:t xml:space="preserve"/>
        <w:tab/>
        <w:t xml:space="preserve">1</w:t>
        <w:tab/>
        <w:t xml:space="preserve"/>
      </w:r>
      <w:r>
        <w:rPr>
          <w:rFonts w:ascii="Georgia" w:hAnsi="Georgia" w:cs="Georgia"/>
          <w:sz w:val="32"/>
          <w:sz-cs w:val="32"/>
          <w:spacing w:val="0"/>
          <w:color w:val="0E0E0E"/>
        </w:rPr>
        <w:t xml:space="preserve">The exact inherited rates, agency, muni, FX, and commodity curve point shocks are assumed unchanged from the existing Severe Rates Rally sheet and are not reproduced here line-by-line.</w:t>
      </w:r>
    </w:p>
    <w:p>
      <w:pPr>
        <w:ind w:left="720" w:first-line="-720"/>
        <w:spacing w:after="160"/>
      </w:pPr>
      <w:r>
        <w:rPr>
          <w:rFonts w:ascii="Georgia" w:hAnsi="Georgia" w:cs="Georgia"/>
          <w:sz w:val="32"/>
          <w:sz-cs w:val="32"/>
          <w:color w:val="0E0E0E"/>
        </w:rPr>
        <w:t xml:space="preserve"/>
        <w:tab/>
        <w:t xml:space="preserve">2</w:t>
        <w:tab/>
        <w:t xml:space="preserve"/>
      </w:r>
      <w:r>
        <w:rPr>
          <w:rFonts w:ascii="Georgia" w:hAnsi="Georgia" w:cs="Georgia"/>
          <w:sz w:val="32"/>
          <w:sz-cs w:val="32"/>
          <w:spacing w:val="0"/>
          <w:color w:val="0E0E0E"/>
        </w:rPr>
        <w:t xml:space="preserve">Credit labeling needs one final control pass to ensure all numbers are tagged as levels or widens consistently.</w:t>
      </w:r>
    </w:p>
    <w:p>
      <w:pPr>
        <w:ind w:left="720" w:first-line="-720"/>
        <w:spacing w:after="160"/>
      </w:pPr>
      <w:r>
        <w:rPr>
          <w:rFonts w:ascii="Georgia" w:hAnsi="Georgia" w:cs="Georgia"/>
          <w:sz w:val="32"/>
          <w:sz-cs w:val="32"/>
          <w:color w:val="0E0E0E"/>
        </w:rPr>
        <w:t xml:space="preserve"/>
        <w:tab/>
        <w:t xml:space="preserve">3</w:t>
        <w:tab/>
        <w:t xml:space="preserve"/>
      </w:r>
      <w:r>
        <w:rPr>
          <w:rFonts w:ascii="Georgia" w:hAnsi="Georgia" w:cs="Georgia"/>
          <w:sz w:val="32"/>
          <w:sz-cs w:val="32"/>
          <w:spacing w:val="0"/>
          <w:color w:val="0E0E0E"/>
        </w:rPr>
        <w:t xml:space="preserve">If the system cannot support mutually exclusive residual baskets, the fallback implementation must disclose that the effective NDX headline drifts to about </w:t>
      </w:r>
      <w:r>
        <w:rPr>
          <w:rFonts w:ascii="Menlo" w:hAnsi="Menlo" w:cs="Menlo"/>
          <w:sz w:val="26"/>
          <w:sz-cs w:val="26"/>
          <w:spacing w:val="0"/>
          <w:color w:val="0E0E0E"/>
        </w:rPr>
        <w:t xml:space="preserve">-32.07%</w:t>
      </w:r>
      <w:r>
        <w:rPr>
          <w:rFonts w:ascii="Georgia" w:hAnsi="Georgia" w:cs="Georgia"/>
          <w:sz w:val="32"/>
          <w:sz-cs w:val="32"/>
          <w:spacing w:val="0"/>
          <w:color w:val="0E0E0E"/>
        </w:rPr>
        <w:t xml:space="preserve"> rather than the intended </w:t>
      </w:r>
      <w:r>
        <w:rPr>
          <w:rFonts w:ascii="Menlo" w:hAnsi="Menlo" w:cs="Menlo"/>
          <w:sz w:val="26"/>
          <w:sz-cs w:val="26"/>
          <w:spacing w:val="0"/>
          <w:color w:val="0E0E0E"/>
        </w:rPr>
        <w:t xml:space="preserve">-35%</w:t>
      </w:r>
      <w:r>
        <w:rPr>
          <w:rFonts w:ascii="Georgia" w:hAnsi="Georgia" w:cs="Georgia"/>
          <w:sz w:val="32"/>
          <w:sz-cs w:val="32"/>
          <w:spacing w:val="0"/>
          <w:color w:val="0E0E0E"/>
        </w:rPr>
        <w:t xml:space="preserve">.</w:t>
      </w:r>
    </w:p>
    <w:p>
      <w:pPr>
        <w:ind w:left="720" w:first-line="-720"/>
        <w:spacing w:after="160"/>
      </w:pPr>
      <w:r>
        <w:rPr>
          <w:rFonts w:ascii="Georgia" w:hAnsi="Georgia" w:cs="Georgia"/>
          <w:sz w:val="32"/>
          <w:sz-cs w:val="32"/>
          <w:color w:val="0E0E0E"/>
        </w:rPr>
        <w:t xml:space="preserve"/>
        <w:tab/>
        <w:t xml:space="preserve">4</w:t>
        <w:tab/>
        <w:t xml:space="preserve"/>
      </w:r>
      <w:r>
        <w:rPr>
          <w:rFonts w:ascii="Georgia" w:hAnsi="Georgia" w:cs="Georgia"/>
          <w:sz w:val="32"/>
          <w:sz-cs w:val="32"/>
          <w:spacing w:val="0"/>
          <w:color w:val="0E0E0E"/>
        </w:rPr>
        <w:t xml:space="preserve">The commodity curve notation supplied in working discussions should be carried over exactly from the approved sheet to avoid translation errors.</w:t>
      </w:r>
    </w:p>
    <w:p>
      <w:pPr>
        <w:spacing w:after="160"/>
      </w:pPr>
      <w:r>
        <w:rPr>
          <w:rFonts w:ascii="Helvetica" w:hAnsi="Helvetica" w:cs="Helvetica"/>
          <w:sz w:val="40"/>
          <w:sz-cs w:val="40"/>
          <w:b/>
          <w:spacing w:val="0"/>
          <w:color w:val="0E0E0E"/>
        </w:rPr>
        <w:t xml:space="preserve">Recommendation</w:t>
      </w:r>
    </w:p>
    <w:p>
      <w:pPr>
        <w:spacing w:after="160"/>
      </w:pPr>
      <w:r>
        <w:rPr>
          <w:rFonts w:ascii="Georgia" w:hAnsi="Georgia" w:cs="Georgia"/>
          <w:sz w:val="32"/>
          <w:sz-cs w:val="32"/>
          <w:spacing w:val="0"/>
          <w:color w:val="0E0E0E"/>
        </w:rPr>
        <w:t xml:space="preserve">Take the scenario forward as the committee version of an </w:t>
      </w:r>
      <w:r>
        <w:rPr>
          <w:rFonts w:ascii="Georgia" w:hAnsi="Georgia" w:cs="Georgia"/>
          <w:sz w:val="32"/>
          <w:sz-cs w:val="32"/>
          <w:b/>
          <w:spacing w:val="0"/>
          <w:color w:val="0E0E0E"/>
        </w:rPr>
        <w:t xml:space="preserve">AI severe but non-systemic valuation correction</w:t>
      </w:r>
      <w:r>
        <w:rPr>
          <w:rFonts w:ascii="Georgia" w:hAnsi="Georgia" w:cs="Georgia"/>
          <w:sz w:val="32"/>
          <w:sz-cs w:val="32"/>
          <w:spacing w:val="0"/>
          <w:color w:val="0E0E0E"/>
        </w:rPr>
        <w:t xml:space="preserve"> with the following framing:</w:t>
      </w:r>
    </w:p>
    <w:p>
      <w:pPr>
        <w:ind w:left="720" w:first-line="-720"/>
        <w:spacing w:after="160"/>
      </w:pPr>
      <w:r>
        <w:rPr>
          <w:rFonts w:ascii="Georgia" w:hAnsi="Georgia" w:cs="Georgia"/>
          <w:sz w:val="32"/>
          <w:sz-cs w:val="32"/>
          <w:color w:val="0E0E0E"/>
        </w:rPr>
        <w:t xml:space="preserve"/>
        <w:tab/>
        <w:t xml:space="preserve">1</w:t>
        <w:tab/>
        <w:t xml:space="preserve"/>
      </w:r>
      <w:r>
        <w:rPr>
          <w:rFonts w:ascii="Georgia" w:hAnsi="Georgia" w:cs="Georgia"/>
          <w:sz w:val="32"/>
          <w:sz-cs w:val="32"/>
          <w:spacing w:val="0"/>
          <w:color w:val="0E0E0E"/>
        </w:rPr>
        <w:t xml:space="preserve">Severe Rates Rally remains the approved macro backbone.</w:t>
      </w:r>
    </w:p>
    <w:p>
      <w:pPr>
        <w:ind w:left="720" w:first-line="-720"/>
        <w:spacing w:after="160"/>
      </w:pPr>
      <w:r>
        <w:rPr>
          <w:rFonts w:ascii="Georgia" w:hAnsi="Georgia" w:cs="Georgia"/>
          <w:sz w:val="32"/>
          <w:sz-cs w:val="32"/>
          <w:color w:val="0E0E0E"/>
        </w:rPr>
        <w:t xml:space="preserve"/>
        <w:tab/>
        <w:t xml:space="preserve">2</w:t>
        <w:tab/>
        <w:t xml:space="preserve"/>
      </w:r>
      <w:r>
        <w:rPr>
          <w:rFonts w:ascii="Georgia" w:hAnsi="Georgia" w:cs="Georgia"/>
          <w:sz w:val="32"/>
          <w:sz-cs w:val="32"/>
          <w:spacing w:val="0"/>
          <w:color w:val="0E0E0E"/>
        </w:rPr>
        <w:t xml:space="preserve">AI single names, AI-heavy benchmarks, AI vol, and AI-linked credit carry the incremental stress.</w:t>
      </w:r>
    </w:p>
    <w:p>
      <w:pPr>
        <w:ind w:left="720" w:first-line="-720"/>
        <w:spacing w:after="160"/>
      </w:pPr>
      <w:r>
        <w:rPr>
          <w:rFonts w:ascii="Georgia" w:hAnsi="Georgia" w:cs="Georgia"/>
          <w:sz w:val="32"/>
          <w:sz-cs w:val="32"/>
          <w:color w:val="0E0E0E"/>
        </w:rPr>
        <w:t xml:space="preserve"/>
        <w:tab/>
        <w:t xml:space="preserve">3</w:t>
        <w:tab/>
        <w:t xml:space="preserve"/>
      </w:r>
      <w:r>
        <w:rPr>
          <w:rFonts w:ascii="Georgia" w:hAnsi="Georgia" w:cs="Georgia"/>
          <w:sz w:val="32"/>
          <w:sz-cs w:val="32"/>
          <w:spacing w:val="0"/>
          <w:color w:val="0E0E0E"/>
        </w:rPr>
        <w:t xml:space="preserve">Constituent weighting is the key implementation control that makes the delivered shock set internally consistent.</w:t>
      </w:r>
    </w:p>
    <w:p>
      <w:pPr>
        <w:spacing w:after="160"/>
      </w:pPr>
      <w:r>
        <w:rPr>
          <w:rFonts w:ascii="Helvetica" w:hAnsi="Helvetica" w:cs="Helvetica"/>
          <w:sz w:val="40"/>
          <w:sz-cs w:val="40"/>
          <w:b/>
          <w:spacing w:val="0"/>
          <w:color w:val="0E0E0E"/>
        </w:rPr>
        <w:t xml:space="preserve">Sources And Evidence</w:t>
      </w:r>
    </w:p>
    <w:p>
      <w:pPr>
        <w:spacing w:after="160"/>
      </w:pPr>
      <w:r>
        <w:rPr>
          <w:rFonts w:ascii="Helvetica" w:hAnsi="Helvetica" w:cs="Helvetica"/>
          <w:sz w:val="32"/>
          <w:sz-cs w:val="32"/>
          <w:b/>
          <w:spacing w:val="0"/>
          <w:color w:val="0E0E0E"/>
        </w:rPr>
        <w:t xml:space="preserve">External</w:t>
      </w:r>
    </w:p>
    <w:p>
      <w:pPr>
        <w:ind w:left="720" w:first-line="-720"/>
        <w:spacing w:after="160"/>
      </w:pPr>
      <w:r>
        <w:rPr>
          <w:rFonts w:ascii="Georgia" w:hAnsi="Georgia" w:cs="Georgia"/>
          <w:sz w:val="32"/>
          <w:sz-cs w:val="32"/>
          <w:color w:val="0E0E0E"/>
        </w:rPr>
        <w:t xml:space="preserve"/>
        <w:tab/>
        <w:t xml:space="preserve">1</w:t>
        <w:tab/>
        <w:t xml:space="preserve"/>
      </w:r>
      <w:r>
        <w:rPr>
          <w:rFonts w:ascii="Georgia" w:hAnsi="Georgia" w:cs="Georgia"/>
          <w:sz w:val="32"/>
          <w:sz-cs w:val="32"/>
          <w:spacing w:val="0"/>
          <w:color w:val="0E0E0E"/>
        </w:rPr>
        <w:t xml:space="preserve">Multpl, S&amp;P 500 P/E Ratio: </w:t>
      </w:r>
      <w:r>
        <w:rPr>
          <w:rFonts w:ascii="Georgia" w:hAnsi="Georgia" w:cs="Georgia"/>
          <w:sz w:val="32"/>
          <w:sz-cs w:val="32"/>
          <w:u w:val="single"/>
          <w:spacing w:val="0"/>
          <w:color w:val="0000E9"/>
        </w:rPr>
        <w:t xml:space="preserve">https://www.multpl.com/s-p-500-pe-ratio</w:t>
      </w:r>
      <w:r>
        <w:rPr>
          <w:rFonts w:ascii="Georgia" w:hAnsi="Georgia" w:cs="Georgia"/>
          <w:sz w:val="32"/>
          <w:sz-cs w:val="32"/>
          <w:spacing w:val="0"/>
          <w:color w:val="0E0E0E"/>
        </w:rPr>
        <w:t xml:space="preserve"/>
      </w:r>
    </w:p>
    <w:p>
      <w:pPr>
        <w:ind w:left="720" w:first-line="-720"/>
        <w:spacing w:after="160"/>
      </w:pPr>
      <w:r>
        <w:rPr>
          <w:rFonts w:ascii="Georgia" w:hAnsi="Georgia" w:cs="Georgia"/>
          <w:sz w:val="32"/>
          <w:sz-cs w:val="32"/>
          <w:color w:val="0E0E0E"/>
        </w:rPr>
        <w:t xml:space="preserve"/>
        <w:tab/>
        <w:t xml:space="preserve">2</w:t>
        <w:tab/>
        <w:t xml:space="preserve"/>
      </w:r>
      <w:r>
        <w:rPr>
          <w:rFonts w:ascii="Georgia" w:hAnsi="Georgia" w:cs="Georgia"/>
          <w:sz w:val="32"/>
          <w:sz-cs w:val="32"/>
          <w:spacing w:val="0"/>
          <w:color w:val="0E0E0E"/>
        </w:rPr>
        <w:t xml:space="preserve">Multpl, Shiller PE Ratio: </w:t>
      </w:r>
      <w:r>
        <w:rPr>
          <w:rFonts w:ascii="Georgia" w:hAnsi="Georgia" w:cs="Georgia"/>
          <w:sz w:val="32"/>
          <w:sz-cs w:val="32"/>
          <w:u w:val="single"/>
          <w:spacing w:val="0"/>
          <w:color w:val="0000E9"/>
        </w:rPr>
        <w:t xml:space="preserve">https://www.multpl.com/shiller-pe</w:t>
      </w:r>
      <w:r>
        <w:rPr>
          <w:rFonts w:ascii="Georgia" w:hAnsi="Georgia" w:cs="Georgia"/>
          <w:sz w:val="32"/>
          <w:sz-cs w:val="32"/>
          <w:spacing w:val="0"/>
          <w:color w:val="0E0E0E"/>
        </w:rPr>
        <w:t xml:space="preserve"/>
      </w:r>
    </w:p>
    <w:p>
      <w:pPr>
        <w:ind w:left="720" w:first-line="-720"/>
        <w:spacing w:after="160"/>
      </w:pPr>
      <w:r>
        <w:rPr>
          <w:rFonts w:ascii="Georgia" w:hAnsi="Georgia" w:cs="Georgia"/>
          <w:sz w:val="32"/>
          <w:sz-cs w:val="32"/>
          <w:color w:val="0E0E0E"/>
        </w:rPr>
        <w:t xml:space="preserve"/>
        <w:tab/>
        <w:t xml:space="preserve">3</w:t>
        <w:tab/>
        <w:t xml:space="preserve"/>
      </w:r>
      <w:r>
        <w:rPr>
          <w:rFonts w:ascii="Georgia" w:hAnsi="Georgia" w:cs="Georgia"/>
          <w:sz w:val="32"/>
          <w:sz-cs w:val="32"/>
          <w:spacing w:val="0"/>
          <w:color w:val="0E0E0E"/>
        </w:rPr>
        <w:t xml:space="preserve">OECD, </w:t>
      </w:r>
      <w:r>
        <w:rPr>
          <w:rFonts w:ascii="Georgia" w:hAnsi="Georgia" w:cs="Georgia"/>
          <w:sz w:val="32"/>
          <w:sz-cs w:val="32"/>
          <w:i/>
          <w:spacing w:val="0"/>
          <w:color w:val="0E0E0E"/>
        </w:rPr>
        <w:t xml:space="preserve">OECD Economic Outlook, Volume 2025 Issue 2</w:t>
      </w:r>
      <w:r>
        <w:rPr>
          <w:rFonts w:ascii="Georgia" w:hAnsi="Georgia" w:cs="Georgia"/>
          <w:sz w:val="32"/>
          <w:sz-cs w:val="32"/>
          <w:spacing w:val="0"/>
          <w:color w:val="0E0E0E"/>
        </w:rPr>
        <w:t xml:space="preserve">: </w:t>
      </w:r>
      <w:r>
        <w:rPr>
          <w:rFonts w:ascii="Georgia" w:hAnsi="Georgia" w:cs="Georgia"/>
          <w:sz w:val="32"/>
          <w:sz-cs w:val="32"/>
          <w:u w:val="single"/>
          <w:spacing w:val="0"/>
          <w:color w:val="0000E9"/>
        </w:rPr>
        <w:t xml:space="preserve">https://www.oecd.org/en/publications/oecd-economic-outlook-volume-2025-issue-2_9f653ca1-en.html</w:t>
      </w:r>
      <w:r>
        <w:rPr>
          <w:rFonts w:ascii="Georgia" w:hAnsi="Georgia" w:cs="Georgia"/>
          <w:sz w:val="32"/>
          <w:sz-cs w:val="32"/>
          <w:spacing w:val="0"/>
          <w:color w:val="0E0E0E"/>
        </w:rPr>
        <w:t xml:space="preserve"/>
      </w:r>
    </w:p>
    <w:p>
      <w:pPr>
        <w:ind w:left="720" w:first-line="-720"/>
        <w:spacing w:after="160"/>
      </w:pPr>
      <w:r>
        <w:rPr>
          <w:rFonts w:ascii="Georgia" w:hAnsi="Georgia" w:cs="Georgia"/>
          <w:sz w:val="32"/>
          <w:sz-cs w:val="32"/>
          <w:color w:val="0E0E0E"/>
        </w:rPr>
        <w:t xml:space="preserve"/>
        <w:tab/>
        <w:t xml:space="preserve">4</w:t>
        <w:tab/>
        <w:t xml:space="preserve"/>
      </w:r>
      <w:r>
        <w:rPr>
          <w:rFonts w:ascii="Georgia" w:hAnsi="Georgia" w:cs="Georgia"/>
          <w:sz w:val="32"/>
          <w:sz-cs w:val="32"/>
          <w:spacing w:val="0"/>
          <w:color w:val="0E0E0E"/>
        </w:rPr>
        <w:t xml:space="preserve">Yahoo Finance ticker history used for public market context calculations: </w:t>
      </w:r>
      <w:r>
        <w:rPr>
          <w:rFonts w:ascii="Georgia" w:hAnsi="Georgia" w:cs="Georgia"/>
          <w:sz w:val="32"/>
          <w:sz-cs w:val="32"/>
          <w:u w:val="single"/>
          <w:spacing w:val="0"/>
          <w:color w:val="0000E9"/>
        </w:rPr>
        <w:t xml:space="preserve">https://finance.yahoo.com/quote/%5EGSPC/</w:t>
      </w:r>
      <w:r>
        <w:rPr>
          <w:rFonts w:ascii="Georgia" w:hAnsi="Georgia" w:cs="Georgia"/>
          <w:sz w:val="32"/>
          <w:sz-cs w:val="32"/>
          <w:spacing w:val="0"/>
          <w:color w:val="0E0E0E"/>
        </w:rPr>
        <w:t xml:space="preserve">, </w:t>
      </w:r>
      <w:r>
        <w:rPr>
          <w:rFonts w:ascii="Georgia" w:hAnsi="Georgia" w:cs="Georgia"/>
          <w:sz w:val="32"/>
          <w:sz-cs w:val="32"/>
          <w:u w:val="single"/>
          <w:spacing w:val="0"/>
          <w:color w:val="0000E9"/>
        </w:rPr>
        <w:t xml:space="preserve">https://finance.yahoo.com/quote/%5ENDX/</w:t>
      </w:r>
      <w:r>
        <w:rPr>
          <w:rFonts w:ascii="Georgia" w:hAnsi="Georgia" w:cs="Georgia"/>
          <w:sz w:val="32"/>
          <w:sz-cs w:val="32"/>
          <w:spacing w:val="0"/>
          <w:color w:val="0E0E0E"/>
        </w:rPr>
        <w:t xml:space="preserve">, </w:t>
      </w:r>
      <w:r>
        <w:rPr>
          <w:rFonts w:ascii="Georgia" w:hAnsi="Georgia" w:cs="Georgia"/>
          <w:sz w:val="32"/>
          <w:sz-cs w:val="32"/>
          <w:u w:val="single"/>
          <w:spacing w:val="0"/>
          <w:color w:val="0000E9"/>
        </w:rPr>
        <w:t xml:space="preserve">https://finance.yahoo.com/quote/%5EVIX/</w:t>
      </w:r>
      <w:r>
        <w:rPr>
          <w:rFonts w:ascii="Georgia" w:hAnsi="Georgia" w:cs="Georgia"/>
          <w:sz w:val="32"/>
          <w:sz-cs w:val="32"/>
          <w:spacing w:val="0"/>
          <w:color w:val="0E0E0E"/>
        </w:rPr>
        <w:t xml:space="preserve">, </w:t>
      </w:r>
      <w:r>
        <w:rPr>
          <w:rFonts w:ascii="Georgia" w:hAnsi="Georgia" w:cs="Georgia"/>
          <w:sz w:val="32"/>
          <w:sz-cs w:val="32"/>
          <w:u w:val="single"/>
          <w:spacing w:val="0"/>
          <w:color w:val="0000E9"/>
        </w:rPr>
        <w:t xml:space="preserve">https://finance.yahoo.com/quote/%5EVXN/</w:t>
      </w:r>
      <w:r>
        <w:rPr>
          <w:rFonts w:ascii="Georgia" w:hAnsi="Georgia" w:cs="Georgia"/>
          <w:sz w:val="32"/>
          <w:sz-cs w:val="32"/>
          <w:spacing w:val="0"/>
          <w:color w:val="0E0E0E"/>
        </w:rPr>
        <w:t xml:space="preserve"/>
      </w:r>
    </w:p>
    <w:p>
      <w:pPr>
        <w:spacing w:after="160"/>
      </w:pPr>
      <w:r>
        <w:rPr>
          <w:rFonts w:ascii="Helvetica" w:hAnsi="Helvetica" w:cs="Helvetica"/>
          <w:sz w:val="32"/>
          <w:sz-cs w:val="32"/>
          <w:b/>
          <w:spacing w:val="0"/>
          <w:color w:val="0E0E0E"/>
        </w:rPr>
        <w:t xml:space="preserve">Internal / Repo</w:t>
      </w:r>
    </w:p>
    <w:p>
      <w:pPr>
        <w:ind w:left="720" w:first-line="-720"/>
        <w:spacing w:after="160"/>
      </w:pPr>
      <w:r>
        <w:rPr>
          <w:rFonts w:ascii="Georgia" w:hAnsi="Georgia" w:cs="Georgia"/>
          <w:sz w:val="32"/>
          <w:sz-cs w:val="32"/>
          <w:color w:val="0E0E0E"/>
        </w:rPr>
        <w:t xml:space="preserve"/>
        <w:tab/>
        <w:t xml:space="preserve">1</w:t>
        <w:tab/>
        <w:t xml:space="preserve"/>
      </w:r>
      <w:r>
        <w:rPr>
          <w:rFonts w:ascii="Georgia" w:hAnsi="Georgia" w:cs="Georgia"/>
          <w:sz w:val="32"/>
          <w:sz-cs w:val="32"/>
          <w:spacing w:val="0"/>
          <w:color w:val="0E0E0E"/>
        </w:rPr>
        <w:t xml:space="preserve">Existing detailed equity calibration note: </w:t>
      </w:r>
      <w:r>
        <w:rPr>
          <w:rFonts w:ascii="Menlo" w:hAnsi="Menlo" w:cs="Menlo"/>
          <w:sz w:val="26"/>
          <w:sz-cs w:val="26"/>
          <w:spacing w:val="0"/>
          <w:color w:val="0E0E0E"/>
        </w:rPr>
        <w:t xml:space="preserve">open-source/artifacts/reports/ai_severe_equity_calibration_full.docx</w:t>
      </w:r>
      <w:r>
        <w:rPr>
          <w:rFonts w:ascii="Georgia" w:hAnsi="Georgia" w:cs="Georgia"/>
          <w:sz w:val="32"/>
          <w:sz-cs w:val="32"/>
          <w:spacing w:val="0"/>
          <w:color w:val="0E0E0E"/>
        </w:rPr>
        <w:t xml:space="preserve"/>
      </w:r>
    </w:p>
    <w:p>
      <w:pPr>
        <w:ind w:left="720" w:first-line="-720"/>
        <w:spacing w:after="160"/>
      </w:pPr>
      <w:r>
        <w:rPr>
          <w:rFonts w:ascii="Georgia" w:hAnsi="Georgia" w:cs="Georgia"/>
          <w:sz w:val="32"/>
          <w:sz-cs w:val="32"/>
          <w:color w:val="0E0E0E"/>
        </w:rPr>
        <w:t xml:space="preserve"/>
        <w:tab/>
        <w:t xml:space="preserve">2</w:t>
        <w:tab/>
        <w:t xml:space="preserve"/>
      </w:r>
      <w:r>
        <w:rPr>
          <w:rFonts w:ascii="Georgia" w:hAnsi="Georgia" w:cs="Georgia"/>
          <w:sz w:val="32"/>
          <w:sz-cs w:val="32"/>
          <w:spacing w:val="0"/>
          <w:color w:val="0E0E0E"/>
        </w:rPr>
        <w:t xml:space="preserve">IVV / CNDX constituent basis in repo tool: </w:t>
      </w:r>
      <w:r>
        <w:rPr>
          <w:rFonts w:ascii="Menlo" w:hAnsi="Menlo" w:cs="Menlo"/>
          <w:sz w:val="26"/>
          <w:sz-cs w:val="26"/>
          <w:spacing w:val="0"/>
          <w:color w:val="0E0E0E"/>
        </w:rPr>
        <w:t xml:space="preserve">open-source/tools/eqfin-shock-calibrator/spx_ndx_data.py</w:t>
      </w:r>
      <w:r>
        <w:rPr>
          <w:rFonts w:ascii="Georgia" w:hAnsi="Georgia" w:cs="Georgia"/>
          <w:sz w:val="32"/>
          <w:sz-cs w:val="32"/>
          <w:spacing w:val="0"/>
          <w:color w:val="0E0E0E"/>
        </w:rPr>
        <w:t xml:space="preserve"/>
      </w:r>
    </w:p>
    <w:p>
      <w:pPr>
        <w:ind w:left="720" w:first-line="-720"/>
        <w:spacing w:after="160"/>
      </w:pPr>
      <w:r>
        <w:rPr>
          <w:rFonts w:ascii="Georgia" w:hAnsi="Georgia" w:cs="Georgia"/>
          <w:sz w:val="32"/>
          <w:sz-cs w:val="32"/>
          <w:color w:val="0E0E0E"/>
        </w:rPr>
        <w:t xml:space="preserve"/>
        <w:tab/>
        <w:t xml:space="preserve">3</w:t>
        <w:tab/>
        <w:t xml:space="preserve"/>
      </w:r>
      <w:r>
        <w:rPr>
          <w:rFonts w:ascii="Georgia" w:hAnsi="Georgia" w:cs="Georgia"/>
          <w:sz w:val="32"/>
          <w:sz-cs w:val="32"/>
          <w:spacing w:val="0"/>
          <w:color w:val="0E0E0E"/>
        </w:rPr>
        <w:t xml:space="preserve">75-name AI list and calibration logic: </w:t>
      </w:r>
      <w:r>
        <w:rPr>
          <w:rFonts w:ascii="Menlo" w:hAnsi="Menlo" w:cs="Menlo"/>
          <w:sz w:val="26"/>
          <w:sz-cs w:val="26"/>
          <w:spacing w:val="0"/>
          <w:color w:val="0E0E0E"/>
        </w:rPr>
        <w:t xml:space="preserve">open-source/tools/eqfin-shock-calibrator/calibrator_gui.py</w:t>
      </w:r>
      <w:r>
        <w:rPr>
          <w:rFonts w:ascii="Georgia" w:hAnsi="Georgia" w:cs="Georgia"/>
          <w:sz w:val="32"/>
          <w:sz-cs w:val="32"/>
          <w:spacing w:val="0"/>
          <w:color w:val="0E0E0E"/>
        </w:rPr>
        <w:t xml:space="preserve"/>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CocoaOOXMLWriter/2685.4</generator>
</meta>
</file>