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B3D2E"/>
          <w:sz w:val="52"/>
        </w:rPr>
        <w:t>COMPREHENSIVE ROGO AI ANALYSIS</w:t>
      </w:r>
    </w:p>
    <w:p>
      <w:pPr>
        <w:jc w:val="center"/>
      </w:pPr>
      <w:r>
        <w:rPr>
          <w:color w:val="135B45"/>
          <w:sz w:val="26"/>
        </w:rPr>
        <w:t>Product Breakdown  |  Build vs. Buy  |  Lean Internal Build Strategy</w:t>
        <w:br/>
        <w:t>Role-by-Role Impact Assessment for CIB &amp; CIB Risk Functions</w:t>
      </w:r>
    </w:p>
    <w:p/>
    <w:p>
      <w:pPr>
        <w:jc w:val="center"/>
      </w:pPr>
      <w:r>
        <w:rPr>
          <w:color w:val="555555"/>
          <w:sz w:val="20"/>
        </w:rPr>
        <w:t>Prepared for: Senior Leadership — Corporate &amp; Investment Banking Division</w:t>
        <w:br/>
        <w:t>Audience: MDs, C-Suite, CTO/CIO, CRO, Head of CIB Risk, Head of Innovation</w:t>
        <w:br/>
        <w:t>Classification: CONFIDENTIAL — Board-Level Decision Document</w:t>
        <w:br/>
        <w:t>March 2026 | Version 3.0 — Final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/>
          <w:sz w:val="21"/>
        </w:rPr>
        <w:t>The Question</w:t>
      </w:r>
    </w:p>
    <w:p>
      <w:r>
        <w:t>Should our CIB division deploy Rogo AI, build an equivalent internally, or pursue a hybrid strategy — and what does this mean for CIB Risk functions?</w:t>
      </w:r>
    </w:p>
    <w:p>
      <w:r>
        <w:rPr>
          <w:b/>
          <w:sz w:val="21"/>
        </w:rPr>
        <w:t>What Rogo Is (One Paragraph)</w:t>
      </w:r>
    </w:p>
    <w:p>
      <w:r>
        <w:t>Rogo is the leading AI platform purpose-built for investment banks, PE firms, and hedge funds. It combines finance-specific AI reasoning (fine-tuned by ex-bankers on professionally labeled data), a multi-model architecture (GPT-5, Gemini 2.5, Claude, o1), and integration with S&amp;P, FactSet, PitchBook, LSEG to search 50M+ documents and generate citation-backed deliverables (PPT, Word, Excel models, memos). Backed by $165M from Sequoia, Thrive, Khosla, JPMorgan, Tiger Global at a $750M valuation. 25,000+ daily users at Lazard, Moelis, Nomura, Rothschild, Jefferies. Per-seat pricing estimated at ~$3,300/year (Sacra) — roughly 10x cheaper than FactSet ($30K+/yr).</w:t>
      </w:r>
    </w:p>
    <w:p>
      <w:r>
        <w:rPr>
          <w:b/>
          <w:sz w:val="21"/>
        </w:rPr>
        <w:t>Feature Capability Matrix — What Rogo Can and Cannot 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2408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Can Rogo Do It?</w:t>
            </w:r>
          </w:p>
        </w:tc>
        <w:tc>
          <w:tcPr>
            <w:tcW w:type="dxa" w:w="2408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Quality</w:t>
            </w:r>
          </w:p>
        </w:tc>
        <w:tc>
          <w:tcPr>
            <w:tcW w:type="dxa" w:w="2408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408"/>
          </w:tcPr>
          <w:p>
            <w:r>
              <w:rPr>
                <w:sz w:val="17"/>
              </w:rPr>
              <w:t>Company profiling &amp; research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Strong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Citation-backed, 50M+ docs, S&amp;P/FactSet/PitchBook data</w:t>
            </w:r>
          </w:p>
        </w:tc>
      </w:tr>
      <w:tr>
        <w:tc>
          <w:tcPr>
            <w:tcW w:type="dxa" w:w="2408"/>
            <w:shd w:fill="F0F7F4"/>
          </w:tcPr>
          <w:p>
            <w:r>
              <w:rPr>
                <w:sz w:val="17"/>
              </w:rPr>
              <w:t>Competitive landscape / market maps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Strong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150K+ private companies, 120K+ funds via PitchBook</w:t>
            </w:r>
          </w:p>
        </w:tc>
      </w:tr>
      <w:tr>
        <w:tc>
          <w:tcPr>
            <w:tcW w:type="dxa" w:w="2408"/>
          </w:tcPr>
          <w:p>
            <w:r>
              <w:rPr>
                <w:sz w:val="17"/>
              </w:rPr>
              <w:t>Precedent transaction analysis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Strong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Cross-database screening with financial reasoning</w:t>
            </w:r>
          </w:p>
        </w:tc>
      </w:tr>
      <w:tr>
        <w:tc>
          <w:tcPr>
            <w:tcW w:type="dxa" w:w="2408"/>
            <w:shd w:fill="F0F7F4"/>
          </w:tcPr>
          <w:p>
            <w:r>
              <w:rPr>
                <w:sz w:val="17"/>
              </w:rPr>
              <w:t>Earnings call analysis &amp; synthesis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Strong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Transcripts via Quartr + Deep Research agents</w:t>
            </w:r>
          </w:p>
        </w:tc>
      </w:tr>
      <w:tr>
        <w:tc>
          <w:tcPr>
            <w:tcW w:type="dxa" w:w="2408"/>
          </w:tcPr>
          <w:p>
            <w:r>
              <w:rPr>
                <w:sz w:val="17"/>
              </w:rPr>
              <w:t>Financial modeling (Excel)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Developing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Post-Subset acquisition (Sep 2025). Model builds, roll-forwards, error detection.</w:t>
            </w:r>
          </w:p>
        </w:tc>
      </w:tr>
      <w:tr>
        <w:tc>
          <w:tcPr>
            <w:tcW w:type="dxa" w:w="2408"/>
            <w:shd w:fill="F0F7F4"/>
          </w:tcPr>
          <w:p>
            <w:r>
              <w:rPr>
                <w:sz w:val="17"/>
              </w:rPr>
              <w:t>PowerPoint / Word / PDF generation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Good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Rich formatting, clean copy-paste, GPT-5 improved CIM drafts</w:t>
            </w:r>
          </w:p>
        </w:tc>
      </w:tr>
      <w:tr>
        <w:tc>
          <w:tcPr>
            <w:tcW w:type="dxa" w:w="2408"/>
          </w:tcPr>
          <w:p>
            <w:r>
              <w:rPr>
                <w:sz w:val="17"/>
              </w:rPr>
              <w:t>Internal document search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Good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SharePoint integration (Nov 2025), data rooms, CIMs</w:t>
            </w:r>
          </w:p>
        </w:tc>
      </w:tr>
      <w:tr>
        <w:tc>
          <w:tcPr>
            <w:tcW w:type="dxa" w:w="2408"/>
            <w:shd w:fill="F0F7F4"/>
          </w:tcPr>
          <w:p>
            <w:r>
              <w:rPr>
                <w:sz w:val="17"/>
              </w:rPr>
              <w:t>In-cell source citations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Strong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Every data point traceable to filing, transcript, or web source</w:t>
            </w:r>
          </w:p>
        </w:tc>
      </w:tr>
      <w:tr>
        <w:tc>
          <w:tcPr>
            <w:tcW w:type="dxa" w:w="2408"/>
          </w:tcPr>
          <w:p>
            <w:r>
              <w:rPr>
                <w:sz w:val="17"/>
              </w:rPr>
              <w:t>Deep autonomous research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Strong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OpenAI deep research agents (Jun 2025), end-to-end diligence</w:t>
            </w:r>
          </w:p>
        </w:tc>
      </w:tr>
      <w:tr>
        <w:tc>
          <w:tcPr>
            <w:tcW w:type="dxa" w:w="2408"/>
            <w:shd w:fill="F0F7F4"/>
          </w:tcPr>
          <w:p>
            <w:r>
              <w:rPr>
                <w:sz w:val="17"/>
              </w:rPr>
              <w:t>Credit memo drafting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Good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Financial spreading + first-draft memo generation</w:t>
            </w:r>
          </w:p>
        </w:tc>
      </w:tr>
      <w:tr>
        <w:tc>
          <w:tcPr>
            <w:tcW w:type="dxa" w:w="2408"/>
          </w:tcPr>
          <w:p>
            <w:r>
              <w:rPr>
                <w:sz w:val="17"/>
              </w:rPr>
              <w:t>Regulatory research (Fed/OCC/Basel)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Moderate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Can synthesize guidance; cannot interpret for specific models</w:t>
            </w:r>
          </w:p>
        </w:tc>
      </w:tr>
      <w:tr>
        <w:tc>
          <w:tcPr>
            <w:tcW w:type="dxa" w:w="2408"/>
            <w:shd w:fill="F0F7F4"/>
          </w:tcPr>
          <w:p>
            <w:r>
              <w:rPr>
                <w:sz w:val="17"/>
              </w:rPr>
              <w:t>Market intelligence briefings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Good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Daily/weekly synthesis of earnings, macro, regulatory news</w:t>
            </w:r>
          </w:p>
        </w:tc>
      </w:tr>
      <w:tr>
        <w:tc>
          <w:tcPr>
            <w:tcW w:type="dxa" w:w="2408"/>
          </w:tcPr>
          <w:p>
            <w:r>
              <w:rPr>
                <w:sz w:val="17"/>
              </w:rPr>
              <w:t>Sell-side broker research access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AlphaSense has 1,000+ broker sources — Rogo does not</w:t>
            </w:r>
          </w:p>
        </w:tc>
      </w:tr>
      <w:tr>
        <w:tc>
          <w:tcPr>
            <w:tcW w:type="dxa" w:w="2408"/>
            <w:shd w:fill="F0F7F4"/>
          </w:tcPr>
          <w:p>
            <w:r>
              <w:rPr>
                <w:sz w:val="17"/>
              </w:rPr>
              <w:t>Expert call transcripts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AlphaSense has 240K+ via Tegus — Rogo does not</w:t>
            </w:r>
          </w:p>
        </w:tc>
      </w:tr>
      <w:tr>
        <w:tc>
          <w:tcPr>
            <w:tcW w:type="dxa" w:w="2408"/>
          </w:tcPr>
          <w:p>
            <w:r>
              <w:rPr>
                <w:sz w:val="17"/>
              </w:rPr>
              <w:t>Real-time market data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Bloomberg's core moat — Rogo is not real-time</w:t>
            </w:r>
          </w:p>
        </w:tc>
      </w:tr>
      <w:tr>
        <w:tc>
          <w:tcPr>
            <w:tcW w:type="dxa" w:w="2408"/>
            <w:shd w:fill="F0F7F4"/>
          </w:tcPr>
          <w:p>
            <w:r>
              <w:rPr>
                <w:sz w:val="17"/>
              </w:rPr>
              <w:t>VaR / stress testing / ES calculations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Quantitative risk outside scope entirely</w:t>
            </w:r>
          </w:p>
        </w:tc>
      </w:tr>
      <w:tr>
        <w:tc>
          <w:tcPr>
            <w:tcW w:type="dxa" w:w="2408"/>
          </w:tcPr>
          <w:p>
            <w:r>
              <w:rPr>
                <w:sz w:val="17"/>
              </w:rPr>
              <w:t>Trade execution / OMS integration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Not a trading platform</w:t>
            </w:r>
          </w:p>
        </w:tc>
      </w:tr>
      <w:tr>
        <w:tc>
          <w:tcPr>
            <w:tcW w:type="dxa" w:w="2408"/>
            <w:shd w:fill="F0F7F4"/>
          </w:tcPr>
          <w:p>
            <w:r>
              <w:rPr>
                <w:sz w:val="17"/>
              </w:rPr>
              <w:t>Credit scoring / PD-LGD models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Quantitative credit modeling outside scope</w:t>
            </w:r>
          </w:p>
        </w:tc>
      </w:tr>
      <w:tr>
        <w:tc>
          <w:tcPr>
            <w:tcW w:type="dxa" w:w="2408"/>
          </w:tcPr>
          <w:p>
            <w:r>
              <w:rPr>
                <w:sz w:val="17"/>
              </w:rPr>
              <w:t>CCAR quantitative submissions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Can draft narratives only, not calculate capital</w:t>
            </w:r>
          </w:p>
        </w:tc>
      </w:tr>
      <w:tr>
        <w:tc>
          <w:tcPr>
            <w:tcW w:type="dxa" w:w="2408"/>
            <w:shd w:fill="F0F7F4"/>
          </w:tcPr>
          <w:p>
            <w:r>
              <w:rPr>
                <w:sz w:val="17"/>
              </w:rPr>
              <w:t>Derivatives pricing / Greeks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Not a quant tool</w:t>
            </w:r>
          </w:p>
        </w:tc>
      </w:tr>
    </w:tbl>
    <w:p/>
    <w:p>
      <w:r>
        <w:rPr>
          <w:b/>
          <w:sz w:val="21"/>
        </w:rPr>
        <w:t>Pricing &amp; Cost Analysis (Verified)</w:t>
      </w:r>
    </w:p>
    <w:p>
      <w:r>
        <w:t>Rogo pricing is not publicly listed — it is custom-negotiated per institution. Sacra (the leading private company research firm) estimates ~$3,300/seat/year. This makes Rogo roughly 10x cheaper than FactSet ($30K+/yr) and Bloomberg ($24K+/yr). Actual pricing may vary based on seat count, data integration scope, contract duration, and firm size. Below we model scenarios across a range.</w:t>
      </w:r>
    </w:p>
    <w:p>
      <w:r>
        <w:rPr>
          <w:b/>
          <w:sz w:val="21"/>
        </w:rPr>
        <w:t>Cost Sensitivity Analysis (400 CIB Front-Office Seats)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605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1605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Per Seat/Year</w:t>
            </w:r>
          </w:p>
        </w:tc>
        <w:tc>
          <w:tcPr>
            <w:tcW w:type="dxa" w:w="1605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Annual Cost (400 seats)</w:t>
            </w:r>
          </w:p>
        </w:tc>
        <w:tc>
          <w:tcPr>
            <w:tcW w:type="dxa" w:w="1605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Annual Productivity Value*</w:t>
            </w:r>
          </w:p>
        </w:tc>
        <w:tc>
          <w:tcPr>
            <w:tcW w:type="dxa" w:w="1605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Net Annual Value</w:t>
            </w:r>
          </w:p>
        </w:tc>
        <w:tc>
          <w:tcPr>
            <w:tcW w:type="dxa" w:w="1605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ROI</w:t>
            </w:r>
          </w:p>
        </w:tc>
      </w:tr>
      <w:tr>
        <w:tc>
          <w:tcPr>
            <w:tcW w:type="dxa" w:w="1605"/>
          </w:tcPr>
          <w:p>
            <w:r>
              <w:rPr>
                <w:sz w:val="17"/>
              </w:rPr>
              <w:t>Conservative Low</w:t>
            </w:r>
          </w:p>
        </w:tc>
        <w:tc>
          <w:tcPr>
            <w:tcW w:type="dxa" w:w="1605"/>
          </w:tcPr>
          <w:p>
            <w:r>
              <w:rPr>
                <w:sz w:val="17"/>
              </w:rPr>
              <w:t>$1,000</w:t>
            </w:r>
          </w:p>
        </w:tc>
        <w:tc>
          <w:tcPr>
            <w:tcW w:type="dxa" w:w="1605"/>
          </w:tcPr>
          <w:p>
            <w:r>
              <w:rPr>
                <w:sz w:val="17"/>
              </w:rPr>
              <w:t>$400,000</w:t>
            </w:r>
          </w:p>
        </w:tc>
        <w:tc>
          <w:tcPr>
            <w:tcW w:type="dxa" w:w="1605"/>
          </w:tcPr>
          <w:p>
            <w:r>
              <w:rPr>
                <w:sz w:val="17"/>
              </w:rPr>
              <w:t>$19,200,000</w:t>
            </w:r>
          </w:p>
        </w:tc>
        <w:tc>
          <w:tcPr>
            <w:tcW w:type="dxa" w:w="1605"/>
          </w:tcPr>
          <w:p>
            <w:r>
              <w:rPr>
                <w:sz w:val="17"/>
              </w:rPr>
              <w:t>$18,800,000</w:t>
            </w:r>
          </w:p>
        </w:tc>
        <w:tc>
          <w:tcPr>
            <w:tcW w:type="dxa" w:w="1605"/>
          </w:tcPr>
          <w:p>
            <w:r>
              <w:rPr>
                <w:sz w:val="17"/>
              </w:rPr>
              <w:t>4,700%</w:t>
            </w:r>
          </w:p>
        </w:tc>
      </w:tr>
      <w:tr>
        <w:tc>
          <w:tcPr>
            <w:tcW w:type="dxa" w:w="1605"/>
            <w:shd w:fill="F0F7F4"/>
          </w:tcPr>
          <w:p>
            <w:r>
              <w:rPr>
                <w:sz w:val="17"/>
              </w:rPr>
              <w:t>Low-Mid</w:t>
            </w:r>
          </w:p>
        </w:tc>
        <w:tc>
          <w:tcPr>
            <w:tcW w:type="dxa" w:w="1605"/>
            <w:shd w:fill="F0F7F4"/>
          </w:tcPr>
          <w:p>
            <w:r>
              <w:rPr>
                <w:sz w:val="17"/>
              </w:rPr>
              <w:t>$2,000</w:t>
            </w:r>
          </w:p>
        </w:tc>
        <w:tc>
          <w:tcPr>
            <w:tcW w:type="dxa" w:w="1605"/>
            <w:shd w:fill="F0F7F4"/>
          </w:tcPr>
          <w:p>
            <w:r>
              <w:rPr>
                <w:sz w:val="17"/>
              </w:rPr>
              <w:t>$800,000</w:t>
            </w:r>
          </w:p>
        </w:tc>
        <w:tc>
          <w:tcPr>
            <w:tcW w:type="dxa" w:w="1605"/>
            <w:shd w:fill="F0F7F4"/>
          </w:tcPr>
          <w:p>
            <w:r>
              <w:rPr>
                <w:sz w:val="17"/>
              </w:rPr>
              <w:t>$19,200,000</w:t>
            </w:r>
          </w:p>
        </w:tc>
        <w:tc>
          <w:tcPr>
            <w:tcW w:type="dxa" w:w="1605"/>
            <w:shd w:fill="F0F7F4"/>
          </w:tcPr>
          <w:p>
            <w:r>
              <w:rPr>
                <w:sz w:val="17"/>
              </w:rPr>
              <w:t>$18,400,000</w:t>
            </w:r>
          </w:p>
        </w:tc>
        <w:tc>
          <w:tcPr>
            <w:tcW w:type="dxa" w:w="1605"/>
            <w:shd w:fill="F0F7F4"/>
          </w:tcPr>
          <w:p>
            <w:r>
              <w:rPr>
                <w:sz w:val="17"/>
              </w:rPr>
              <w:t>2,300%</w:t>
            </w:r>
          </w:p>
        </w:tc>
      </w:tr>
      <w:tr>
        <w:tc>
          <w:tcPr>
            <w:tcW w:type="dxa" w:w="1605"/>
          </w:tcPr>
          <w:p>
            <w:r>
              <w:rPr>
                <w:sz w:val="17"/>
              </w:rPr>
              <w:t>Sacra Estimate</w:t>
            </w:r>
          </w:p>
        </w:tc>
        <w:tc>
          <w:tcPr>
            <w:tcW w:type="dxa" w:w="1605"/>
          </w:tcPr>
          <w:p>
            <w:r>
              <w:rPr>
                <w:sz w:val="17"/>
              </w:rPr>
              <w:t>$3,300</w:t>
            </w:r>
          </w:p>
        </w:tc>
        <w:tc>
          <w:tcPr>
            <w:tcW w:type="dxa" w:w="1605"/>
          </w:tcPr>
          <w:p>
            <w:r>
              <w:rPr>
                <w:sz w:val="17"/>
              </w:rPr>
              <w:t>$1,320,000</w:t>
            </w:r>
          </w:p>
        </w:tc>
        <w:tc>
          <w:tcPr>
            <w:tcW w:type="dxa" w:w="1605"/>
          </w:tcPr>
          <w:p>
            <w:r>
              <w:rPr>
                <w:sz w:val="17"/>
              </w:rPr>
              <w:t>$19,200,000</w:t>
            </w:r>
          </w:p>
        </w:tc>
        <w:tc>
          <w:tcPr>
            <w:tcW w:type="dxa" w:w="1605"/>
          </w:tcPr>
          <w:p>
            <w:r>
              <w:rPr>
                <w:sz w:val="17"/>
              </w:rPr>
              <w:t>$17,880,000</w:t>
            </w:r>
          </w:p>
        </w:tc>
        <w:tc>
          <w:tcPr>
            <w:tcW w:type="dxa" w:w="1605"/>
          </w:tcPr>
          <w:p>
            <w:r>
              <w:rPr>
                <w:sz w:val="17"/>
              </w:rPr>
              <w:t>1,355%</w:t>
            </w:r>
          </w:p>
        </w:tc>
      </w:tr>
      <w:tr>
        <w:tc>
          <w:tcPr>
            <w:tcW w:type="dxa" w:w="1605"/>
            <w:shd w:fill="F0F7F4"/>
          </w:tcPr>
          <w:p>
            <w:r>
              <w:rPr>
                <w:sz w:val="17"/>
              </w:rPr>
              <w:t>High Estimate</w:t>
            </w:r>
          </w:p>
        </w:tc>
        <w:tc>
          <w:tcPr>
            <w:tcW w:type="dxa" w:w="1605"/>
            <w:shd w:fill="F0F7F4"/>
          </w:tcPr>
          <w:p>
            <w:r>
              <w:rPr>
                <w:sz w:val="17"/>
              </w:rPr>
              <w:t>$5,000</w:t>
            </w:r>
          </w:p>
        </w:tc>
        <w:tc>
          <w:tcPr>
            <w:tcW w:type="dxa" w:w="1605"/>
            <w:shd w:fill="F0F7F4"/>
          </w:tcPr>
          <w:p>
            <w:r>
              <w:rPr>
                <w:sz w:val="17"/>
              </w:rPr>
              <w:t>$2,000,000</w:t>
            </w:r>
          </w:p>
        </w:tc>
        <w:tc>
          <w:tcPr>
            <w:tcW w:type="dxa" w:w="1605"/>
            <w:shd w:fill="F0F7F4"/>
          </w:tcPr>
          <w:p>
            <w:r>
              <w:rPr>
                <w:sz w:val="17"/>
              </w:rPr>
              <w:t>$19,200,000</w:t>
            </w:r>
          </w:p>
        </w:tc>
        <w:tc>
          <w:tcPr>
            <w:tcW w:type="dxa" w:w="1605"/>
            <w:shd w:fill="F0F7F4"/>
          </w:tcPr>
          <w:p>
            <w:r>
              <w:rPr>
                <w:sz w:val="17"/>
              </w:rPr>
              <w:t>$17,200,000</w:t>
            </w:r>
          </w:p>
        </w:tc>
        <w:tc>
          <w:tcPr>
            <w:tcW w:type="dxa" w:w="1605"/>
            <w:shd w:fill="F0F7F4"/>
          </w:tcPr>
          <w:p>
            <w:r>
              <w:rPr>
                <w:sz w:val="17"/>
              </w:rPr>
              <w:t>860%</w:t>
            </w:r>
          </w:p>
        </w:tc>
      </w:tr>
      <w:tr>
        <w:tc>
          <w:tcPr>
            <w:tcW w:type="dxa" w:w="1605"/>
          </w:tcPr>
          <w:p>
            <w:r>
              <w:rPr>
                <w:sz w:val="17"/>
              </w:rPr>
              <w:t>Upper Bound</w:t>
            </w:r>
          </w:p>
        </w:tc>
        <w:tc>
          <w:tcPr>
            <w:tcW w:type="dxa" w:w="1605"/>
          </w:tcPr>
          <w:p>
            <w:r>
              <w:rPr>
                <w:sz w:val="17"/>
              </w:rPr>
              <w:t>$10,000</w:t>
            </w:r>
          </w:p>
        </w:tc>
        <w:tc>
          <w:tcPr>
            <w:tcW w:type="dxa" w:w="1605"/>
          </w:tcPr>
          <w:p>
            <w:r>
              <w:rPr>
                <w:sz w:val="17"/>
              </w:rPr>
              <w:t>$4,000,000</w:t>
            </w:r>
          </w:p>
        </w:tc>
        <w:tc>
          <w:tcPr>
            <w:tcW w:type="dxa" w:w="1605"/>
          </w:tcPr>
          <w:p>
            <w:r>
              <w:rPr>
                <w:sz w:val="17"/>
              </w:rPr>
              <w:t>$19,200,000</w:t>
            </w:r>
          </w:p>
        </w:tc>
        <w:tc>
          <w:tcPr>
            <w:tcW w:type="dxa" w:w="1605"/>
          </w:tcPr>
          <w:p>
            <w:r>
              <w:rPr>
                <w:sz w:val="17"/>
              </w:rPr>
              <w:t>$15,200,000</w:t>
            </w:r>
          </w:p>
        </w:tc>
        <w:tc>
          <w:tcPr>
            <w:tcW w:type="dxa" w:w="1605"/>
          </w:tcPr>
          <w:p>
            <w:r>
              <w:rPr>
                <w:sz w:val="17"/>
              </w:rPr>
              <w:t>380%</w:t>
            </w:r>
          </w:p>
        </w:tc>
      </w:tr>
    </w:tbl>
    <w:p/>
    <w:p>
      <w:r>
        <w:t>*Productivity value: 400 users x avg 8 hrs saved/wk (conservative, Rogo claims 10+) x avg $120/hr loaded cost x 50 weeks = $19.2M/year. Even at the most expensive scenario ($10K/seat), ROI is 380%. At Sacra's estimate ($3,300/seat), ROI is 1,355%.</w:t>
      </w:r>
    </w:p>
    <w:p>
      <w:r>
        <w:rPr>
          <w:b/>
          <w:sz w:val="21"/>
        </w:rPr>
        <w:t>The Verdict: HYBRID — Buy Rogo for CIB Front Office + Build Lean for CIB Risk</w:t>
      </w:r>
    </w:p>
    <w:p>
      <w:r>
        <w:t>For CIB front-office (IB, M&amp;A, capital markets origination, credit, equity research): Rogo delivers immediate ROI at any plausible price point. At ~$3,300/seat/year, the economics are a no-brainer. For CIB Risk (market risk, credit risk quantitative, regulatory reporting, CCAR/FRTB): Rogo addresses only 15-25% of workflows. The core quantitative work is entirely outside scope. Build a lean internal system ($2-4M Year 1) for risk-specific AI. Run both in parallel.</w:t>
      </w:r>
    </w:p>
    <w:p>
      <w:r>
        <w:rPr>
          <w:b/>
          <w:sz w:val="21"/>
        </w:rPr>
        <w:t>Immediate Next Steps</w:t>
      </w:r>
    </w:p>
    <w:p>
      <w:pPr>
        <w:pStyle w:val="ListBullet"/>
      </w:pPr>
      <w:r>
        <w:rPr>
          <w:sz w:val="20"/>
        </w:rPr>
        <w:t>WEEK 1: Engage Rogo sales for enterprise pricing and pilot scoping. Request client references from comparable institutions.</w:t>
      </w:r>
    </w:p>
    <w:p>
      <w:pPr>
        <w:pStyle w:val="ListBullet"/>
      </w:pPr>
      <w:r>
        <w:rPr>
          <w:sz w:val="20"/>
        </w:rPr>
        <w:t>WEEK 2: Identify Phase 1 pilot teams — 2 IB coverage groups (20-30 users), 1 PE deal team (5-10 users).</w:t>
      </w:r>
    </w:p>
    <w:p>
      <w:pPr>
        <w:pStyle w:val="ListBullet"/>
      </w:pPr>
      <w:r>
        <w:rPr>
          <w:sz w:val="20"/>
        </w:rPr>
        <w:t>WEEK 2-3: Begin lean build hiring — 2 ML engineers for CIB Risk AI (RAG + regulatory intelligence).</w:t>
      </w:r>
    </w:p>
    <w:p>
      <w:pPr>
        <w:pStyle w:val="ListBullet"/>
      </w:pPr>
      <w:r>
        <w:rPr>
          <w:sz w:val="20"/>
        </w:rPr>
        <w:t>MONTH 2: Launch Rogo pilot + lean build sprint 1. Track time savings, accuracy, adoption weekly.</w:t>
      </w:r>
    </w:p>
    <w:p>
      <w:pPr>
        <w:pStyle w:val="ListBullet"/>
      </w:pPr>
      <w:r>
        <w:rPr>
          <w:sz w:val="20"/>
        </w:rPr>
        <w:t>MONTH 3: Midpoint review. Go/no-go on Phase 2 expansion.</w:t>
      </w:r>
    </w:p>
    <w:p>
      <w:r>
        <w:br w:type="page"/>
      </w:r>
    </w:p>
    <w:p>
      <w:pPr>
        <w:pStyle w:val="Heading1"/>
      </w:pPr>
      <w:r>
        <w:t>SECTION 1: WHAT EXACTLY IS ROGO?</w:t>
      </w:r>
    </w:p>
    <w:p>
      <w:pPr>
        <w:pStyle w:val="Heading2"/>
      </w:pPr>
      <w:r>
        <w:t>1.1 Core Product Definition</w:t>
      </w:r>
    </w:p>
    <w:p>
      <w:r>
        <w:t>Rogo is an enterprise-grade, AI-native platform purpose-built for investment banks, PE firms, and hedge funds. It functions as a finance-aware copilot, agentic research engine, deliverable-generation system, and workflow-automation layer — all in one. It ingests and reasons over 50M+ financial documents (SEC filings, earnings transcripts, news, private company records, firm-internal documents), then generates auditable, citation-backed outputs: company profiles, market maps, comps, precedent transactions, PowerPoint decks, financial models, investment memos, and credit analyses.</w:t>
      </w:r>
    </w:p>
    <w:p>
      <w:r>
        <w:t>Unlike general-purpose AI (ChatGPT, Copilot), Rogo's models are fine-tuned on professionally labeled financial training data created by ex-investment bankers and investors. This is its primary competitive moat — the training data encodes domain judgment (how to structure a comp table, what matters in a CIM, how a precedent transaction analysis should flow) that generic LLMs lack.</w:t>
      </w:r>
    </w:p>
    <w:p>
      <w:pPr>
        <w:pStyle w:val="Heading2"/>
      </w:pPr>
      <w:r>
        <w:t>1.2 Architecture &amp; Technology Stack</w:t>
      </w:r>
    </w:p>
    <w:p>
      <w:r>
        <w:rPr>
          <w:b/>
          <w:sz w:val="21"/>
        </w:rPr>
        <w:t>Multi-Model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Model</w:t>
            </w:r>
          </w:p>
        </w:tc>
        <w:tc>
          <w:tcPr>
            <w:tcW w:type="dxa" w:w="2408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2408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Use Case</w:t>
            </w:r>
          </w:p>
        </w:tc>
        <w:tc>
          <w:tcPr>
            <w:tcW w:type="dxa" w:w="2408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Verified By</w:t>
            </w:r>
          </w:p>
        </w:tc>
      </w:tr>
      <w:tr>
        <w:tc>
          <w:tcPr>
            <w:tcW w:type="dxa" w:w="2408"/>
          </w:tcPr>
          <w:p>
            <w:r>
              <w:rPr>
                <w:sz w:val="17"/>
              </w:rPr>
              <w:t>GPT-4o / GPT-5 (Aug 2025)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Primary reasoning engine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Chat Q&amp;A, financial analysis, valuation, CIM drafting, slide generation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OpenAI case study</w:t>
            </w:r>
          </w:p>
        </w:tc>
      </w:tr>
      <w:tr>
        <w:tc>
          <w:tcPr>
            <w:tcW w:type="dxa" w:w="2408"/>
            <w:shd w:fill="F0F7F4"/>
          </w:tcPr>
          <w:p>
            <w:r>
              <w:rPr>
                <w:sz w:val="17"/>
              </w:rPr>
              <w:t>o1-mini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Search contextualization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Query decomposition, data structuring for search routing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OpenAI case study</w:t>
            </w:r>
          </w:p>
        </w:tc>
      </w:tr>
      <w:tr>
        <w:tc>
          <w:tcPr>
            <w:tcW w:type="dxa" w:w="2408"/>
          </w:tcPr>
          <w:p>
            <w:r>
              <w:rPr>
                <w:sz w:val="17"/>
              </w:rPr>
              <w:t>o1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Advanced reasoning / eval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Evaluations, synthetic data generation, knowledge distillation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OpenAI case study</w:t>
            </w:r>
          </w:p>
        </w:tc>
      </w:tr>
      <w:tr>
        <w:tc>
          <w:tcPr>
            <w:tcW w:type="dxa" w:w="2408"/>
            <w:shd w:fill="F0F7F4"/>
          </w:tcPr>
          <w:p>
            <w:r>
              <w:rPr>
                <w:sz w:val="17"/>
              </w:rPr>
              <w:t>Gemini 2.5 Flash / Pro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Long-context retrieval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Large document processing. Hallucination: 34.1% -&gt; 3.9%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Google Cloud (VERIFIED)</w:t>
            </w:r>
          </w:p>
        </w:tc>
      </w:tr>
      <w:tr>
        <w:tc>
          <w:tcPr>
            <w:tcW w:type="dxa" w:w="2408"/>
          </w:tcPr>
          <w:p>
            <w:r>
              <w:rPr>
                <w:sz w:val="17"/>
              </w:rPr>
              <w:t>Anthropic Claude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Reasoning tasks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Specific reasoning workflows within multi-model stack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Rogo website</w:t>
            </w:r>
          </w:p>
        </w:tc>
      </w:tr>
    </w:tbl>
    <w:p/>
    <w:p>
      <w:r>
        <w:rPr>
          <w:b/>
          <w:sz w:val="21"/>
        </w:rPr>
        <w:t>Infrastructure</w:t>
      </w:r>
    </w:p>
    <w:p>
      <w:pPr>
        <w:pStyle w:val="ListBullet"/>
      </w:pPr>
      <w:r>
        <w:rPr>
          <w:sz w:val="20"/>
        </w:rPr>
        <w:t>Google Cloud Vertex AI — provisioned throughput for business-critical workloads</w:t>
      </w:r>
    </w:p>
    <w:p>
      <w:pPr>
        <w:pStyle w:val="ListBullet"/>
      </w:pPr>
      <w:r>
        <w:rPr>
          <w:sz w:val="20"/>
        </w:rPr>
        <w:t>Google Cloud Spanner — globally distributed DB for search + vector retrieval + ACID compliance</w:t>
      </w:r>
    </w:p>
    <w:p>
      <w:pPr>
        <w:pStyle w:val="ListBullet"/>
      </w:pPr>
      <w:r>
        <w:rPr>
          <w:sz w:val="20"/>
        </w:rPr>
        <w:t>AWS / Amazon Bedrock — secondary deployment option. Private model copies; VPC isolation</w:t>
      </w:r>
    </w:p>
    <w:p>
      <w:pPr>
        <w:pStyle w:val="ListBullet"/>
      </w:pPr>
      <w:r>
        <w:rPr>
          <w:sz w:val="20"/>
        </w:rPr>
        <w:t>RAG — dual retrieval (token-based + embedding-based) with cross-source citation tracking</w:t>
      </w:r>
    </w:p>
    <w:p>
      <w:r>
        <w:rPr>
          <w:b/>
          <w:sz w:val="21"/>
        </w:rPr>
        <w:t>Proprietary Elements (The Moat)</w:t>
      </w:r>
    </w:p>
    <w:p>
      <w:pPr>
        <w:pStyle w:val="ListBullet"/>
      </w:pPr>
      <w:r>
        <w:rPr>
          <w:sz w:val="20"/>
        </w:rPr>
        <w:t>Professionally labeled training data from ex-bankers/investors — encodes financial judgment, not just extraction</w:t>
      </w:r>
    </w:p>
    <w:p>
      <w:pPr>
        <w:pStyle w:val="ListBullet"/>
      </w:pPr>
      <w:r>
        <w:rPr>
          <w:sz w:val="20"/>
        </w:rPr>
        <w:t>Fine-tuned financial reasoning models (not prompted generic LLMs)</w:t>
      </w:r>
    </w:p>
    <w:p>
      <w:pPr>
        <w:pStyle w:val="ListBullet"/>
      </w:pPr>
      <w:r>
        <w:rPr>
          <w:sz w:val="20"/>
        </w:rPr>
        <w:t>Knowledge distillation: frontier model outputs (o1/GPT-5) distilled into faster production models</w:t>
      </w:r>
    </w:p>
    <w:p>
      <w:pPr>
        <w:pStyle w:val="ListBullet"/>
      </w:pPr>
      <w:r>
        <w:rPr>
          <w:sz w:val="20"/>
        </w:rPr>
        <w:t>Joseph Kim, VP Engineering (ex-Google Gemini RLHF team) leads AI development</w:t>
      </w:r>
    </w:p>
    <w:p>
      <w:pPr>
        <w:pStyle w:val="ListBullet"/>
      </w:pPr>
      <w:r>
        <w:rPr>
          <w:sz w:val="20"/>
        </w:rPr>
        <w:t>Model-agnostic architecture — retrieval, verification, reasoning decoupled from models for rapid swaps</w:t>
      </w:r>
    </w:p>
    <w:p>
      <w:pPr>
        <w:pStyle w:val="Heading2"/>
      </w:pPr>
      <w:r>
        <w:t>1.3 Data Universe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3211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3211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Coverage</w:t>
            </w:r>
          </w:p>
        </w:tc>
      </w:tr>
      <w:tr>
        <w:tc>
          <w:tcPr>
            <w:tcW w:type="dxa" w:w="3211"/>
          </w:tcPr>
          <w:p>
            <w:r>
              <w:rPr>
                <w:sz w:val="17"/>
              </w:rPr>
              <w:t>S&amp;P Global / Capital IQ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Fundamentals, profiles, transactions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Comprehensive public companies</w:t>
            </w:r>
          </w:p>
        </w:tc>
      </w:tr>
      <w:tr>
        <w:tc>
          <w:tcPr>
            <w:tcW w:type="dxa" w:w="3211"/>
            <w:shd w:fill="F0F7F4"/>
          </w:tcPr>
          <w:p>
            <w:r>
              <w:rPr>
                <w:sz w:val="17"/>
              </w:rPr>
              <w:t>FactSet</w:t>
            </w:r>
          </w:p>
        </w:tc>
        <w:tc>
          <w:tcPr>
            <w:tcW w:type="dxa" w:w="3211"/>
            <w:shd w:fill="F0F7F4"/>
          </w:tcPr>
          <w:p>
            <w:r>
              <w:rPr>
                <w:sz w:val="17"/>
              </w:rPr>
              <w:t>Financial data, analytics</w:t>
            </w:r>
          </w:p>
        </w:tc>
        <w:tc>
          <w:tcPr>
            <w:tcW w:type="dxa" w:w="3211"/>
            <w:shd w:fill="F0F7F4"/>
          </w:tcPr>
          <w:p>
            <w:r>
              <w:rPr>
                <w:sz w:val="17"/>
              </w:rPr>
              <w:t>Global market intelligence</w:t>
            </w:r>
          </w:p>
        </w:tc>
      </w:tr>
      <w:tr>
        <w:tc>
          <w:tcPr>
            <w:tcW w:type="dxa" w:w="3211"/>
          </w:tcPr>
          <w:p>
            <w:r>
              <w:rPr>
                <w:sz w:val="17"/>
              </w:rPr>
              <w:t>PitchBook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Private markets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150K+ private cos, 120K+ funds</w:t>
            </w:r>
          </w:p>
        </w:tc>
      </w:tr>
      <w:tr>
        <w:tc>
          <w:tcPr>
            <w:tcW w:type="dxa" w:w="3211"/>
            <w:shd w:fill="F0F7F4"/>
          </w:tcPr>
          <w:p>
            <w:r>
              <w:rPr>
                <w:sz w:val="17"/>
              </w:rPr>
              <w:t>Crunchbase</w:t>
            </w:r>
          </w:p>
        </w:tc>
        <w:tc>
          <w:tcPr>
            <w:tcW w:type="dxa" w:w="3211"/>
            <w:shd w:fill="F0F7F4"/>
          </w:tcPr>
          <w:p>
            <w:r>
              <w:rPr>
                <w:sz w:val="17"/>
              </w:rPr>
              <w:t>Startup intelligence</w:t>
            </w:r>
          </w:p>
        </w:tc>
        <w:tc>
          <w:tcPr>
            <w:tcW w:type="dxa" w:w="3211"/>
            <w:shd w:fill="F0F7F4"/>
          </w:tcPr>
          <w:p>
            <w:r>
              <w:rPr>
                <w:sz w:val="17"/>
              </w:rPr>
              <w:t>Private company profiles/funding</w:t>
            </w:r>
          </w:p>
        </w:tc>
      </w:tr>
      <w:tr>
        <w:tc>
          <w:tcPr>
            <w:tcW w:type="dxa" w:w="3211"/>
          </w:tcPr>
          <w:p>
            <w:r>
              <w:rPr>
                <w:sz w:val="17"/>
              </w:rPr>
              <w:t>LSEG / Refinitiv (Aug 2025)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Fundamentals, ownership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Global market data</w:t>
            </w:r>
          </w:p>
        </w:tc>
      </w:tr>
      <w:tr>
        <w:tc>
          <w:tcPr>
            <w:tcW w:type="dxa" w:w="3211"/>
            <w:shd w:fill="F0F7F4"/>
          </w:tcPr>
          <w:p>
            <w:r>
              <w:rPr>
                <w:sz w:val="17"/>
              </w:rPr>
              <w:t>Quartr</w:t>
            </w:r>
          </w:p>
        </w:tc>
        <w:tc>
          <w:tcPr>
            <w:tcW w:type="dxa" w:w="3211"/>
            <w:shd w:fill="F0F7F4"/>
          </w:tcPr>
          <w:p>
            <w:r>
              <w:rPr>
                <w:sz w:val="17"/>
              </w:rPr>
              <w:t>Earnings transcripts</w:t>
            </w:r>
          </w:p>
        </w:tc>
        <w:tc>
          <w:tcPr>
            <w:tcW w:type="dxa" w:w="3211"/>
            <w:shd w:fill="F0F7F4"/>
          </w:tcPr>
          <w:p>
            <w:r>
              <w:rPr>
                <w:sz w:val="17"/>
              </w:rPr>
              <w:t>Public company earnings calls</w:t>
            </w:r>
          </w:p>
        </w:tc>
      </w:tr>
      <w:tr>
        <w:tc>
          <w:tcPr>
            <w:tcW w:type="dxa" w:w="3211"/>
          </w:tcPr>
          <w:p>
            <w:r>
              <w:rPr>
                <w:sz w:val="17"/>
              </w:rPr>
              <w:t>SEC + international filings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Regulatory filings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Global regulatory docs</w:t>
            </w:r>
          </w:p>
        </w:tc>
      </w:tr>
      <w:tr>
        <w:tc>
          <w:tcPr>
            <w:tcW w:type="dxa" w:w="3211"/>
            <w:shd w:fill="F0F7F4"/>
          </w:tcPr>
          <w:p>
            <w:r>
              <w:rPr>
                <w:sz w:val="17"/>
              </w:rPr>
              <w:t>News wires + public web</w:t>
            </w:r>
          </w:p>
        </w:tc>
        <w:tc>
          <w:tcPr>
            <w:tcW w:type="dxa" w:w="3211"/>
            <w:shd w:fill="F0F7F4"/>
          </w:tcPr>
          <w:p>
            <w:r>
              <w:rPr>
                <w:sz w:val="17"/>
              </w:rPr>
              <w:t>Market news</w:t>
            </w:r>
          </w:p>
        </w:tc>
        <w:tc>
          <w:tcPr>
            <w:tcW w:type="dxa" w:w="3211"/>
            <w:shd w:fill="F0F7F4"/>
          </w:tcPr>
          <w:p>
            <w:r>
              <w:rPr>
                <w:sz w:val="17"/>
              </w:rPr>
              <w:t>Real-time coverage</w:t>
            </w:r>
          </w:p>
        </w:tc>
      </w:tr>
      <w:tr>
        <w:tc>
          <w:tcPr>
            <w:tcW w:type="dxa" w:w="3211"/>
          </w:tcPr>
          <w:p>
            <w:r>
              <w:rPr>
                <w:sz w:val="17"/>
              </w:rPr>
              <w:t>SharePoint (Nov 2025)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Firm internal docs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CIMs, IC memos, pitch decks, data rooms</w:t>
            </w:r>
          </w:p>
        </w:tc>
      </w:tr>
    </w:tbl>
    <w:p/>
    <w:p>
      <w:r>
        <w:rPr>
          <w:b/>
          <w:sz w:val="21"/>
        </w:rPr>
        <w:t>CRITICAL GAPS</w:t>
      </w:r>
    </w:p>
    <w:p>
      <w:pPr>
        <w:pStyle w:val="ListBullet"/>
      </w:pPr>
      <w:r>
        <w:rPr>
          <w:sz w:val="20"/>
        </w:rPr>
        <w:t>NO proprietary expert calls (AlphaSense: 240K+ via Tegus)</w:t>
      </w:r>
    </w:p>
    <w:p>
      <w:pPr>
        <w:pStyle w:val="ListBullet"/>
      </w:pPr>
      <w:r>
        <w:rPr>
          <w:sz w:val="20"/>
        </w:rPr>
        <w:t>NO sell-side broker research (AlphaSense: 1,000+ sources incl. Goldman Sachs)</w:t>
      </w:r>
    </w:p>
    <w:p>
      <w:pPr>
        <w:pStyle w:val="ListBullet"/>
      </w:pPr>
      <w:r>
        <w:rPr>
          <w:sz w:val="20"/>
        </w:rPr>
        <w:t>NO real-time market data feed (Bloomberg's core moat)</w:t>
      </w:r>
    </w:p>
    <w:p>
      <w:pPr>
        <w:pStyle w:val="ListBullet"/>
      </w:pPr>
      <w:r>
        <w:rPr>
          <w:sz w:val="20"/>
        </w:rPr>
        <w:t>NO quantitative risk data feeds (no VaR inputs, no risk factor time series)</w:t>
      </w:r>
    </w:p>
    <w:p>
      <w:pPr>
        <w:pStyle w:val="Heading2"/>
      </w:pPr>
      <w:r>
        <w:t>1.4 Features</w:t>
      </w:r>
    </w:p>
    <w:p>
      <w:r>
        <w:rPr>
          <w:b/>
          <w:sz w:val="21"/>
        </w:rPr>
        <w:t>Analyst Chat</w:t>
      </w:r>
    </w:p>
    <w:p>
      <w:r>
        <w:t>Finance-aware Q&amp;A. Citation-backed. Understands EBITDA multiples, precedent transactions, regulatory context.</w:t>
      </w:r>
    </w:p>
    <w:p>
      <w:r>
        <w:rPr>
          <w:b/>
          <w:sz w:val="21"/>
        </w:rPr>
        <w:t>Research &amp; Screening</w:t>
      </w:r>
    </w:p>
    <w:p>
      <w:r>
        <w:t>Automated profiles, market maps, competitive landscapes, precedent screening. 150K+ private cos, 120K+ funds.</w:t>
      </w:r>
    </w:p>
    <w:p>
      <w:r>
        <w:rPr>
          <w:b/>
          <w:sz w:val="21"/>
        </w:rPr>
        <w:t>AI Tables / Agentic Spreadsheets</w:t>
      </w:r>
    </w:p>
    <w:p>
      <w:r>
        <w:t>Post-Subset (Sep 2025): model builds, roll-forwards, sensitivity, error detection, in-cell citations. Connects to CapIQ, FactSet, PitchBook, Refinitiv.</w:t>
      </w:r>
    </w:p>
    <w:p>
      <w:r>
        <w:rPr>
          <w:b/>
          <w:sz w:val="21"/>
        </w:rPr>
        <w:t>Deliverable Generation</w:t>
      </w:r>
    </w:p>
    <w:p>
      <w:r>
        <w:t>PPT, Word, PDF. Rich formatting maintained on copy-paste. GPT-5 improved CIM/fairness opinion accuracy.</w:t>
      </w:r>
    </w:p>
    <w:p>
      <w:r>
        <w:rPr>
          <w:b/>
          <w:sz w:val="21"/>
        </w:rPr>
        <w:t>Deep Research Agents (Jun 2025)</w:t>
      </w:r>
    </w:p>
    <w:p>
      <w:r>
        <w:t>OpenAI-powered autonomous agents. Browse, cite, summarize filings/transcripts/web. End-to-end diligence.</w:t>
      </w:r>
    </w:p>
    <w:p>
      <w:r>
        <w:rPr>
          <w:b/>
          <w:sz w:val="21"/>
        </w:rPr>
        <w:t>Internal Data Search (Nov 2025)</w:t>
      </w:r>
    </w:p>
    <w:p>
      <w:r>
        <w:t>SharePoint + data warehouse search with RBAC. Cross-source citations.</w:t>
      </w:r>
    </w:p>
    <w:p>
      <w:r>
        <w:rPr>
          <w:b/>
          <w:sz w:val="21"/>
        </w:rPr>
        <w:t>Export &amp; Integration</w:t>
      </w:r>
    </w:p>
    <w:p>
      <w:r>
        <w:t>PPT/Word/PDF/CSV export. API. Rich copy-paste. Email integration. AWS Marketplace available.</w:t>
      </w:r>
    </w:p>
    <w:p>
      <w:pPr>
        <w:pStyle w:val="Heading2"/>
      </w:pPr>
      <w:r>
        <w:t>1.5 Security &amp; Deployment</w:t>
      </w:r>
    </w:p>
    <w:p>
      <w:pPr>
        <w:pStyle w:val="ListBullet"/>
      </w:pPr>
      <w:r>
        <w:rPr>
          <w:sz w:val="20"/>
        </w:rPr>
        <w:t>Deployment: (a) Complete isolation — dedicated K8s clusters + data stores, or (b) Account-level isolation + networking layers</w:t>
      </w:r>
    </w:p>
    <w:p>
      <w:pPr>
        <w:pStyle w:val="ListBullet"/>
      </w:pPr>
      <w:r>
        <w:rPr>
          <w:sz w:val="20"/>
        </w:rPr>
        <w:t>RBAC, audit trails, customizable governance policies</w:t>
      </w:r>
    </w:p>
    <w:p>
      <w:pPr>
        <w:pStyle w:val="ListBullet"/>
      </w:pPr>
      <w:r>
        <w:rPr>
          <w:sz w:val="20"/>
        </w:rPr>
        <w:t>VPC / private connectivity via AWS Bedrock — no internet exposure</w:t>
      </w:r>
    </w:p>
    <w:p>
      <w:pPr>
        <w:pStyle w:val="ListBullet"/>
      </w:pPr>
      <w:r>
        <w:rPr>
          <w:sz w:val="20"/>
        </w:rPr>
        <w:t>Security Advisory Board: CISOs with 100+ collective years of experience</w:t>
      </w:r>
    </w:p>
    <w:p>
      <w:pPr>
        <w:pStyle w:val="ListBullet"/>
      </w:pPr>
      <w:r>
        <w:rPr>
          <w:sz w:val="20"/>
        </w:rPr>
        <w:t>SOC compliance referenced [SPECIFIC SOC 2 TYPE II STATUS UNVERIFIED]</w:t>
      </w:r>
    </w:p>
    <w:p>
      <w:pPr>
        <w:pStyle w:val="ListBullet"/>
      </w:pPr>
      <w:r>
        <w:rPr>
          <w:sz w:val="20"/>
        </w:rPr>
        <w:t>No fully on-premises option — cloud-native with VPC as most private tier</w:t>
      </w:r>
    </w:p>
    <w:p>
      <w:pPr>
        <w:pStyle w:val="Heading2"/>
      </w:pPr>
      <w:r>
        <w:t>1.6 Metrics &amp; Client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408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408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2408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Verified?</w:t>
            </w:r>
          </w:p>
        </w:tc>
      </w:tr>
      <w:tr>
        <w:tc>
          <w:tcPr>
            <w:tcW w:type="dxa" w:w="2408"/>
          </w:tcPr>
          <w:p>
            <w:r>
              <w:rPr>
                <w:sz w:val="17"/>
              </w:rPr>
              <w:t>Daily users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25,000+ financial professionals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Series C (Jan 2026)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Company claim</w:t>
            </w:r>
          </w:p>
        </w:tc>
      </w:tr>
      <w:tr>
        <w:tc>
          <w:tcPr>
            <w:tcW w:type="dxa" w:w="2408"/>
            <w:shd w:fill="F0F7F4"/>
          </w:tcPr>
          <w:p>
            <w:r>
              <w:rPr>
                <w:sz w:val="17"/>
              </w:rPr>
              <w:t>Named clients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Lazard, Moelis, Nomura, Rothschild, Jefferies, Tiger Global, GTCR, Raymond James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Press releases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Confirmed</w:t>
            </w:r>
          </w:p>
        </w:tc>
      </w:tr>
      <w:tr>
        <w:tc>
          <w:tcPr>
            <w:tcW w:type="dxa" w:w="2408"/>
          </w:tcPr>
          <w:p>
            <w:r>
              <w:rPr>
                <w:sz w:val="17"/>
              </w:rPr>
              <w:t>Time savings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10+ hrs/analyst/wk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OpenAI case study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Company claim</w:t>
            </w:r>
          </w:p>
        </w:tc>
      </w:tr>
      <w:tr>
        <w:tc>
          <w:tcPr>
            <w:tcW w:type="dxa" w:w="2408"/>
            <w:shd w:fill="F0F7F4"/>
          </w:tcPr>
          <w:p>
            <w:r>
              <w:rPr>
                <w:sz w:val="17"/>
              </w:rPr>
              <w:t>ARR growth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27x (base undisclosed)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OpenAI case study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Company claim</w:t>
            </w:r>
          </w:p>
        </w:tc>
      </w:tr>
      <w:tr>
        <w:tc>
          <w:tcPr>
            <w:tcW w:type="dxa" w:w="2408"/>
          </w:tcPr>
          <w:p>
            <w:r>
              <w:rPr>
                <w:sz w:val="17"/>
              </w:rPr>
              <w:t>Documents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50M+ indexed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Multiple sources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Consistent</w:t>
            </w:r>
          </w:p>
        </w:tc>
      </w:tr>
      <w:tr>
        <w:tc>
          <w:tcPr>
            <w:tcW w:type="dxa" w:w="2408"/>
            <w:shd w:fill="F0F7F4"/>
          </w:tcPr>
          <w:p>
            <w:r>
              <w:rPr>
                <w:sz w:val="17"/>
              </w:rPr>
              <w:t>Hallucination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34.1% -&gt; 3.9% (Gemini 2.5 Flash)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Google Cloud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2408"/>
          </w:tcPr>
          <w:p>
            <w:r>
              <w:rPr>
                <w:sz w:val="17"/>
              </w:rPr>
              <w:t>Private companies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150,000+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PitchBook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2408"/>
            <w:shd w:fill="F0F7F4"/>
          </w:tcPr>
          <w:p>
            <w:r>
              <w:rPr>
                <w:sz w:val="17"/>
              </w:rPr>
              <w:t>Funds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120,000+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PitchBook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2408"/>
          </w:tcPr>
          <w:p>
            <w:r>
              <w:rPr>
                <w:sz w:val="17"/>
              </w:rPr>
              <w:t>Est. per-seat price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~$3,300/year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Sacra estimate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Third-party estimate</w:t>
            </w:r>
          </w:p>
        </w:tc>
      </w:tr>
    </w:tbl>
    <w:p/>
    <w:p>
      <w:r>
        <w:rPr>
          <w:b/>
          <w:sz w:val="21"/>
        </w:rPr>
        <w:t>Unvarnished User Feedback</w:t>
      </w:r>
    </w:p>
    <w:p>
      <w:r>
        <w:t>Not all reception is uniformly positive. One banker at a client firm described Rogo as a mediocre ChatGPT wrapper with CapIQ access, noting hallucination issues. Wall Street Oasis users at Moelis/Lazard called it 'underwhelming.' This reflects early-adoption reality: strongest for structured research, weakest for open-ended judgment. GPT-5 (Aug 2025) and Gemini hallucination reduction (34.1%-&gt;3.9%) specifically address this, but expectations should be calibrated.</w:t>
      </w:r>
    </w:p>
    <w:p>
      <w:pPr>
        <w:pStyle w:val="Heading2"/>
      </w:pPr>
      <w:r>
        <w:t>1.7 Company Vitals</w:t>
      </w:r>
    </w:p>
    <w:p>
      <w:pPr>
        <w:pStyle w:val="ListBullet"/>
      </w:pPr>
      <w:r>
        <w:rPr>
          <w:sz w:val="20"/>
        </w:rPr>
        <w:t>Founded: 2022, NYC. Gabriel Stengel (CEO, ex-Lazard), John Willett (COO, London), Tumas Rackaitis (engineering)</w:t>
      </w:r>
    </w:p>
    <w:p>
      <w:pPr>
        <w:pStyle w:val="ListBullet"/>
      </w:pPr>
      <w:r>
        <w:rPr>
          <w:sz w:val="20"/>
        </w:rPr>
        <w:t>100+ employees (ex-Gemini, Citadel, Blackstone, BofA, Providence, Insight Partners)</w:t>
      </w:r>
    </w:p>
    <w:p>
      <w:pPr>
        <w:pStyle w:val="ListBullet"/>
      </w:pPr>
      <w:r>
        <w:rPr>
          <w:sz w:val="20"/>
        </w:rPr>
        <w:t>Offices: NYC + London (Jan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Round</w:t>
            </w:r>
          </w:p>
        </w:tc>
        <w:tc>
          <w:tcPr>
            <w:tcW w:type="dxa" w:w="192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192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Amount</w:t>
            </w:r>
          </w:p>
        </w:tc>
        <w:tc>
          <w:tcPr>
            <w:tcW w:type="dxa" w:w="192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Lead</w:t>
            </w:r>
          </w:p>
        </w:tc>
        <w:tc>
          <w:tcPr>
            <w:tcW w:type="dxa" w:w="192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Valuation</w:t>
            </w:r>
          </w:p>
        </w:tc>
      </w:tr>
      <w:tr>
        <w:tc>
          <w:tcPr>
            <w:tcW w:type="dxa" w:w="1926"/>
          </w:tcPr>
          <w:p>
            <w:r>
              <w:rPr>
                <w:sz w:val="17"/>
              </w:rPr>
              <w:t>Seed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Feb 2024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Undisclosed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AlleyCorp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Undisclosed</w:t>
            </w:r>
          </w:p>
        </w:tc>
      </w:tr>
      <w:tr>
        <w:tc>
          <w:tcPr>
            <w:tcW w:type="dxa" w:w="1926"/>
            <w:shd w:fill="F0F7F4"/>
          </w:tcPr>
          <w:p>
            <w:r>
              <w:rPr>
                <w:sz w:val="17"/>
              </w:rPr>
              <w:t>Series A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Oct 2024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$18M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Khosla Ventures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~$80M</w:t>
            </w:r>
          </w:p>
        </w:tc>
      </w:tr>
      <w:tr>
        <w:tc>
          <w:tcPr>
            <w:tcW w:type="dxa" w:w="1926"/>
          </w:tcPr>
          <w:p>
            <w:r>
              <w:rPr>
                <w:sz w:val="17"/>
              </w:rPr>
              <w:t>Series B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Apr 2025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$50M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Thrive Capital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$350M</w:t>
            </w:r>
          </w:p>
        </w:tc>
      </w:tr>
      <w:tr>
        <w:tc>
          <w:tcPr>
            <w:tcW w:type="dxa" w:w="1926"/>
            <w:shd w:fill="F0F7F4"/>
          </w:tcPr>
          <w:p>
            <w:r>
              <w:rPr>
                <w:sz w:val="17"/>
              </w:rPr>
              <w:t>Subset Acq.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Sep 2025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Undisclosed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926"/>
          </w:tcPr>
          <w:p>
            <w:r>
              <w:rPr>
                <w:sz w:val="17"/>
              </w:rPr>
              <w:t>Series C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Jan 2026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$75M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Sequoia Capital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$750M</w:t>
            </w:r>
          </w:p>
        </w:tc>
      </w:tr>
    </w:tbl>
    <w:p/>
    <w:p>
      <w:r>
        <w:t>Total raised: $165M+. Strategic investors: JPMorgan, Tiger Global, Wells Fargo, Henry Kravis, Truist.</w:t>
      </w:r>
    </w:p>
    <w:p>
      <w:r>
        <w:br w:type="page"/>
      </w:r>
    </w:p>
    <w:p>
      <w:pPr>
        <w:pStyle w:val="Heading1"/>
      </w:pPr>
      <w:r>
        <w:t>SECTION 2: COMPETITIVE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37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137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Rogo</w:t>
            </w:r>
          </w:p>
        </w:tc>
        <w:tc>
          <w:tcPr>
            <w:tcW w:type="dxa" w:w="137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Hebbia</w:t>
            </w:r>
          </w:p>
        </w:tc>
        <w:tc>
          <w:tcPr>
            <w:tcW w:type="dxa" w:w="137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AlphaSense</w:t>
            </w:r>
          </w:p>
        </w:tc>
        <w:tc>
          <w:tcPr>
            <w:tcW w:type="dxa" w:w="137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Bloomberg AI</w:t>
            </w:r>
          </w:p>
        </w:tc>
        <w:tc>
          <w:tcPr>
            <w:tcW w:type="dxa" w:w="137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o11</w:t>
            </w:r>
          </w:p>
        </w:tc>
        <w:tc>
          <w:tcPr>
            <w:tcW w:type="dxa" w:w="137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Glean</w:t>
            </w:r>
          </w:p>
        </w:tc>
      </w:tr>
      <w:tr>
        <w:tc>
          <w:tcPr>
            <w:tcW w:type="dxa" w:w="1376"/>
          </w:tcPr>
          <w:p>
            <w:r>
              <w:rPr>
                <w:sz w:val="17"/>
              </w:rPr>
              <w:t>Focus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Search+Create+Model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Multi-doc synthesis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Content+Search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Terminal AI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In-Office create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Enterprise search</w:t>
            </w:r>
          </w:p>
        </w:tc>
      </w:tr>
      <w:tr>
        <w:tc>
          <w:tcPr>
            <w:tcW w:type="dxa" w:w="1376"/>
            <w:shd w:fill="F0F7F4"/>
          </w:tcPr>
          <w:p>
            <w:r>
              <w:rPr>
                <w:sz w:val="17"/>
              </w:rPr>
              <w:t>Target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IB, PE, HF, Credit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IB, PE, Legal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Research, Strategy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Bloomberg users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Analysts/VPs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All workers</w:t>
            </w:r>
          </w:p>
        </w:tc>
      </w:tr>
      <w:tr>
        <w:tc>
          <w:tcPr>
            <w:tcW w:type="dxa" w:w="1376"/>
          </w:tcPr>
          <w:p>
            <w:r>
              <w:rPr>
                <w:sz w:val="17"/>
              </w:rPr>
              <w:t>Data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50M+ docs; S&amp;P, FactSet, PitchBook, LSEG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Customer-uploaded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10K+ sources; 1K+ brokers; 240K expert calls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Bloomberg data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Customer's data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100+ connectors</w:t>
            </w:r>
          </w:p>
        </w:tc>
      </w:tr>
      <w:tr>
        <w:tc>
          <w:tcPr>
            <w:tcW w:type="dxa" w:w="1376"/>
            <w:shd w:fill="F0F7F4"/>
          </w:tcPr>
          <w:p>
            <w:r>
              <w:rPr>
                <w:sz w:val="17"/>
              </w:rPr>
              <w:t>AI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GPT-5, o1, Gemini, Claude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o3-mini, o1, GPT-4o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Proprietary NLP+GenAI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BloombergGPT 50B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Proprietary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Model-agnostic</w:t>
            </w:r>
          </w:p>
        </w:tc>
      </w:tr>
      <w:tr>
        <w:tc>
          <w:tcPr>
            <w:tcW w:type="dxa" w:w="1376"/>
          </w:tcPr>
          <w:p>
            <w:r>
              <w:rPr>
                <w:sz w:val="17"/>
              </w:rPr>
              <w:t>Spreadsheet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Yes (Subset)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Matrix grid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BQL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Core strength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1376"/>
            <w:shd w:fill="F0F7F4"/>
          </w:tcPr>
          <w:p>
            <w:r>
              <w:rPr>
                <w:sz w:val="17"/>
              </w:rPr>
              <w:t>Agentic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Deep research agents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Matrix multi-agent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Limited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Limited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Moderate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100M+ actions/yr</w:t>
            </w:r>
          </w:p>
        </w:tc>
      </w:tr>
      <w:tr>
        <w:tc>
          <w:tcPr>
            <w:tcW w:type="dxa" w:w="1376"/>
          </w:tcPr>
          <w:p>
            <w:r>
              <w:rPr>
                <w:sz w:val="17"/>
              </w:rPr>
              <w:t>Funding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$165M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$160M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$1.3B+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Private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Undisclosed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$768M</w:t>
            </w:r>
          </w:p>
        </w:tc>
      </w:tr>
      <w:tr>
        <w:tc>
          <w:tcPr>
            <w:tcW w:type="dxa" w:w="1376"/>
            <w:shd w:fill="F0F7F4"/>
          </w:tcPr>
          <w:p>
            <w:r>
              <w:rPr>
                <w:sz w:val="17"/>
              </w:rPr>
              <w:t>Valuation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$750M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$700M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$4B+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$7.2B</w:t>
            </w:r>
          </w:p>
        </w:tc>
      </w:tr>
    </w:tbl>
    <w:p/>
    <w:p>
      <w:r>
        <w:rPr>
          <w:b/>
          <w:sz w:val="21"/>
        </w:rPr>
        <w:t>Pricing Comparison (Annual Per-Seat — Verified Sources)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Platform</w:t>
            </w:r>
          </w:p>
        </w:tc>
        <w:tc>
          <w:tcPr>
            <w:tcW w:type="dxa" w:w="2408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Est. Per-Seat/Year</w:t>
            </w:r>
          </w:p>
        </w:tc>
        <w:tc>
          <w:tcPr>
            <w:tcW w:type="dxa" w:w="2408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2408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Context</w:t>
            </w:r>
          </w:p>
        </w:tc>
      </w:tr>
      <w:tr>
        <w:tc>
          <w:tcPr>
            <w:tcW w:type="dxa" w:w="2408"/>
          </w:tcPr>
          <w:p>
            <w:r>
              <w:rPr>
                <w:sz w:val="17"/>
              </w:rPr>
              <w:t>Rogo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~$3,300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Sacra estimate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10x cheaper than FactSet. Custom-negotiated enterprise contracts.</w:t>
            </w:r>
          </w:p>
        </w:tc>
      </w:tr>
      <w:tr>
        <w:tc>
          <w:tcPr>
            <w:tcW w:type="dxa" w:w="2408"/>
            <w:shd w:fill="F0F7F4"/>
          </w:tcPr>
          <w:p>
            <w:r>
              <w:rPr>
                <w:sz w:val="17"/>
              </w:rPr>
              <w:t>Hebbia (Professional)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~$10,000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Sacra estimate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Power users. Bloomberg-comparable.</w:t>
            </w:r>
          </w:p>
        </w:tc>
      </w:tr>
      <w:tr>
        <w:tc>
          <w:tcPr>
            <w:tcW w:type="dxa" w:w="2408"/>
          </w:tcPr>
          <w:p>
            <w:r>
              <w:rPr>
                <w:sz w:val="17"/>
              </w:rPr>
              <w:t>Hebbia (Lite)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$3,000-$3,500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Sacra estimate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Output consumers, predefined agents.</w:t>
            </w:r>
          </w:p>
        </w:tc>
      </w:tr>
      <w:tr>
        <w:tc>
          <w:tcPr>
            <w:tcW w:type="dxa" w:w="2408"/>
            <w:shd w:fill="F0F7F4"/>
          </w:tcPr>
          <w:p>
            <w:r>
              <w:rPr>
                <w:sz w:val="17"/>
              </w:rPr>
              <w:t>AlphaSense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$10,000-$20,000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Vendr / G2 / industry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Avg $66K ARR/customer. $400M+ ARR.</w:t>
            </w:r>
          </w:p>
        </w:tc>
      </w:tr>
      <w:tr>
        <w:tc>
          <w:tcPr>
            <w:tcW w:type="dxa" w:w="2408"/>
          </w:tcPr>
          <w:p>
            <w:r>
              <w:rPr>
                <w:sz w:val="17"/>
              </w:rPr>
              <w:t>Bloomberg Terminal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$24,000-$27,000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Incumbent. Non-negotiable for trading.</w:t>
            </w:r>
          </w:p>
        </w:tc>
      </w:tr>
      <w:tr>
        <w:tc>
          <w:tcPr>
            <w:tcW w:type="dxa" w:w="2408"/>
            <w:shd w:fill="F0F7F4"/>
          </w:tcPr>
          <w:p>
            <w:r>
              <w:rPr>
                <w:sz w:val="17"/>
              </w:rPr>
              <w:t>FactSet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$30,000+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Sacra / industry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High-margin seat licenses.</w:t>
            </w:r>
          </w:p>
        </w:tc>
      </w:tr>
      <w:tr>
        <w:tc>
          <w:tcPr>
            <w:tcW w:type="dxa" w:w="2408"/>
          </w:tcPr>
          <w:p>
            <w:r>
              <w:rPr>
                <w:sz w:val="17"/>
              </w:rPr>
              <w:t>Glean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Enterprise contracts $100K-$5M+/yr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Sacra / press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$208M ARR. Seat-based within contracts.</w:t>
            </w:r>
          </w:p>
        </w:tc>
      </w:tr>
    </w:tbl>
    <w:p/>
    <w:p>
      <w:r>
        <w:rPr>
          <w:b/>
          <w:sz w:val="21"/>
        </w:rPr>
        <w:t>Where Rogo Wins</w:t>
      </w:r>
    </w:p>
    <w:p>
      <w:pPr>
        <w:pStyle w:val="ListBullet"/>
      </w:pPr>
      <w:r>
        <w:rPr>
          <w:sz w:val="20"/>
        </w:rPr>
        <w:t>vs. AlphaSense: Creates deliverables, not just surfaces info. Search + creation vs. search only. 3-7x cheaper per seat.</w:t>
      </w:r>
    </w:p>
    <w:p>
      <w:pPr>
        <w:pStyle w:val="ListBullet"/>
      </w:pPr>
      <w:r>
        <w:rPr>
          <w:sz w:val="20"/>
        </w:rPr>
        <w:t>vs. Hebbia: Stronger data partnerships (S&amp;P, FactSet, PitchBook, LSEG built-in). Polished deliverable gen. ~3x cheaper per seat.</w:t>
      </w:r>
    </w:p>
    <w:p>
      <w:pPr>
        <w:pStyle w:val="ListBullet"/>
      </w:pPr>
      <w:r>
        <w:rPr>
          <w:sz w:val="20"/>
        </w:rPr>
        <w:t>vs. Bloomberg: AI-native with modern agentic capabilities. 7-8x cheaper. Bloomberg AI is incremental, not transformative.</w:t>
      </w:r>
    </w:p>
    <w:p>
      <w:pPr>
        <w:pStyle w:val="ListBullet"/>
      </w:pPr>
      <w:r>
        <w:rPr>
          <w:sz w:val="20"/>
        </w:rPr>
        <w:t>vs. o11: Full stack (research+analysis+creation), not just Excel/PPT. Broader data universe.</w:t>
      </w:r>
    </w:p>
    <w:p>
      <w:pPr>
        <w:pStyle w:val="ListBullet"/>
      </w:pPr>
      <w:r>
        <w:rPr>
          <w:sz w:val="20"/>
        </w:rPr>
        <w:t>vs. Glean: Financial domain expertise is categorical. Fine-tuned models vs. generic enterprise search.</w:t>
      </w:r>
    </w:p>
    <w:p>
      <w:r>
        <w:rPr>
          <w:b/>
          <w:sz w:val="21"/>
        </w:rPr>
        <w:t>Where Rogo Loses</w:t>
      </w:r>
    </w:p>
    <w:p>
      <w:pPr>
        <w:pStyle w:val="ListBullet"/>
      </w:pPr>
      <w:r>
        <w:rPr>
          <w:sz w:val="20"/>
        </w:rPr>
        <w:t>vs. AlphaSense: No expert calls (240K), no broker research (1K+ sources). For research-heavy roles, AlphaSense irreplaceable.</w:t>
      </w:r>
    </w:p>
    <w:p>
      <w:pPr>
        <w:pStyle w:val="ListBullet"/>
      </w:pPr>
      <w:r>
        <w:rPr>
          <w:sz w:val="20"/>
        </w:rPr>
        <w:t>vs. Hebbia: Matrix multi-agent reasoning stronger for massive doc due diligence (1B+ pages, 92% accuracy with o1).</w:t>
      </w:r>
    </w:p>
    <w:p>
      <w:pPr>
        <w:pStyle w:val="ListBullet"/>
      </w:pPr>
      <w:r>
        <w:rPr>
          <w:sz w:val="20"/>
        </w:rPr>
        <w:t>vs. Bloomberg: No real-time data. Bloomberg non-substitutable for trading. 40 years of incumbent lock-in.</w:t>
      </w:r>
    </w:p>
    <w:p>
      <w:pPr>
        <w:pStyle w:val="ListBullet"/>
      </w:pPr>
      <w:r>
        <w:rPr>
          <w:sz w:val="20"/>
        </w:rPr>
        <w:t>vs. o11: Rogo requires browser context-switching; o11 works natively in Excel. For pure modelers, o11 may feel more natural.</w:t>
      </w:r>
    </w:p>
    <w:p>
      <w:r>
        <w:rPr>
          <w:b/>
          <w:sz w:val="21"/>
        </w:rPr>
        <w:t>Secondary Competitors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Tool</w:t>
            </w:r>
          </w:p>
        </w:tc>
        <w:tc>
          <w:tcPr>
            <w:tcW w:type="dxa" w:w="3211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Focus</w:t>
            </w:r>
          </w:p>
        </w:tc>
        <w:tc>
          <w:tcPr>
            <w:tcW w:type="dxa" w:w="3211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Threat Level</w:t>
            </w:r>
          </w:p>
        </w:tc>
      </w:tr>
      <w:tr>
        <w:tc>
          <w:tcPr>
            <w:tcW w:type="dxa" w:w="3211"/>
          </w:tcPr>
          <w:p>
            <w:r>
              <w:rPr>
                <w:sz w:val="17"/>
              </w:rPr>
              <w:t>Fintool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SEC filings, earnings analysis, multi-model verification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Low — niche, not enterprise</w:t>
            </w:r>
          </w:p>
        </w:tc>
      </w:tr>
      <w:tr>
        <w:tc>
          <w:tcPr>
            <w:tcW w:type="dxa" w:w="3211"/>
            <w:shd w:fill="F0F7F4"/>
          </w:tcPr>
          <w:p>
            <w:r>
              <w:rPr>
                <w:sz w:val="17"/>
              </w:rPr>
              <w:t>FinChat/Fiscal.ai</w:t>
            </w:r>
          </w:p>
        </w:tc>
        <w:tc>
          <w:tcPr>
            <w:tcW w:type="dxa" w:w="3211"/>
            <w:shd w:fill="F0F7F4"/>
          </w:tcPr>
          <w:p>
            <w:r>
              <w:rPr>
                <w:sz w:val="17"/>
              </w:rPr>
              <w:t>Public company fundamentals, S&amp;P data, retail ($348/yr)</w:t>
            </w:r>
          </w:p>
        </w:tc>
        <w:tc>
          <w:tcPr>
            <w:tcW w:type="dxa" w:w="3211"/>
            <w:shd w:fill="F0F7F4"/>
          </w:tcPr>
          <w:p>
            <w:r>
              <w:rPr>
                <w:sz w:val="17"/>
              </w:rPr>
              <w:t>None — different market</w:t>
            </w:r>
          </w:p>
        </w:tc>
      </w:tr>
      <w:tr>
        <w:tc>
          <w:tcPr>
            <w:tcW w:type="dxa" w:w="3211"/>
          </w:tcPr>
          <w:p>
            <w:r>
              <w:rPr>
                <w:sz w:val="17"/>
              </w:rPr>
              <w:t>Aiera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Real-time earnings audio + transcription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None — complementary</w:t>
            </w:r>
          </w:p>
        </w:tc>
      </w:tr>
      <w:tr>
        <w:tc>
          <w:tcPr>
            <w:tcW w:type="dxa" w:w="3211"/>
            <w:shd w:fill="F0F7F4"/>
          </w:tcPr>
          <w:p>
            <w:r>
              <w:rPr>
                <w:sz w:val="17"/>
              </w:rPr>
              <w:t>Hudson Labs</w:t>
            </w:r>
          </w:p>
        </w:tc>
        <w:tc>
          <w:tcPr>
            <w:tcW w:type="dxa" w:w="3211"/>
            <w:shd w:fill="F0F7F4"/>
          </w:tcPr>
          <w:p>
            <w:r>
              <w:rPr>
                <w:sz w:val="17"/>
              </w:rPr>
              <w:t>Automated research memos, finance-specific LLMs</w:t>
            </w:r>
          </w:p>
        </w:tc>
        <w:tc>
          <w:tcPr>
            <w:tcW w:type="dxa" w:w="3211"/>
            <w:shd w:fill="F0F7F4"/>
          </w:tcPr>
          <w:p>
            <w:r>
              <w:rPr>
                <w:sz w:val="17"/>
              </w:rPr>
              <w:t>Low — narrower scope</w:t>
            </w:r>
          </w:p>
        </w:tc>
      </w:tr>
      <w:tr>
        <w:tc>
          <w:tcPr>
            <w:tcW w:type="dxa" w:w="3211"/>
          </w:tcPr>
          <w:p>
            <w:r>
              <w:rPr>
                <w:sz w:val="17"/>
              </w:rPr>
              <w:t>BlueFlame AI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Underperformance signal detection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None — different category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3: BUILD VS. BUY ANALYSIS</w:t>
      </w:r>
    </w:p>
    <w:p>
      <w:pPr>
        <w:pStyle w:val="Heading2"/>
      </w:pPr>
      <w:r>
        <w:t>3A. Full-Stack Build: Replicating Rogo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92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Build Time</w:t>
            </w:r>
          </w:p>
        </w:tc>
        <w:tc>
          <w:tcPr>
            <w:tcW w:type="dxa" w:w="192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Year 1 Cost</w:t>
            </w:r>
          </w:p>
        </w:tc>
        <w:tc>
          <w:tcPr>
            <w:tcW w:type="dxa" w:w="192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Annual Ongoing</w:t>
            </w:r>
          </w:p>
        </w:tc>
        <w:tc>
          <w:tcPr>
            <w:tcW w:type="dxa" w:w="192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</w:tr>
      <w:tr>
        <w:tc>
          <w:tcPr>
            <w:tcW w:type="dxa" w:w="1926"/>
          </w:tcPr>
          <w:p>
            <w:r>
              <w:rPr>
                <w:sz w:val="17"/>
              </w:rPr>
              <w:t>LLM fine-tuning for finance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6-9 mo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$2-5M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$1-3M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Very High</w:t>
            </w:r>
          </w:p>
        </w:tc>
      </w:tr>
      <w:tr>
        <w:tc>
          <w:tcPr>
            <w:tcW w:type="dxa" w:w="1926"/>
            <w:shd w:fill="F0F7F4"/>
          </w:tcPr>
          <w:p>
            <w:r>
              <w:rPr>
                <w:sz w:val="17"/>
              </w:rPr>
              <w:t>Financial training data (ex-banker labeled)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12-18 mo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$3-8M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$2-5M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EXTREME — #1 moat</w:t>
            </w:r>
          </w:p>
        </w:tc>
      </w:tr>
      <w:tr>
        <w:tc>
          <w:tcPr>
            <w:tcW w:type="dxa" w:w="1926"/>
          </w:tcPr>
          <w:p>
            <w:r>
              <w:rPr>
                <w:sz w:val="17"/>
              </w:rPr>
              <w:t>Agent orchestration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6-12 mo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$1-3M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$0.5-1.5M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1926"/>
            <w:shd w:fill="F0F7F4"/>
          </w:tcPr>
          <w:p>
            <w:r>
              <w:rPr>
                <w:sz w:val="17"/>
              </w:rPr>
              <w:t>RAG at scale (50M+ docs, citations)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6-9 mo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$2-4M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$1-2M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1926"/>
          </w:tcPr>
          <w:p>
            <w:r>
              <w:rPr>
                <w:sz w:val="17"/>
              </w:rPr>
              <w:t>Data partnerships (S&amp;P, FactSet, PitchBook, LSEG)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6-12 mo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$5-15M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$5-15M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Very High (procurement)</w:t>
            </w:r>
          </w:p>
        </w:tc>
      </w:tr>
      <w:tr>
        <w:tc>
          <w:tcPr>
            <w:tcW w:type="dxa" w:w="1926"/>
            <w:shd w:fill="F0F7F4"/>
          </w:tcPr>
          <w:p>
            <w:r>
              <w:rPr>
                <w:sz w:val="17"/>
              </w:rPr>
              <w:t>Spreadsheet / modeling engine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9-12 mo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$1-3M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$0.5-1.5M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Very High</w:t>
            </w:r>
          </w:p>
        </w:tc>
      </w:tr>
      <w:tr>
        <w:tc>
          <w:tcPr>
            <w:tcW w:type="dxa" w:w="1926"/>
          </w:tcPr>
          <w:p>
            <w:r>
              <w:rPr>
                <w:sz w:val="17"/>
              </w:rPr>
              <w:t>Office integration (PPT/Word/PDF)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3-6 mo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$0.5-1M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$0.3-0.5M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926"/>
            <w:shd w:fill="F0F7F4"/>
          </w:tcPr>
          <w:p>
            <w:r>
              <w:rPr>
                <w:sz w:val="17"/>
              </w:rPr>
              <w:t>Security (RBAC, SOC, audit)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3-6 mo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$1-2M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$0.5-1M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1926"/>
          </w:tcPr>
          <w:p>
            <w:r>
              <w:rPr>
                <w:sz w:val="17"/>
              </w:rPr>
              <w:t>UI/UX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6-9 mo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$1-2M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$0.5-1M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Medium-High</w:t>
            </w:r>
          </w:p>
        </w:tc>
      </w:tr>
      <w:tr>
        <w:tc>
          <w:tcPr>
            <w:tcW w:type="dxa" w:w="1926"/>
            <w:shd w:fill="F0F7F4"/>
          </w:tcPr>
          <w:p>
            <w:r>
              <w:rPr>
                <w:sz w:val="17"/>
              </w:rPr>
              <w:t>Retraining &amp; labeling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Continuous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$2-5M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1926"/>
          </w:tcPr>
          <w:p>
            <w:r>
              <w:rPr>
                <w:sz w:val="17"/>
              </w:rPr>
              <w:t>Deployment / DevOps / SRE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3-6 mo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$1-3M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$1-2M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Medium</w:t>
            </w:r>
          </w:p>
        </w:tc>
      </w:tr>
    </w:tbl>
    <w:p/>
    <w:p>
      <w:r>
        <w:rPr>
          <w:b/>
          <w:sz w:val="21"/>
        </w:rPr>
        <w:t>Full-Stack Build: $18-46M Year 1 | $14-35M/yr ongoing | 18-24 months to v1</w:t>
      </w:r>
    </w:p>
    <w:p>
      <w:r>
        <w:rPr>
          <w:b/>
          <w:sz w:val="21"/>
        </w:rPr>
        <w:t>5-Year Full Build TCO: $74-186M</w:t>
      </w:r>
    </w:p>
    <w:p>
      <w:r>
        <w:rPr>
          <w:b/>
          <w:sz w:val="21"/>
        </w:rPr>
        <w:t>5-Year Rogo Buy (400 seats @ $3,300): $6.6M</w:t>
      </w:r>
    </w:p>
    <w:p>
      <w:r>
        <w:t>Full-stack build is 11-28x more expensive than buying Rogo at Sacra's estimated price. Even at an aggressive $5K/seat, the buy option ($10M over 5 years) is 7-19x cheaper.</w:t>
      </w:r>
    </w:p>
    <w:p>
      <w:pPr>
        <w:pStyle w:val="Heading2"/>
      </w:pPr>
      <w:r>
        <w:t>3B. THE LEAN BUILD: Purpose-Built Internal AI for CIB Risk</w:t>
      </w:r>
    </w:p>
    <w:p>
      <w:r>
        <w:t>A full Rogo clone is economically irrational. But a lean, purpose-built internal system for YOUR firm's specific needs — particularly CIB Risk — can outperform Rogo in domains it doesn't touch, at a fraction of the cost.</w:t>
      </w:r>
    </w:p>
    <w:p>
      <w:r>
        <w:rPr>
          <w:b/>
          <w:sz w:val="21"/>
        </w:rPr>
        <w:t>What JPMorgan and Goldman Built (Context)</w:t>
      </w:r>
    </w:p>
    <w:p>
      <w:pPr>
        <w:pStyle w:val="ListBullet"/>
      </w:pPr>
      <w:r>
        <w:rPr>
          <w:sz w:val="20"/>
        </w:rPr>
        <w:t>JPMorgan: $20B tech spend in 2026. LLM Suite deployed to 250,000 employees. 400+ AI use cases. PowerPoint deck generated in 30 seconds. Agentic AI for multistep tasks now deploying.</w:t>
      </w:r>
    </w:p>
    <w:p>
      <w:pPr>
        <w:pStyle w:val="ListBullet"/>
      </w:pPr>
      <w:r>
        <w:rPr>
          <w:sz w:val="20"/>
        </w:rPr>
        <w:t>Goldman Sachs: GS AI Assistant launched firmwide mid-2025 after 10K pilot. Model-agnostic (GPT-4o, Gemini, Claude). Pitchbook first drafts in minutes — 50% time reduction. $6B tech spend.</w:t>
      </w:r>
    </w:p>
    <w:p>
      <w:r>
        <w:t>You cannot match their scale. But you can replicate their architecture pattern at 1/100th cost.</w:t>
      </w:r>
    </w:p>
    <w:p>
      <w:r>
        <w:rPr>
          <w:b/>
          <w:sz w:val="21"/>
        </w:rPr>
        <w:t>Lean Build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92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Approach</w:t>
            </w:r>
          </w:p>
        </w:tc>
        <w:tc>
          <w:tcPr>
            <w:tcW w:type="dxa" w:w="192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Year 1 Cost</w:t>
            </w:r>
          </w:p>
        </w:tc>
        <w:tc>
          <w:tcPr>
            <w:tcW w:type="dxa" w:w="192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Ongoing/Yr</w:t>
            </w:r>
          </w:p>
        </w:tc>
        <w:tc>
          <w:tcPr>
            <w:tcW w:type="dxa" w:w="192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Timeline</w:t>
            </w:r>
          </w:p>
        </w:tc>
      </w:tr>
      <w:tr>
        <w:tc>
          <w:tcPr>
            <w:tcW w:type="dxa" w:w="1926"/>
          </w:tcPr>
          <w:p>
            <w:r>
              <w:rPr>
                <w:sz w:val="17"/>
              </w:rPr>
              <w:t>Base LLM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API: GPT-5 / Claude 3.5 / Gemini 2.5. Open-source fallback: DeepSeek-V3.2, Llama 4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$200-500K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$200-500K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Week 1</w:t>
            </w:r>
          </w:p>
        </w:tc>
      </w:tr>
      <w:tr>
        <w:tc>
          <w:tcPr>
            <w:tcW w:type="dxa" w:w="1926"/>
            <w:shd w:fill="F0F7F4"/>
          </w:tcPr>
          <w:p>
            <w:r>
              <w:rPr>
                <w:sz w:val="17"/>
              </w:rPr>
              <w:t>RAG Layer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LlamaIndex or LangChain + vector DB (Pinecone/Weaviate/pgvector)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$300-600K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$150-300K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Mo 1-3</w:t>
            </w:r>
          </w:p>
        </w:tc>
      </w:tr>
      <w:tr>
        <w:tc>
          <w:tcPr>
            <w:tcW w:type="dxa" w:w="1926"/>
          </w:tcPr>
          <w:p>
            <w:r>
              <w:rPr>
                <w:sz w:val="17"/>
              </w:rPr>
              <w:t>Doc Ingestion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Internal: risk reports, model docs, regulatory filings, CCAR submissions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$200-400K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$100-200K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Mo 1-4</w:t>
            </w:r>
          </w:p>
        </w:tc>
      </w:tr>
      <w:tr>
        <w:tc>
          <w:tcPr>
            <w:tcW w:type="dxa" w:w="1926"/>
            <w:shd w:fill="F0F7F4"/>
          </w:tcPr>
          <w:p>
            <w:r>
              <w:rPr>
                <w:sz w:val="17"/>
              </w:rPr>
              <w:t>Lightweight Fine-Tuning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LoRA/QLoRA on open-source base. $300/fine-tune vs. BloombergGPT's $3M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$100-300K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$50-150K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Mo 3-6</w:t>
            </w:r>
          </w:p>
        </w:tc>
      </w:tr>
      <w:tr>
        <w:tc>
          <w:tcPr>
            <w:tcW w:type="dxa" w:w="1926"/>
          </w:tcPr>
          <w:p>
            <w:r>
              <w:rPr>
                <w:sz w:val="17"/>
              </w:rPr>
              <w:t>Security/Compliance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RBAC via AD, audit trails, VPC, DLP. Must pass InfoSec review.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$300-500K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$150-300K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Mo 2-5</w:t>
            </w:r>
          </w:p>
        </w:tc>
      </w:tr>
      <w:tr>
        <w:tc>
          <w:tcPr>
            <w:tcW w:type="dxa" w:w="1926"/>
            <w:shd w:fill="F0F7F4"/>
          </w:tcPr>
          <w:p>
            <w:r>
              <w:rPr>
                <w:sz w:val="17"/>
              </w:rPr>
              <w:t>UI / Chat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Internal web app or Teams/Slack bot. Open-source: Chainlit, Gradio.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$200-400K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$100-200K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Mo 2-4</w:t>
            </w:r>
          </w:p>
        </w:tc>
      </w:tr>
      <w:tr>
        <w:tc>
          <w:tcPr>
            <w:tcW w:type="dxa" w:w="1926"/>
          </w:tcPr>
          <w:p>
            <w:r>
              <w:rPr>
                <w:sz w:val="17"/>
              </w:rPr>
              <w:t>Evaluation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RAGAS / TruLens for retrieval quality. Hallucination monitoring.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$100-200K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$50-100K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Mo 3-6</w:t>
            </w:r>
          </w:p>
        </w:tc>
      </w:tr>
      <w:tr>
        <w:tc>
          <w:tcPr>
            <w:tcW w:type="dxa" w:w="1926"/>
            <w:shd w:fill="F0F7F4"/>
          </w:tcPr>
          <w:p>
            <w:r>
              <w:rPr>
                <w:sz w:val="17"/>
              </w:rPr>
              <w:t>System Integration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Connect to VaR engine, Bloomberg API, internal DBs, reg feeds.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$300-600K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$150-300K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Mo 3-8</w:t>
            </w:r>
          </w:p>
        </w:tc>
      </w:tr>
    </w:tbl>
    <w:p/>
    <w:p>
      <w:r>
        <w:rPr>
          <w:b/>
          <w:sz w:val="21"/>
        </w:rPr>
        <w:t>Lean Build: $1.7-3.5M Year 1 | $950K-2M/yr ongoing | 4-8 months to v1</w:t>
      </w:r>
    </w:p>
    <w:p>
      <w:r>
        <w:rPr>
          <w:b/>
          <w:sz w:val="21"/>
        </w:rPr>
        <w:t>5-Year Lean Build TCO: $5.5-11.7M</w:t>
      </w:r>
    </w:p>
    <w:p>
      <w:r>
        <w:rPr>
          <w:b/>
          <w:sz w:val="21"/>
        </w:rPr>
        <w:t>What the Lean Build Does BETTER Than Rogo</w:t>
      </w:r>
    </w:p>
    <w:p>
      <w:pPr>
        <w:pStyle w:val="ListBullet"/>
      </w:pPr>
      <w:r>
        <w:rPr>
          <w:sz w:val="20"/>
        </w:rPr>
        <w:t>Proprietary data reasoning: Your VaR methodologies, stress test frameworks, CCAR narratives — Rogo will never see this data.</w:t>
      </w:r>
    </w:p>
    <w:p>
      <w:pPr>
        <w:pStyle w:val="ListBullet"/>
      </w:pPr>
      <w:r>
        <w:rPr>
          <w:sz w:val="20"/>
        </w:rPr>
        <w:t>Quantitative system integration: Direct connection to VaR engine, RiskMetrics/Axioma, P&amp;L attribution, regulatory reporting pipelines.</w:t>
      </w:r>
    </w:p>
    <w:p>
      <w:pPr>
        <w:pStyle w:val="ListBullet"/>
      </w:pPr>
      <w:r>
        <w:rPr>
          <w:sz w:val="20"/>
        </w:rPr>
        <w:t>Jurisdiction-specific regulatory intelligence: Fine-tuned on Fed/OCC/FINRA guidance specific to YOUR charter and exam history.</w:t>
      </w:r>
    </w:p>
    <w:p>
      <w:pPr>
        <w:pStyle w:val="ListBullet"/>
      </w:pPr>
      <w:r>
        <w:rPr>
          <w:sz w:val="20"/>
        </w:rPr>
        <w:t>Model documentation: Draft validation reports, backtesting narratives, governance materials from YOUR model inventory.</w:t>
      </w:r>
    </w:p>
    <w:p>
      <w:pPr>
        <w:pStyle w:val="ListBullet"/>
      </w:pPr>
      <w:r>
        <w:rPr>
          <w:sz w:val="20"/>
        </w:rPr>
        <w:t>CCAR/DFAST narratives: Generate using your historical submissions as training data.</w:t>
      </w:r>
    </w:p>
    <w:p>
      <w:pPr>
        <w:pStyle w:val="ListBullet"/>
      </w:pPr>
      <w:r>
        <w:rPr>
          <w:sz w:val="20"/>
        </w:rPr>
        <w:t>Full IP ownership: No vendor lock-in, no startup risk, full data control.</w:t>
      </w:r>
    </w:p>
    <w:p>
      <w:r>
        <w:rPr>
          <w:b/>
          <w:sz w:val="21"/>
        </w:rPr>
        <w:t>What the Lean Build CANNOT Match</w:t>
      </w:r>
    </w:p>
    <w:p>
      <w:pPr>
        <w:pStyle w:val="ListBullet"/>
      </w:pPr>
      <w:r>
        <w:rPr>
          <w:sz w:val="20"/>
        </w:rPr>
        <w:t>Rogo's 50M+ doc data partnerships — would cost $5-15M/yr to license independently</w:t>
      </w:r>
    </w:p>
    <w:p>
      <w:pPr>
        <w:pStyle w:val="ListBullet"/>
      </w:pPr>
      <w:r>
        <w:rPr>
          <w:sz w:val="20"/>
        </w:rPr>
        <w:t>Rogo's ex-banker training data — 3+ years to build, impossible to shortcut</w:t>
      </w:r>
    </w:p>
    <w:p>
      <w:pPr>
        <w:pStyle w:val="ListBullet"/>
      </w:pPr>
      <w:r>
        <w:rPr>
          <w:sz w:val="20"/>
        </w:rPr>
        <w:t>Rogo's polished deliverable generation (PPT/Word rich formatting)</w:t>
      </w:r>
    </w:p>
    <w:p>
      <w:pPr>
        <w:pStyle w:val="ListBullet"/>
      </w:pPr>
      <w:r>
        <w:rPr>
          <w:sz w:val="20"/>
        </w:rPr>
        <w:t>Rogo's depth of financial reasoning on comps, precedents, company analysis</w:t>
      </w:r>
    </w:p>
    <w:p>
      <w:r>
        <w:rPr>
          <w:b/>
          <w:sz w:val="21"/>
        </w:rPr>
        <w:t>Lean Build Team: 5-7 FTEs</w:t>
      </w:r>
    </w:p>
    <w:p>
      <w:pPr>
        <w:pStyle w:val="ListBullet"/>
      </w:pPr>
      <w:r>
        <w:rPr>
          <w:sz w:val="20"/>
        </w:rPr>
        <w:t>2-3 ML engineers (LLM/RAG), 1-2 domain experts (risk, regulatory — can be existing staff), 1 DevOps, 1 PM</w:t>
      </w:r>
    </w:p>
    <w:p>
      <w:r>
        <w:t>Total: $1.5-2.5M/yr loaded. Compare to Rogo's 100+ employees and $165M raised.</w:t>
      </w:r>
    </w:p>
    <w:p>
      <w:pPr>
        <w:pStyle w:val="Heading2"/>
      </w:pPr>
      <w:r>
        <w:t>3C. OPTIMAL STRATEGY: Hybrid — Buy Rogo + Build Lean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CIB Function</w:t>
            </w:r>
          </w:p>
        </w:tc>
        <w:tc>
          <w:tcPr>
            <w:tcW w:type="dxa" w:w="3211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Strategy</w:t>
            </w:r>
          </w:p>
        </w:tc>
        <w:tc>
          <w:tcPr>
            <w:tcW w:type="dxa" w:w="3211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Why</w:t>
            </w:r>
          </w:p>
        </w:tc>
      </w:tr>
      <w:tr>
        <w:tc>
          <w:tcPr>
            <w:tcW w:type="dxa" w:w="3211"/>
          </w:tcPr>
          <w:p>
            <w:r>
              <w:rPr>
                <w:sz w:val="17"/>
              </w:rPr>
              <w:t>IB Coverage / M&amp;A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BUY ROGO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Company research, screening, comps, deliverables — Rogo's sweet spot.</w:t>
            </w:r>
          </w:p>
        </w:tc>
      </w:tr>
      <w:tr>
        <w:tc>
          <w:tcPr>
            <w:tcW w:type="dxa" w:w="3211"/>
            <w:shd w:fill="F0F7F4"/>
          </w:tcPr>
          <w:p>
            <w:r>
              <w:rPr>
                <w:sz w:val="17"/>
              </w:rPr>
              <w:t>Capital Markets Origination</w:t>
            </w:r>
          </w:p>
        </w:tc>
        <w:tc>
          <w:tcPr>
            <w:tcW w:type="dxa" w:w="3211"/>
            <w:shd w:fill="F0F7F4"/>
          </w:tcPr>
          <w:p>
            <w:r>
              <w:rPr>
                <w:sz w:val="17"/>
              </w:rPr>
              <w:t>BUY ROGO</w:t>
            </w:r>
          </w:p>
        </w:tc>
        <w:tc>
          <w:tcPr>
            <w:tcW w:type="dxa" w:w="3211"/>
            <w:shd w:fill="F0F7F4"/>
          </w:tcPr>
          <w:p>
            <w:r>
              <w:rPr>
                <w:sz w:val="17"/>
              </w:rPr>
              <w:t>Market intel, precedent transactions, presentations.</w:t>
            </w:r>
          </w:p>
        </w:tc>
      </w:tr>
      <w:tr>
        <w:tc>
          <w:tcPr>
            <w:tcW w:type="dxa" w:w="3211"/>
          </w:tcPr>
          <w:p>
            <w:r>
              <w:rPr>
                <w:sz w:val="17"/>
              </w:rPr>
              <w:t>Equity Research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BUY ROGO + ALPHASENSE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Rogo for synthesis/creation; AlphaSense for broker research + expert calls.</w:t>
            </w:r>
          </w:p>
        </w:tc>
      </w:tr>
      <w:tr>
        <w:tc>
          <w:tcPr>
            <w:tcW w:type="dxa" w:w="3211"/>
            <w:shd w:fill="F0F7F4"/>
          </w:tcPr>
          <w:p>
            <w:r>
              <w:rPr>
                <w:sz w:val="17"/>
              </w:rPr>
              <w:t>Credit Analysis (Qualitative)</w:t>
            </w:r>
          </w:p>
        </w:tc>
        <w:tc>
          <w:tcPr>
            <w:tcW w:type="dxa" w:w="3211"/>
            <w:shd w:fill="F0F7F4"/>
          </w:tcPr>
          <w:p>
            <w:r>
              <w:rPr>
                <w:sz w:val="17"/>
              </w:rPr>
              <w:t>BUY ROGO</w:t>
            </w:r>
          </w:p>
        </w:tc>
        <w:tc>
          <w:tcPr>
            <w:tcW w:type="dxa" w:w="3211"/>
            <w:shd w:fill="F0F7F4"/>
          </w:tcPr>
          <w:p>
            <w:r>
              <w:rPr>
                <w:sz w:val="17"/>
              </w:rPr>
              <w:t>Spreading, memo drafting, industry research.</w:t>
            </w:r>
          </w:p>
        </w:tc>
      </w:tr>
      <w:tr>
        <w:tc>
          <w:tcPr>
            <w:tcW w:type="dxa" w:w="3211"/>
          </w:tcPr>
          <w:p>
            <w:r>
              <w:rPr>
                <w:sz w:val="17"/>
              </w:rPr>
              <w:t>Corporate Development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BUY ROGO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Market mapping, target screening, competitive intel.</w:t>
            </w:r>
          </w:p>
        </w:tc>
      </w:tr>
      <w:tr>
        <w:tc>
          <w:tcPr>
            <w:tcW w:type="dxa" w:w="3211"/>
            <w:shd w:fill="F0F7F4"/>
          </w:tcPr>
          <w:p>
            <w:r>
              <w:rPr>
                <w:sz w:val="17"/>
              </w:rPr>
              <w:t>Market Risk</w:t>
            </w:r>
          </w:p>
        </w:tc>
        <w:tc>
          <w:tcPr>
            <w:tcW w:type="dxa" w:w="3211"/>
            <w:shd w:fill="F0F7F4"/>
          </w:tcPr>
          <w:p>
            <w:r>
              <w:rPr>
                <w:sz w:val="17"/>
              </w:rPr>
              <w:t>BUILD LEAN</w:t>
            </w:r>
          </w:p>
        </w:tc>
        <w:tc>
          <w:tcPr>
            <w:tcW w:type="dxa" w:w="3211"/>
            <w:shd w:fill="F0F7F4"/>
          </w:tcPr>
          <w:p>
            <w:r>
              <w:rPr>
                <w:sz w:val="17"/>
              </w:rPr>
              <w:t>VaR, stress testing, FRTB, model documentation — requires proprietary system integration.</w:t>
            </w:r>
          </w:p>
        </w:tc>
      </w:tr>
      <w:tr>
        <w:tc>
          <w:tcPr>
            <w:tcW w:type="dxa" w:w="3211"/>
          </w:tcPr>
          <w:p>
            <w:r>
              <w:rPr>
                <w:sz w:val="17"/>
              </w:rPr>
              <w:t>Credit Risk (Quantitative)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BUILD LEAN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PD/LGD, counterparty risk, credit scoring — quantitative core outside Rogo scope.</w:t>
            </w:r>
          </w:p>
        </w:tc>
      </w:tr>
      <w:tr>
        <w:tc>
          <w:tcPr>
            <w:tcW w:type="dxa" w:w="3211"/>
            <w:shd w:fill="F0F7F4"/>
          </w:tcPr>
          <w:p>
            <w:r>
              <w:rPr>
                <w:sz w:val="17"/>
              </w:rPr>
              <w:t>Regulatory/Compliance</w:t>
            </w:r>
          </w:p>
        </w:tc>
        <w:tc>
          <w:tcPr>
            <w:tcW w:type="dxa" w:w="3211"/>
            <w:shd w:fill="F0F7F4"/>
          </w:tcPr>
          <w:p>
            <w:r>
              <w:rPr>
                <w:sz w:val="17"/>
              </w:rPr>
              <w:t>HYBRID</w:t>
            </w:r>
          </w:p>
        </w:tc>
        <w:tc>
          <w:tcPr>
            <w:tcW w:type="dxa" w:w="3211"/>
            <w:shd w:fill="F0F7F4"/>
          </w:tcPr>
          <w:p>
            <w:r>
              <w:rPr>
                <w:sz w:val="17"/>
              </w:rPr>
              <w:t>Rogo for broad research; lean build for firm-specific regulatory mapping + CCAR/DFAST.</w:t>
            </w:r>
          </w:p>
        </w:tc>
      </w:tr>
      <w:tr>
        <w:tc>
          <w:tcPr>
            <w:tcW w:type="dxa" w:w="3211"/>
          </w:tcPr>
          <w:p>
            <w:r>
              <w:rPr>
                <w:sz w:val="17"/>
              </w:rPr>
              <w:t>Trading / Quant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NEITHER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Bloomberg + proprietary systems. Outside both Rogo and lean build scope.</w:t>
            </w:r>
          </w:p>
        </w:tc>
      </w:tr>
      <w:tr>
        <w:tc>
          <w:tcPr>
            <w:tcW w:type="dxa" w:w="3211"/>
            <w:shd w:fill="F0F7F4"/>
          </w:tcPr>
          <w:p>
            <w:r>
              <w:rPr>
                <w:sz w:val="17"/>
              </w:rPr>
              <w:t>Operations</w:t>
            </w:r>
          </w:p>
        </w:tc>
        <w:tc>
          <w:tcPr>
            <w:tcW w:type="dxa" w:w="3211"/>
            <w:shd w:fill="F0F7F4"/>
          </w:tcPr>
          <w:p>
            <w:r>
              <w:rPr>
                <w:sz w:val="17"/>
              </w:rPr>
              <w:t>NEITHER</w:t>
            </w:r>
          </w:p>
        </w:tc>
        <w:tc>
          <w:tcPr>
            <w:tcW w:type="dxa" w:w="3211"/>
            <w:shd w:fill="F0F7F4"/>
          </w:tcPr>
          <w:p>
            <w:r>
              <w:rPr>
                <w:sz w:val="17"/>
              </w:rPr>
              <w:t>Broadridge, FIS, etc. Specialized ops systems dominate.</w:t>
            </w:r>
          </w:p>
        </w:tc>
      </w:tr>
    </w:tbl>
    <w:p/>
    <w:p>
      <w:r>
        <w:rPr>
          <w:b/>
          <w:sz w:val="21"/>
        </w:rPr>
        <w:t>Hybrid Cost-Benefit Summary (400 Front-Office + 50 Risk Seats)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192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Annual Cost</w:t>
            </w:r>
          </w:p>
        </w:tc>
        <w:tc>
          <w:tcPr>
            <w:tcW w:type="dxa" w:w="192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Annual Value</w:t>
            </w:r>
          </w:p>
        </w:tc>
        <w:tc>
          <w:tcPr>
            <w:tcW w:type="dxa" w:w="192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Annual Net</w:t>
            </w:r>
          </w:p>
        </w:tc>
        <w:tc>
          <w:tcPr>
            <w:tcW w:type="dxa" w:w="192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ROI</w:t>
            </w:r>
          </w:p>
        </w:tc>
      </w:tr>
      <w:tr>
        <w:tc>
          <w:tcPr>
            <w:tcW w:type="dxa" w:w="1926"/>
          </w:tcPr>
          <w:p>
            <w:r>
              <w:rPr>
                <w:sz w:val="17"/>
              </w:rPr>
              <w:t>Rogo (400 seats @ $3,300/yr)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$1,320,000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$19,200,000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$17,880,000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1,355%</w:t>
            </w:r>
          </w:p>
        </w:tc>
      </w:tr>
      <w:tr>
        <w:tc>
          <w:tcPr>
            <w:tcW w:type="dxa" w:w="1926"/>
            <w:shd w:fill="F0F7F4"/>
          </w:tcPr>
          <w:p>
            <w:r>
              <w:rPr>
                <w:sz w:val="17"/>
              </w:rPr>
              <w:t>Lean Risk AI Build (ongoing)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$1,500,000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$5,000,000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$3,500,000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233%</w:t>
            </w:r>
          </w:p>
        </w:tc>
      </w:tr>
      <w:tr>
        <w:tc>
          <w:tcPr>
            <w:tcW w:type="dxa" w:w="1926"/>
          </w:tcPr>
          <w:p>
            <w:r>
              <w:rPr>
                <w:sz w:val="17"/>
              </w:rPr>
              <w:t>HYBRID TOTAL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$2,820,000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$24,200,000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$21,380,000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758%</w:t>
            </w:r>
          </w:p>
        </w:tc>
      </w:tr>
    </w:tbl>
    <w:p/>
    <w:p>
      <w:r>
        <w:rPr>
          <w:b/>
          <w:sz w:val="21"/>
        </w:rPr>
        <w:t>Pricing Sensitivity — Does It Still Make Sense If Rogo Costs More?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Rogo Price/Seat/Yr</w:t>
            </w:r>
          </w:p>
        </w:tc>
        <w:tc>
          <w:tcPr>
            <w:tcW w:type="dxa" w:w="2408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400-Seat Annual Cost</w:t>
            </w:r>
          </w:p>
        </w:tc>
        <w:tc>
          <w:tcPr>
            <w:tcW w:type="dxa" w:w="2408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Net Annual Value (after cost)</w:t>
            </w:r>
          </w:p>
        </w:tc>
        <w:tc>
          <w:tcPr>
            <w:tcW w:type="dxa" w:w="2408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Still Worth It?</w:t>
            </w:r>
          </w:p>
        </w:tc>
      </w:tr>
      <w:tr>
        <w:tc>
          <w:tcPr>
            <w:tcW w:type="dxa" w:w="2408"/>
          </w:tcPr>
          <w:p>
            <w:r>
              <w:rPr>
                <w:sz w:val="17"/>
              </w:rPr>
              <w:t>$1,000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$400K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$18.8M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ABSOLUTELY YES</w:t>
            </w:r>
          </w:p>
        </w:tc>
      </w:tr>
      <w:tr>
        <w:tc>
          <w:tcPr>
            <w:tcW w:type="dxa" w:w="2408"/>
            <w:shd w:fill="F0F7F4"/>
          </w:tcPr>
          <w:p>
            <w:r>
              <w:rPr>
                <w:sz w:val="17"/>
              </w:rPr>
              <w:t>$2,000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$800K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$18.4M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ABSOLUTELY YES</w:t>
            </w:r>
          </w:p>
        </w:tc>
      </w:tr>
      <w:tr>
        <w:tc>
          <w:tcPr>
            <w:tcW w:type="dxa" w:w="2408"/>
          </w:tcPr>
          <w:p>
            <w:r>
              <w:rPr>
                <w:sz w:val="17"/>
              </w:rPr>
              <w:t>$3,300 (Sacra est.)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$1.32M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$17.9M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YES — clear ROI</w:t>
            </w:r>
          </w:p>
        </w:tc>
      </w:tr>
      <w:tr>
        <w:tc>
          <w:tcPr>
            <w:tcW w:type="dxa" w:w="2408"/>
            <w:shd w:fill="F0F7F4"/>
          </w:tcPr>
          <w:p>
            <w:r>
              <w:rPr>
                <w:sz w:val="17"/>
              </w:rPr>
              <w:t>$5,000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$2.0M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$17.2M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YES — strong ROI</w:t>
            </w:r>
          </w:p>
        </w:tc>
      </w:tr>
      <w:tr>
        <w:tc>
          <w:tcPr>
            <w:tcW w:type="dxa" w:w="2408"/>
          </w:tcPr>
          <w:p>
            <w:r>
              <w:rPr>
                <w:sz w:val="17"/>
              </w:rPr>
              <w:t>$7,500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$3.0M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$16.2M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YES — solid ROI</w:t>
            </w:r>
          </w:p>
        </w:tc>
      </w:tr>
      <w:tr>
        <w:tc>
          <w:tcPr>
            <w:tcW w:type="dxa" w:w="2408"/>
            <w:shd w:fill="F0F7F4"/>
          </w:tcPr>
          <w:p>
            <w:r>
              <w:rPr>
                <w:sz w:val="17"/>
              </w:rPr>
              <w:t>$10,000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$4.0M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$15.2M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YES — still 380% ROI</w:t>
            </w:r>
          </w:p>
        </w:tc>
      </w:tr>
      <w:tr>
        <w:tc>
          <w:tcPr>
            <w:tcW w:type="dxa" w:w="2408"/>
          </w:tcPr>
          <w:p>
            <w:r>
              <w:rPr>
                <w:sz w:val="17"/>
              </w:rPr>
              <w:t>$15,000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$6.0M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$13.2M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YES — 220% ROI</w:t>
            </w:r>
          </w:p>
        </w:tc>
      </w:tr>
      <w:tr>
        <w:tc>
          <w:tcPr>
            <w:tcW w:type="dxa" w:w="2408"/>
            <w:shd w:fill="F0F7F4"/>
          </w:tcPr>
          <w:p>
            <w:r>
              <w:rPr>
                <w:sz w:val="17"/>
              </w:rPr>
              <w:t>$20,000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$8.0M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$11.2M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YES — 140% ROI, still compelling</w:t>
            </w:r>
          </w:p>
        </w:tc>
      </w:tr>
      <w:tr>
        <w:tc>
          <w:tcPr>
            <w:tcW w:type="dxa" w:w="2408"/>
          </w:tcPr>
          <w:p>
            <w:r>
              <w:rPr>
                <w:sz w:val="17"/>
              </w:rPr>
              <w:t>$25,000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$10.0M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$9.2M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MARGINAL — evaluate carefully at this level</w:t>
            </w:r>
          </w:p>
        </w:tc>
      </w:tr>
    </w:tbl>
    <w:p/>
    <w:p>
      <w:r>
        <w:t>Bottom line: Rogo is worth buying at any price up to ~$20K/seat/year. At Sacra's $3,300 estimate, the ROI is extraordinary. Even at AlphaSense-level pricing ($20K), it remains positive. Only above ~$25K/seat (Bloomberg territory) does the math become marginal — and Rogo is not Bloomberg-priced.</w:t>
      </w:r>
    </w:p>
    <w:p>
      <w:pPr>
        <w:pStyle w:val="Heading2"/>
      </w:pPr>
      <w:r>
        <w:t>3D. Decision Matrix by Firm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Firm Type</w:t>
            </w:r>
          </w:p>
        </w:tc>
        <w:tc>
          <w:tcPr>
            <w:tcW w:type="dxa" w:w="3211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Recommendation</w:t>
            </w:r>
          </w:p>
        </w:tc>
        <w:tc>
          <w:tcPr>
            <w:tcW w:type="dxa" w:w="3211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3211"/>
          </w:tcPr>
          <w:p>
            <w:r>
              <w:rPr>
                <w:sz w:val="17"/>
              </w:rPr>
              <w:t>Bulge Bracket (500+ ML eng)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HYBRID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Build for Risk/Quant/Trading + Buy Rogo for IB. JPM/GS already doing this.</w:t>
            </w:r>
          </w:p>
        </w:tc>
      </w:tr>
      <w:tr>
        <w:tc>
          <w:tcPr>
            <w:tcW w:type="dxa" w:w="3211"/>
            <w:shd w:fill="F0F7F4"/>
          </w:tcPr>
          <w:p>
            <w:r>
              <w:rPr>
                <w:sz w:val="17"/>
              </w:rPr>
              <w:t>Large Bank (Top 20)</w:t>
            </w:r>
          </w:p>
        </w:tc>
        <w:tc>
          <w:tcPr>
            <w:tcW w:type="dxa" w:w="3211"/>
            <w:shd w:fill="F0F7F4"/>
          </w:tcPr>
          <w:p>
            <w:r>
              <w:rPr>
                <w:sz w:val="17"/>
              </w:rPr>
              <w:t>HYBRID</w:t>
            </w:r>
          </w:p>
        </w:tc>
        <w:tc>
          <w:tcPr>
            <w:tcW w:type="dxa" w:w="3211"/>
            <w:shd w:fill="F0F7F4"/>
          </w:tcPr>
          <w:p>
            <w:r>
              <w:rPr>
                <w:sz w:val="17"/>
              </w:rPr>
              <w:t>Buy Rogo + lean build for Risk. Not enough ML depth to replicate Rogo.</w:t>
            </w:r>
          </w:p>
        </w:tc>
      </w:tr>
      <w:tr>
        <w:tc>
          <w:tcPr>
            <w:tcW w:type="dxa" w:w="3211"/>
          </w:tcPr>
          <w:p>
            <w:r>
              <w:rPr>
                <w:sz w:val="17"/>
              </w:rPr>
              <w:t>Boutique IB (Lazard/Moelis)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BUY ROGO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No engineering. Rogo is a force multiplier. Sweet spot.</w:t>
            </w:r>
          </w:p>
        </w:tc>
      </w:tr>
      <w:tr>
        <w:tc>
          <w:tcPr>
            <w:tcW w:type="dxa" w:w="3211"/>
            <w:shd w:fill="F0F7F4"/>
          </w:tcPr>
          <w:p>
            <w:r>
              <w:rPr>
                <w:sz w:val="17"/>
              </w:rPr>
              <w:t>PE Mega-Cap ($50B+)</w:t>
            </w:r>
          </w:p>
        </w:tc>
        <w:tc>
          <w:tcPr>
            <w:tcW w:type="dxa" w:w="3211"/>
            <w:shd w:fill="F0F7F4"/>
          </w:tcPr>
          <w:p>
            <w:r>
              <w:rPr>
                <w:sz w:val="17"/>
              </w:rPr>
              <w:t>BUY ROGO</w:t>
            </w:r>
          </w:p>
        </w:tc>
        <w:tc>
          <w:tcPr>
            <w:tcW w:type="dxa" w:w="3211"/>
            <w:shd w:fill="F0F7F4"/>
          </w:tcPr>
          <w:p>
            <w:r>
              <w:rPr>
                <w:sz w:val="17"/>
              </w:rPr>
              <w:t>Diligence, screening, memos. Internal build makes zero sense.</w:t>
            </w:r>
          </w:p>
        </w:tc>
      </w:tr>
      <w:tr>
        <w:tc>
          <w:tcPr>
            <w:tcW w:type="dxa" w:w="3211"/>
          </w:tcPr>
          <w:p>
            <w:r>
              <w:rPr>
                <w:sz w:val="17"/>
              </w:rPr>
              <w:t>PE Mid-Market ($1-10B)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BUY ROGO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Smaller teams benefit most. ROI is immediate.</w:t>
            </w:r>
          </w:p>
        </w:tc>
      </w:tr>
      <w:tr>
        <w:tc>
          <w:tcPr>
            <w:tcW w:type="dxa" w:w="3211"/>
            <w:shd w:fill="F0F7F4"/>
          </w:tcPr>
          <w:p>
            <w:r>
              <w:rPr>
                <w:sz w:val="17"/>
              </w:rPr>
              <w:t>HF Systematic/Quant</w:t>
            </w:r>
          </w:p>
        </w:tc>
        <w:tc>
          <w:tcPr>
            <w:tcW w:type="dxa" w:w="3211"/>
            <w:shd w:fill="F0F7F4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211"/>
            <w:shd w:fill="F0F7F4"/>
          </w:tcPr>
          <w:p>
            <w:r>
              <w:rPr>
                <w:sz w:val="17"/>
              </w:rPr>
              <w:t>Core workflows outside scope. Evaluate only for discretionary overlay.</w:t>
            </w:r>
          </w:p>
        </w:tc>
      </w:tr>
      <w:tr>
        <w:tc>
          <w:tcPr>
            <w:tcW w:type="dxa" w:w="3211"/>
          </w:tcPr>
          <w:p>
            <w:r>
              <w:rPr>
                <w:sz w:val="17"/>
              </w:rPr>
              <w:t>HF Fundamental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BUY ROGO + AlphaSense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Research + earnings. Pair for broker/expert coverage.</w:t>
            </w:r>
          </w:p>
        </w:tc>
      </w:tr>
      <w:tr>
        <w:tc>
          <w:tcPr>
            <w:tcW w:type="dxa" w:w="3211"/>
            <w:shd w:fill="F0F7F4"/>
          </w:tcPr>
          <w:p>
            <w:r>
              <w:rPr>
                <w:sz w:val="17"/>
              </w:rPr>
              <w:t>Regional Bank w/ CIB</w:t>
            </w:r>
          </w:p>
        </w:tc>
        <w:tc>
          <w:tcPr>
            <w:tcW w:type="dxa" w:w="3211"/>
            <w:shd w:fill="F0F7F4"/>
          </w:tcPr>
          <w:p>
            <w:r>
              <w:rPr>
                <w:sz w:val="17"/>
              </w:rPr>
              <w:t>BUY ROGO</w:t>
            </w:r>
          </w:p>
        </w:tc>
        <w:tc>
          <w:tcPr>
            <w:tcW w:type="dxa" w:w="3211"/>
            <w:shd w:fill="F0F7F4"/>
          </w:tcPr>
          <w:p>
            <w:r>
              <w:rPr>
                <w:sz w:val="17"/>
              </w:rPr>
              <w:t>Smallest teams, biggest leverage. Cost trivial at $3.3K/seat.</w:t>
            </w:r>
          </w:p>
        </w:tc>
      </w:tr>
      <w:tr>
        <w:tc>
          <w:tcPr>
            <w:tcW w:type="dxa" w:w="3211"/>
          </w:tcPr>
          <w:p>
            <w:r>
              <w:rPr>
                <w:sz w:val="17"/>
              </w:rPr>
              <w:t>Corporate Dev (F500)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BUY ROGO</w:t>
            </w:r>
          </w:p>
        </w:tc>
        <w:tc>
          <w:tcPr>
            <w:tcW w:type="dxa" w:w="3211"/>
          </w:tcPr>
          <w:p>
            <w:r>
              <w:rPr>
                <w:sz w:val="17"/>
              </w:rPr>
              <w:t>Market mapping, target screening. May not need full platform.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4: ROLE-BY-ROLE IMPACT — CIB &amp; CIB RISK</w:t>
      </w:r>
    </w:p>
    <w:p>
      <w:r>
        <w:t>Impact ratings: HIGH = transformative daily improvement | MEDIUM = meaningful partial benefit | LOW = marginal/occasional | N/A = outside scope. ROI assumes $3,300/seat/year (Sacra estimate).</w:t>
      </w:r>
    </w:p>
    <w:p>
      <w:r>
        <w:rPr>
          <w:b/>
          <w:sz w:val="21"/>
        </w:rPr>
        <w:t>EXECUTIVE ROLE IMPACT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37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137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Time Saved/Wk</w:t>
            </w:r>
          </w:p>
        </w:tc>
        <w:tc>
          <w:tcPr>
            <w:tcW w:type="dxa" w:w="137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137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Annual Value/User</w:t>
            </w:r>
          </w:p>
        </w:tc>
        <w:tc>
          <w:tcPr>
            <w:tcW w:type="dxa" w:w="137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Cost @ $3,300</w:t>
            </w:r>
          </w:p>
        </w:tc>
        <w:tc>
          <w:tcPr>
            <w:tcW w:type="dxa" w:w="137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Net ROI/User</w:t>
            </w:r>
          </w:p>
        </w:tc>
        <w:tc>
          <w:tcPr>
            <w:tcW w:type="dxa" w:w="137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Deploy?</w:t>
            </w:r>
          </w:p>
        </w:tc>
      </w:tr>
      <w:tr>
        <w:tc>
          <w:tcPr>
            <w:tcW w:type="dxa" w:w="1376"/>
          </w:tcPr>
          <w:p>
            <w:r>
              <w:rPr>
                <w:sz w:val="17"/>
              </w:rPr>
              <w:t>IB Analyst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10-15 hrs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$45,000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$3,300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$41,700 (1264%)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YES — Tier 1</w:t>
            </w:r>
          </w:p>
        </w:tc>
      </w:tr>
      <w:tr>
        <w:tc>
          <w:tcPr>
            <w:tcW w:type="dxa" w:w="1376"/>
            <w:shd w:fill="F0F7F4"/>
          </w:tcPr>
          <w:p>
            <w:r>
              <w:rPr>
                <w:sz w:val="17"/>
              </w:rPr>
              <w:t>IB Associate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8-12 hrs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$50,000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$3,300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$46,700 (1415%)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YES — Tier 1</w:t>
            </w:r>
          </w:p>
        </w:tc>
      </w:tr>
      <w:tr>
        <w:tc>
          <w:tcPr>
            <w:tcW w:type="dxa" w:w="1376"/>
          </w:tcPr>
          <w:p>
            <w:r>
              <w:rPr>
                <w:sz w:val="17"/>
              </w:rPr>
              <w:t>IB VP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5-8 hrs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MED-HIGH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$45,000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$3,300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$41,700 (1264%)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YES — Tier 2</w:t>
            </w:r>
          </w:p>
        </w:tc>
      </w:tr>
      <w:tr>
        <w:tc>
          <w:tcPr>
            <w:tcW w:type="dxa" w:w="1376"/>
            <w:shd w:fill="F0F7F4"/>
          </w:tcPr>
          <w:p>
            <w:r>
              <w:rPr>
                <w:sz w:val="17"/>
              </w:rPr>
              <w:t>IB Director/MD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3-5 hrs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$60,000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$3,300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$56,700 (1718%)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YES — Tier 2</w:t>
            </w:r>
          </w:p>
        </w:tc>
      </w:tr>
      <w:tr>
        <w:tc>
          <w:tcPr>
            <w:tcW w:type="dxa" w:w="1376"/>
          </w:tcPr>
          <w:p>
            <w:r>
              <w:rPr>
                <w:sz w:val="17"/>
              </w:rPr>
              <w:t>IB Intern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8-12 hrs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HIGH*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$3,500/summer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$825/qtr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$2,675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YES — Tier 1</w:t>
            </w:r>
          </w:p>
        </w:tc>
      </w:tr>
      <w:tr>
        <w:tc>
          <w:tcPr>
            <w:tcW w:type="dxa" w:w="1376"/>
            <w:shd w:fill="F0F7F4"/>
          </w:tcPr>
          <w:p>
            <w:r>
              <w:rPr>
                <w:sz w:val="17"/>
              </w:rPr>
              <w:t>PE Associate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10-15 hrs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$54,000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$3,300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$50,700 (1536%)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YES — Tier 1</w:t>
            </w:r>
          </w:p>
        </w:tc>
      </w:tr>
      <w:tr>
        <w:tc>
          <w:tcPr>
            <w:tcW w:type="dxa" w:w="1376"/>
          </w:tcPr>
          <w:p>
            <w:r>
              <w:rPr>
                <w:sz w:val="17"/>
              </w:rPr>
              <w:t>PE VP/Principal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5-8 hrs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MED-HIGH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$52,500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$3,300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$49,200 (1491%)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YES — Tier 2</w:t>
            </w:r>
          </w:p>
        </w:tc>
      </w:tr>
      <w:tr>
        <w:tc>
          <w:tcPr>
            <w:tcW w:type="dxa" w:w="1376"/>
            <w:shd w:fill="F0F7F4"/>
          </w:tcPr>
          <w:p>
            <w:r>
              <w:rPr>
                <w:sz w:val="17"/>
              </w:rPr>
              <w:t>PE MD/Partner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2-4 hrs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$60,000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$3,300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$56,700 (1718%)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Tier 3</w:t>
            </w:r>
          </w:p>
        </w:tc>
      </w:tr>
      <w:tr>
        <w:tc>
          <w:tcPr>
            <w:tcW w:type="dxa" w:w="1376"/>
          </w:tcPr>
          <w:p>
            <w:r>
              <w:rPr>
                <w:sz w:val="17"/>
              </w:rPr>
              <w:t>HF Research Analyst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8-12 hrs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$62,500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$3,300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$59,200 (1794%)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YES — Tier 1</w:t>
            </w:r>
          </w:p>
        </w:tc>
      </w:tr>
      <w:tr>
        <w:tc>
          <w:tcPr>
            <w:tcW w:type="dxa" w:w="1376"/>
            <w:shd w:fill="F0F7F4"/>
          </w:tcPr>
          <w:p>
            <w:r>
              <w:rPr>
                <w:sz w:val="17"/>
              </w:rPr>
              <w:t>HF Quant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1-3 hrs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$15,000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$3,300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$11,700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1376"/>
          </w:tcPr>
          <w:p>
            <w:r>
              <w:rPr>
                <w:sz w:val="17"/>
              </w:rPr>
              <w:t>Portfolio Manager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3-5 hrs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$50,000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$3,300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$46,700 (1415%)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Tier 3</w:t>
            </w:r>
          </w:p>
        </w:tc>
      </w:tr>
      <w:tr>
        <w:tc>
          <w:tcPr>
            <w:tcW w:type="dxa" w:w="1376"/>
            <w:shd w:fill="F0F7F4"/>
          </w:tcPr>
          <w:p>
            <w:r>
              <w:rPr>
                <w:sz w:val="17"/>
              </w:rPr>
              <w:t>VC Associate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8-12 hrs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$42,500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$3,300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$39,200 (1188%)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YES — Tier 1</w:t>
            </w:r>
          </w:p>
        </w:tc>
      </w:tr>
      <w:tr>
        <w:tc>
          <w:tcPr>
            <w:tcW w:type="dxa" w:w="1376"/>
          </w:tcPr>
          <w:p>
            <w:r>
              <w:rPr>
                <w:sz w:val="17"/>
              </w:rPr>
              <w:t>Market Risk Analyst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3-6 hrs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$20,000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$3,300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$16,700 (506%)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Limited — 5-10 seats</w:t>
            </w:r>
          </w:p>
        </w:tc>
      </w:tr>
      <w:tr>
        <w:tc>
          <w:tcPr>
            <w:tcW w:type="dxa" w:w="1376"/>
            <w:shd w:fill="F0F7F4"/>
          </w:tcPr>
          <w:p>
            <w:r>
              <w:rPr>
                <w:sz w:val="17"/>
              </w:rPr>
              <w:t>Desk Quant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0-2 hrs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$8,750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$3,300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$5,450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1376"/>
          </w:tcPr>
          <w:p>
            <w:r>
              <w:rPr>
                <w:sz w:val="17"/>
              </w:rPr>
              <w:t>Trader (Flow)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0-1 hrs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Negligible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$3,300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Negative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1376"/>
            <w:shd w:fill="F0F7F4"/>
          </w:tcPr>
          <w:p>
            <w:r>
              <w:rPr>
                <w:sz w:val="17"/>
              </w:rPr>
              <w:t>Trader (Prop)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0-2 hrs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$10,000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$3,300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$6,700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1376"/>
          </w:tcPr>
          <w:p>
            <w:r>
              <w:rPr>
                <w:sz w:val="17"/>
              </w:rPr>
              <w:t>Sales/Coverage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4-7 hrs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MED-HIGH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$31,250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$3,300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$27,950 (847%)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YES — Tier 2</w:t>
            </w:r>
          </w:p>
        </w:tc>
      </w:tr>
      <w:tr>
        <w:tc>
          <w:tcPr>
            <w:tcW w:type="dxa" w:w="1376"/>
            <w:shd w:fill="F0F7F4"/>
          </w:tcPr>
          <w:p>
            <w:r>
              <w:rPr>
                <w:sz w:val="17"/>
              </w:rPr>
              <w:t>Structuring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3-5 hrs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$30,000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$3,300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$26,700 (809%)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Tier 3</w:t>
            </w:r>
          </w:p>
        </w:tc>
      </w:tr>
      <w:tr>
        <w:tc>
          <w:tcPr>
            <w:tcW w:type="dxa" w:w="1376"/>
          </w:tcPr>
          <w:p>
            <w:r>
              <w:rPr>
                <w:sz w:val="17"/>
              </w:rPr>
              <w:t>Credit Analyst (Qual)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6-10 hrs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$36,000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$3,300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$32,700 (991%)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YES — Tier 1</w:t>
            </w:r>
          </w:p>
        </w:tc>
      </w:tr>
      <w:tr>
        <w:tc>
          <w:tcPr>
            <w:tcW w:type="dxa" w:w="1376"/>
            <w:shd w:fill="F0F7F4"/>
          </w:tcPr>
          <w:p>
            <w:r>
              <w:rPr>
                <w:sz w:val="17"/>
              </w:rPr>
              <w:t>Credit Risk (Quant)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2-4 hrs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$14,250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$3,300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$10,950 (332%)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Lean build better</w:t>
            </w:r>
          </w:p>
        </w:tc>
      </w:tr>
      <w:tr>
        <w:tc>
          <w:tcPr>
            <w:tcW w:type="dxa" w:w="1376"/>
          </w:tcPr>
          <w:p>
            <w:r>
              <w:rPr>
                <w:sz w:val="17"/>
              </w:rPr>
              <w:t>Compliance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4-7 hrs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$21,250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$3,300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$17,950 (544%)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Tier 2</w:t>
            </w:r>
          </w:p>
        </w:tc>
      </w:tr>
      <w:tr>
        <w:tc>
          <w:tcPr>
            <w:tcW w:type="dxa" w:w="1376"/>
            <w:shd w:fill="F0F7F4"/>
          </w:tcPr>
          <w:p>
            <w:r>
              <w:rPr>
                <w:sz w:val="17"/>
              </w:rPr>
              <w:t>CRO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2-4 hrs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$30,000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$3,300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$26,700 (809%)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Tier 3</w:t>
            </w:r>
          </w:p>
        </w:tc>
      </w:tr>
      <w:tr>
        <w:tc>
          <w:tcPr>
            <w:tcW w:type="dxa" w:w="1376"/>
          </w:tcPr>
          <w:p>
            <w:r>
              <w:rPr>
                <w:sz w:val="17"/>
              </w:rPr>
              <w:t>Internal Audit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4-6 hrs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$20,000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$3,300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$16,700 (506%)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Tier 3</w:t>
            </w:r>
          </w:p>
        </w:tc>
      </w:tr>
      <w:tr>
        <w:tc>
          <w:tcPr>
            <w:tcW w:type="dxa" w:w="1376"/>
            <w:shd w:fill="F0F7F4"/>
          </w:tcPr>
          <w:p>
            <w:r>
              <w:rPr>
                <w:sz w:val="17"/>
              </w:rPr>
              <w:t>Operations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1-3 hrs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$6,000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$3,300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$2,700 (82%)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1376"/>
          </w:tcPr>
          <w:p>
            <w:r>
              <w:rPr>
                <w:sz w:val="17"/>
              </w:rPr>
              <w:t>Corp Dev / M&amp;A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8-12 hrs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$50,000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$3,300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$46,700 (1415%)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YES — Tier 1</w:t>
            </w:r>
          </w:p>
        </w:tc>
      </w:tr>
      <w:tr>
        <w:tc>
          <w:tcPr>
            <w:tcW w:type="dxa" w:w="1376"/>
            <w:shd w:fill="F0F7F4"/>
          </w:tcPr>
          <w:p>
            <w:r>
              <w:rPr>
                <w:sz w:val="17"/>
              </w:rPr>
              <w:t>Equity Research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8-12 hrs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$55,000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$3,300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$51,700 (1567%)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YES — Tier 1</w:t>
            </w:r>
          </w:p>
        </w:tc>
      </w:tr>
      <w:tr>
        <w:tc>
          <w:tcPr>
            <w:tcW w:type="dxa" w:w="1376"/>
          </w:tcPr>
          <w:p>
            <w:r>
              <w:rPr>
                <w:sz w:val="17"/>
              </w:rPr>
              <w:t>FA / Wealth Mgmt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3-5 hrs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$16,000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$3,300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$12,700 (385%)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Tier 3</w:t>
            </w:r>
          </w:p>
        </w:tc>
      </w:tr>
      <w:tr>
        <w:tc>
          <w:tcPr>
            <w:tcW w:type="dxa" w:w="1376"/>
            <w:shd w:fill="F0F7F4"/>
          </w:tcPr>
          <w:p>
            <w:r>
              <w:rPr>
                <w:sz w:val="17"/>
              </w:rPr>
              <w:t>Treasury / ALM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1-3 hrs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$10,000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$3,300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$6,700 (203%)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1376"/>
          </w:tcPr>
          <w:p>
            <w:r>
              <w:rPr>
                <w:sz w:val="17"/>
              </w:rPr>
              <w:t>Division Head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2-4 hrs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$52,500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$3,300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$49,200 (1491%)</w:t>
            </w:r>
          </w:p>
        </w:tc>
        <w:tc>
          <w:tcPr>
            <w:tcW w:type="dxa" w:w="1376"/>
          </w:tcPr>
          <w:p>
            <w:r>
              <w:rPr>
                <w:sz w:val="17"/>
              </w:rPr>
              <w:t>Tier 3</w:t>
            </w:r>
          </w:p>
        </w:tc>
      </w:tr>
      <w:tr>
        <w:tc>
          <w:tcPr>
            <w:tcW w:type="dxa" w:w="1376"/>
            <w:shd w:fill="F0F7F4"/>
          </w:tcPr>
          <w:p>
            <w:r>
              <w:rPr>
                <w:sz w:val="17"/>
              </w:rPr>
              <w:t>CEO/COO/CFO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1-2 hrs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MED (strategic HIGH)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Org-level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Measured at firm level</w:t>
            </w:r>
          </w:p>
        </w:tc>
        <w:tc>
          <w:tcPr>
            <w:tcW w:type="dxa" w:w="1376"/>
            <w:shd w:fill="F0F7F4"/>
          </w:tcPr>
          <w:p>
            <w:r>
              <w:rPr>
                <w:sz w:val="17"/>
              </w:rPr>
              <w:t>Sponsor</w:t>
            </w:r>
          </w:p>
        </w:tc>
      </w:tr>
    </w:tbl>
    <w:p/>
    <w:p>
      <w:r>
        <w:t>*IB Intern: HIGH impact with caveats — firms must ensure interns develop analytical foundations before relying on AI. Risk of skill atrophy is real.</w:t>
      </w:r>
    </w:p>
    <w:p>
      <w:r>
        <w:t>At $3,300/seat/year, every single role with MEDIUM or higher impact delivers positive ROI. Even Market Risk at only 3-6 hrs/week savings generates 506% ROI per seat. The question is not whether it's worth it financially — it is — but whether the role benefits enough from Rogo's specific capabilities vs. a purpose-built alternative.</w:t>
      </w:r>
    </w:p>
    <w:p>
      <w:r>
        <w:br w:type="page"/>
      </w:r>
    </w:p>
    <w:p>
      <w:pPr>
        <w:pStyle w:val="Heading1"/>
      </w:pPr>
      <w:r>
        <w:t>DEEP DIVE: MARKET RISK ANALYST / SENIOR SPECIALIST</w:t>
      </w:r>
    </w:p>
    <w:p>
      <w:r>
        <w:t>300,000+ risk drivers, 19+ trading desks, all asset classes. Daily: VaR, stress testing, CCAR/DFAST, FRTB, Schedule F, senior leadership briefings. FRTB context: EU CRR3 phasing in 2025-2026, UK IMA delayed to Jan 2028, US final rules expected early 2026 with 3-year phase-in.</w:t>
      </w:r>
    </w:p>
    <w:p>
      <w:r>
        <w:rPr>
          <w:b/>
          <w:sz w:val="21"/>
        </w:rPr>
        <w:t>1. Regulatory Research (Fed/OCC/Basel/FRTB)</w:t>
      </w:r>
    </w:p>
    <w:p>
      <w:r>
        <w:t>YES — strong fit. Deep Research agents synthesize FRTB updates, Basel III/IV guidance, and jurisdiction-specific changes. Tracks fragmented global rollout. Reduces research time 50-60%. CANNOT interpret how guidance maps to YOUR specific ES calculation or VaR methodology — that requires human risk expertise. LEAN BUILD ADVANTAGE: Internal RAG trained on your examination history and regulatory correspondence would be more targeted.</w:t>
      </w:r>
    </w:p>
    <w:p>
      <w:r>
        <w:rPr>
          <w:b/>
          <w:sz w:val="21"/>
        </w:rPr>
        <w:t>2. Stress Testing &amp; Scenario Generation</w:t>
      </w:r>
    </w:p>
    <w:p>
      <w:r>
        <w:t>PARTIALLY. Can generate scenario narratives from historical precedents (e.g., 'AI bubble: tech equity -65-80%, credit spreads +300-500bps, 10Y Treasury -100-150bps'). Can draft CCAR scenario narratives. CANNOT calculate portfolio impact — requires VaR/ES engines. Rogo = narrative generator feeding INTO quantitative stress testing. LEAN BUILD WINS HERE.</w:t>
      </w:r>
    </w:p>
    <w:p>
      <w:r>
        <w:rPr>
          <w:b/>
          <w:sz w:val="21"/>
        </w:rPr>
        <w:t>3. VaR &amp; Model Support</w:t>
      </w:r>
    </w:p>
    <w:p>
      <w:r>
        <w:t>LIMITED. Cannot calculate VaR, run Monte Carlo, backtest. WHERE IT HELPS: Model documentation drafting, academic literature research, governance committee materials. Rogo is research/documentation for the model risk lifecycle, not a model engine. LEAN BUILD: Internal system trained on your model inventory and validation standards produces higher-quality output.</w:t>
      </w:r>
    </w:p>
    <w:p>
      <w:r>
        <w:rPr>
          <w:b/>
          <w:sz w:val="21"/>
        </w:rPr>
        <w:t>4. Market Intelligence Briefings</w:t>
      </w:r>
    </w:p>
    <w:p>
      <w:r>
        <w:t>YES — strongest use case. Draft daily/weekly briefings: earnings impacts, macro releases (NFP, CPI, PMI), regulatory developments, desk risk trends. Senior risk specialist: 90min/day briefing prep -&gt; 30min with Rogo first draft. This alone may justify limited deployment.</w:t>
      </w:r>
    </w:p>
    <w:p>
      <w:r>
        <w:rPr>
          <w:b/>
          <w:sz w:val="21"/>
        </w:rPr>
        <w:t>5. CCAR/DFAST Regulatory Reporting</w:t>
      </w:r>
    </w:p>
    <w:p>
      <w:r>
        <w:t>PARTIALLY. Drafts qualitative narrative sections (~30% of reporting). Cannot generate quantitative reports (data aggregation, ES/VaR results, capital calculations — requires AxiomSL, Moody's, or internal systems). LEAN BUILD: Trained on your prior CCAR submissions + Fed feedback letters = more targeted narratives.</w:t>
      </w:r>
    </w:p>
    <w:p>
      <w:r>
        <w:rPr>
          <w:b/>
          <w:sz w:val="21"/>
        </w:rPr>
        <w:t>6. vs. Custom Quant Tools</w:t>
      </w:r>
    </w:p>
    <w:p>
      <w:r>
        <w:t>COMPLEMENTARY, NOT SUBSTITUTE. Zero overlap with Python/SQL + RiskMetrics/Axioma. Those do math; Rogo does research/synthesis/documentation. Workflow: Rogo (regulatory context) -&gt; Human (judgment) -&gt; Quant tools (calculations) -&gt; Rogo (documentation). For CIB Risk, lean build integrated with your quant infrastructure delivers more value for the 60-70% of work that is quantitative.</w:t>
      </w:r>
    </w:p>
    <w:p>
      <w:r>
        <w:rPr>
          <w:b/>
          <w:sz w:val="21"/>
        </w:rPr>
        <w:t>7. Is Market Risk in Rogo's User Base?</w:t>
      </w:r>
    </w:p>
    <w:p>
      <w:r>
        <w:t>NO — not today. 25,000+ users are overwhelmingly IB/PE/HF research roles. Market Risk is a stretch. Recommendation: 5-10 seat pilot for regulatory research + briefings. Invest in lean build for quantitative workflows.</w:t>
      </w:r>
    </w:p>
    <w:p>
      <w:r>
        <w:rPr>
          <w:b/>
          <w:sz w:val="21"/>
        </w:rPr>
        <w:t>8. Realistic % of Work Touched</w:t>
      </w:r>
    </w:p>
    <w:p>
      <w:r>
        <w:t>15-25% total. Breakdown: Regulatory research (5-8% of day, Rogo handles 60-70%), Market intel/briefings (10-15%, handles 50-60%), Documentation/narratives (10-15%, handles 30-40%), Quantitative modeling (40-50%, handles 0%), Meetings/management (15-20%, handles 0%). Combined with lean build: could reach 35-45%.</w:t>
      </w:r>
    </w:p>
    <w:p>
      <w:r>
        <w:br w:type="page"/>
      </w:r>
    </w:p>
    <w:p>
      <w:pPr>
        <w:pStyle w:val="Heading1"/>
      </w:pPr>
      <w:r>
        <w:t>SECTION 5: IMPLEMENTATION PLAN</w:t>
      </w:r>
    </w:p>
    <w:p>
      <w:r>
        <w:rPr>
          <w:b/>
          <w:sz w:val="21"/>
        </w:rPr>
        <w:t>Phase 1: Pilot (Months 1-3)</w:t>
      </w:r>
    </w:p>
    <w:p>
      <w:pPr>
        <w:pStyle w:val="ListBullet"/>
      </w:pPr>
      <w:r>
        <w:rPr>
          <w:sz w:val="20"/>
        </w:rPr>
        <w:t>Rogo: 2-3 IB groups (20-30 users), 1 PE team (5-10), 1 equity research pod (3-5). Total: 35-45 seats.</w:t>
      </w:r>
    </w:p>
    <w:p>
      <w:pPr>
        <w:pStyle w:val="ListBullet"/>
      </w:pPr>
      <w:r>
        <w:rPr>
          <w:sz w:val="20"/>
        </w:rPr>
        <w:t>Lean Build: Hire 2 ML engineers. Scope v1: regulatory intelligence + briefing generation for CIB Risk.</w:t>
      </w:r>
    </w:p>
    <w:p>
      <w:pPr>
        <w:pStyle w:val="ListBullet"/>
      </w:pPr>
      <w:r>
        <w:rPr>
          <w:sz w:val="20"/>
        </w:rPr>
        <w:t>Success metrics: &gt;70% weekly active usage, &gt;8 hrs/wk savings, zero critical accuracy failures, positive MD feedback.</w:t>
      </w:r>
    </w:p>
    <w:p>
      <w:pPr>
        <w:pStyle w:val="ListBullet"/>
      </w:pPr>
      <w:r>
        <w:rPr>
          <w:sz w:val="20"/>
        </w:rPr>
        <w:t>Duration: 12 weeks, midpoint review at week 6.</w:t>
      </w:r>
    </w:p>
    <w:p>
      <w:r>
        <w:rPr>
          <w:b/>
          <w:sz w:val="21"/>
        </w:rPr>
        <w:t>Phase 2: Expansion (Months 4-8)</w:t>
      </w:r>
    </w:p>
    <w:p>
      <w:pPr>
        <w:pStyle w:val="ListBullet"/>
      </w:pPr>
      <w:r>
        <w:rPr>
          <w:sz w:val="20"/>
        </w:rPr>
        <w:t>Rogo: All IB groups, PE teams, credit, equity research, corp dev, sales/coverage. 200+ seats.</w:t>
      </w:r>
    </w:p>
    <w:p>
      <w:pPr>
        <w:pStyle w:val="ListBullet"/>
      </w:pPr>
      <w:r>
        <w:rPr>
          <w:sz w:val="20"/>
        </w:rPr>
        <w:t>Lean Build v1: Deploy to CIB Risk. 5-10 pilot users in market risk + compliance.</w:t>
      </w:r>
    </w:p>
    <w:p>
      <w:pPr>
        <w:pStyle w:val="ListBullet"/>
      </w:pPr>
      <w:r>
        <w:rPr>
          <w:sz w:val="20"/>
        </w:rPr>
        <w:t>Add: SharePoint integration, AI Tables, cross-source citation validation.</w:t>
      </w:r>
    </w:p>
    <w:p>
      <w:r>
        <w:rPr>
          <w:b/>
          <w:sz w:val="21"/>
        </w:rPr>
        <w:t>Phase 3: Enterprise (Months 9-18)</w:t>
      </w:r>
    </w:p>
    <w:p>
      <w:pPr>
        <w:pStyle w:val="ListBullet"/>
      </w:pPr>
      <w:r>
        <w:rPr>
          <w:sz w:val="20"/>
        </w:rPr>
        <w:t>Rogo: Full CIB deployment (400+ seats). Limited risk deployment (5-10 seats, regulatory research only).</w:t>
      </w:r>
    </w:p>
    <w:p>
      <w:pPr>
        <w:pStyle w:val="ListBullet"/>
      </w:pPr>
      <w:r>
        <w:rPr>
          <w:sz w:val="20"/>
        </w:rPr>
        <w:t>Lean Build v2: Model documentation automation, CCAR narrative drafting, credit risk research.</w:t>
      </w:r>
    </w:p>
    <w:p>
      <w:pPr>
        <w:pStyle w:val="ListBullet"/>
      </w:pPr>
      <w:r>
        <w:rPr>
          <w:sz w:val="20"/>
        </w:rPr>
        <w:t>Governance: Fully operational — accuracy monitoring, audit trails, usage analytics.</w:t>
      </w:r>
    </w:p>
    <w:p>
      <w:r>
        <w:rPr>
          <w:b/>
          <w:sz w:val="21"/>
        </w:rPr>
        <w:t>Change Management</w:t>
      </w:r>
    </w:p>
    <w:p>
      <w:pPr>
        <w:pStyle w:val="ListBullet"/>
      </w:pPr>
      <w:r>
        <w:rPr>
          <w:sz w:val="20"/>
        </w:rPr>
        <w:t>Trust: Start with internal-only research, then expand to client-facing. Phased trust-building.</w:t>
      </w:r>
    </w:p>
    <w:p>
      <w:pPr>
        <w:pStyle w:val="ListBullet"/>
      </w:pPr>
      <w:r>
        <w:rPr>
          <w:sz w:val="20"/>
        </w:rPr>
        <w:t>Generational divide: Position as information tool (like Bloomberg), not judgment replacement.</w:t>
      </w:r>
    </w:p>
    <w:p>
      <w:pPr>
        <w:pStyle w:val="ListBullet"/>
      </w:pPr>
      <w:r>
        <w:rPr>
          <w:sz w:val="20"/>
        </w:rPr>
        <w:t>Incentive alignment: Ensure gains benefit individuals (less busywork), not just firm throughput.</w:t>
      </w:r>
    </w:p>
    <w:p>
      <w:pPr>
        <w:pStyle w:val="ListBullet"/>
      </w:pPr>
      <w:r>
        <w:rPr>
          <w:sz w:val="20"/>
        </w:rPr>
        <w:t>Skill development: Manual analysis proficiency required before AI access for juniors.</w:t>
      </w:r>
    </w:p>
    <w:p>
      <w:r>
        <w:rPr>
          <w:b/>
          <w:sz w:val="21"/>
        </w:rPr>
        <w:t>Governance Framework</w:t>
      </w:r>
    </w:p>
    <w:p>
      <w:pPr>
        <w:pStyle w:val="ListBullet"/>
      </w:pPr>
      <w:r>
        <w:rPr>
          <w:sz w:val="20"/>
        </w:rPr>
        <w:t>Ownership: Joint CTO/CIO + business line leadership.</w:t>
      </w:r>
    </w:p>
    <w:p>
      <w:pPr>
        <w:pStyle w:val="ListBullet"/>
      </w:pPr>
      <w:r>
        <w:rPr>
          <w:sz w:val="20"/>
        </w:rPr>
        <w:t>Human-in-the-loop: ALL client-facing deliverables reviewed by qualified professional.</w:t>
      </w:r>
    </w:p>
    <w:p>
      <w:pPr>
        <w:pStyle w:val="ListBullet"/>
      </w:pPr>
      <w:r>
        <w:rPr>
          <w:sz w:val="20"/>
        </w:rPr>
        <w:t>Accuracy: Monthly 5-10% sample review. Hallucination tracking by severity.</w:t>
      </w:r>
    </w:p>
    <w:p>
      <w:pPr>
        <w:pStyle w:val="ListBullet"/>
      </w:pPr>
      <w:r>
        <w:rPr>
          <w:sz w:val="20"/>
        </w:rPr>
        <w:t>Escalation: User -&gt; Team Lead -&gt; Rogo Account Mgr -&gt; Governance Committee.</w:t>
      </w:r>
    </w:p>
    <w:p>
      <w:r>
        <w:rPr>
          <w:b/>
          <w:sz w:val="21"/>
        </w:rPr>
        <w:t>Key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2408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408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Likelihood</w:t>
            </w:r>
          </w:p>
        </w:tc>
        <w:tc>
          <w:tcPr>
            <w:tcW w:type="dxa" w:w="2408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Mitigation</w:t>
            </w:r>
          </w:p>
        </w:tc>
      </w:tr>
      <w:tr>
        <w:tc>
          <w:tcPr>
            <w:tcW w:type="dxa" w:w="2408"/>
          </w:tcPr>
          <w:p>
            <w:r>
              <w:rPr>
                <w:sz w:val="17"/>
              </w:rPr>
              <w:t>Competitor deployment gap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Lazard, Moelis, Rothschild, Jefferies already deployed. Delay = productivity gap.</w:t>
            </w:r>
          </w:p>
        </w:tc>
      </w:tr>
      <w:tr>
        <w:tc>
          <w:tcPr>
            <w:tcW w:type="dxa" w:w="2408"/>
            <w:shd w:fill="F0F7F4"/>
          </w:tcPr>
          <w:p>
            <w:r>
              <w:rPr>
                <w:sz w:val="17"/>
              </w:rPr>
              <w:t>Residual hallucination (3.9%)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Human review mandatory. Citation verification. Start internal-only.</w:t>
            </w:r>
          </w:p>
        </w:tc>
      </w:tr>
      <w:tr>
        <w:tc>
          <w:tcPr>
            <w:tcW w:type="dxa" w:w="2408"/>
          </w:tcPr>
          <w:p>
            <w:r>
              <w:rPr>
                <w:sz w:val="17"/>
              </w:rPr>
              <w:t>Junior skill atrophy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Manual proficiency requirements. No-AI exercises. Non-AI competency evaluations.</w:t>
            </w:r>
          </w:p>
        </w:tc>
      </w:tr>
      <w:tr>
        <w:tc>
          <w:tcPr>
            <w:tcW w:type="dxa" w:w="2408"/>
            <w:shd w:fill="F0F7F4"/>
          </w:tcPr>
          <w:p>
            <w:r>
              <w:rPr>
                <w:sz w:val="17"/>
              </w:rPr>
              <w:t>Vendor/startup risk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$165M funding, Sequoia. Negotiate data portability + transition clauses.</w:t>
            </w:r>
          </w:p>
        </w:tc>
      </w:tr>
      <w:tr>
        <w:tc>
          <w:tcPr>
            <w:tcW w:type="dxa" w:w="2408"/>
          </w:tcPr>
          <w:p>
            <w:r>
              <w:rPr>
                <w:sz w:val="17"/>
              </w:rPr>
              <w:t>Regulatory scrutiny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Audit trails. Human oversight. Proactive regulator engagement.</w:t>
            </w:r>
          </w:p>
        </w:tc>
      </w:tr>
      <w:tr>
        <w:tc>
          <w:tcPr>
            <w:tcW w:type="dxa" w:w="2408"/>
            <w:shd w:fill="F0F7F4"/>
          </w:tcPr>
          <w:p>
            <w:r>
              <w:rPr>
                <w:sz w:val="17"/>
              </w:rPr>
              <w:t>Data leakage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VERY HIGH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VPC, RBAC, audit trails, Security Advisory Board, DLP, pen testing.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6: FINAL RECOMMENDATION</w:t>
      </w:r>
    </w:p>
    <w:p>
      <w:r>
        <w:rPr>
          <w:b/>
          <w:sz w:val="21"/>
        </w:rPr>
        <w:t>THE DECISION</w:t>
      </w:r>
    </w:p>
    <w:p>
      <w:r>
        <w:t>BUY ROGO for CIB Front Office. BUILD LEAN for CIB Risk. Run in parallel. This is not either/or.</w:t>
      </w:r>
    </w:p>
    <w:p>
      <w:r>
        <w:rPr>
          <w:b/>
          <w:sz w:val="21"/>
        </w:rPr>
        <w:t>Why Not Just Rogo?</w:t>
      </w:r>
    </w:p>
    <w:p>
      <w:r>
        <w:t>Rogo addresses 0% of quantitative risk workflows (VaR, ES, stress testing, FRTB calculations, credit scoring). For CIB Risk, you need a system integrated with your specific quantitative infrastructure.</w:t>
      </w:r>
    </w:p>
    <w:p>
      <w:r>
        <w:rPr>
          <w:b/>
          <w:sz w:val="21"/>
        </w:rPr>
        <w:t>Why Not Just Build?</w:t>
      </w:r>
    </w:p>
    <w:p>
      <w:r>
        <w:t>Replicating Rogo would cost $74-186M over 5 years and take 18-24 months. Meanwhile, Lazard, Moelis, Jefferies, and Rothschild are already deployed. At ~$3,300/seat/year, Rogo's cost is trivial relative to value.</w:t>
      </w:r>
    </w:p>
    <w:p>
      <w:r>
        <w:rPr>
          <w:b/>
          <w:sz w:val="21"/>
        </w:rPr>
        <w:t>Why Hybrid?</w:t>
      </w:r>
    </w:p>
    <w:p>
      <w:r>
        <w:t>Immediate front-office productivity (Rogo, deployed in weeks) + proprietary risk intelligence (lean build, 4-8 months) + full IP ownership of risk layer + no single-vendor dependency.</w:t>
      </w:r>
    </w:p>
    <w:p>
      <w:r>
        <w:rPr>
          <w:b/>
          <w:sz w:val="21"/>
        </w:rPr>
        <w:t>Role Deployment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Tier</w:t>
            </w:r>
          </w:p>
        </w:tc>
        <w:tc>
          <w:tcPr>
            <w:tcW w:type="dxa" w:w="2408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Strategy</w:t>
            </w:r>
          </w:p>
        </w:tc>
        <w:tc>
          <w:tcPr>
            <w:tcW w:type="dxa" w:w="2408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Roles</w:t>
            </w:r>
          </w:p>
        </w:tc>
        <w:tc>
          <w:tcPr>
            <w:tcW w:type="dxa" w:w="2408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Timeline</w:t>
            </w:r>
          </w:p>
        </w:tc>
      </w:tr>
      <w:tr>
        <w:tc>
          <w:tcPr>
            <w:tcW w:type="dxa" w:w="2408"/>
          </w:tcPr>
          <w:p>
            <w:r>
              <w:rPr>
                <w:sz w:val="17"/>
              </w:rPr>
              <w:t>Tier 1 (Immediate)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BUY ROGO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IB Analyst, Associate, PE Associate, VC Associate, Corp Dev, Credit Analyst, Equity Research, Intern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Months 1-3</w:t>
            </w:r>
          </w:p>
        </w:tc>
      </w:tr>
      <w:tr>
        <w:tc>
          <w:tcPr>
            <w:tcW w:type="dxa" w:w="2408"/>
            <w:shd w:fill="F0F7F4"/>
          </w:tcPr>
          <w:p>
            <w:r>
              <w:rPr>
                <w:sz w:val="17"/>
              </w:rPr>
              <w:t>Tier 2 (Phase 2)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BUY ROGO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IB VP, PE VP, HF Research, Sales/Coverage, Compliance, IB Director/MD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Months 4-8</w:t>
            </w:r>
          </w:p>
        </w:tc>
      </w:tr>
      <w:tr>
        <w:tc>
          <w:tcPr>
            <w:tcW w:type="dxa" w:w="2408"/>
          </w:tcPr>
          <w:p>
            <w:r>
              <w:rPr>
                <w:sz w:val="17"/>
              </w:rPr>
              <w:t>Tier 3 (Evaluate)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LIMITED ROGO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Market Risk (5-10 seats), PE Partner, PM, Structuring, FA, CRO, Audit, Div Head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Months 9-18</w:t>
            </w:r>
          </w:p>
        </w:tc>
      </w:tr>
      <w:tr>
        <w:tc>
          <w:tcPr>
            <w:tcW w:type="dxa" w:w="2408"/>
            <w:shd w:fill="F0F7F4"/>
          </w:tcPr>
          <w:p>
            <w:r>
              <w:rPr>
                <w:sz w:val="17"/>
              </w:rPr>
              <w:t>Build Lean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INTERNAL BUILD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Market Risk (quant), Credit Risk (quant), CCAR/DFAST, Model Docs, Regulatory Intel</w:t>
            </w:r>
          </w:p>
        </w:tc>
        <w:tc>
          <w:tcPr>
            <w:tcW w:type="dxa" w:w="2408"/>
            <w:shd w:fill="F0F7F4"/>
          </w:tcPr>
          <w:p>
            <w:r>
              <w:rPr>
                <w:sz w:val="17"/>
              </w:rPr>
              <w:t>Months 1-18</w:t>
            </w:r>
          </w:p>
        </w:tc>
      </w:tr>
      <w:tr>
        <w:tc>
          <w:tcPr>
            <w:tcW w:type="dxa" w:w="2408"/>
          </w:tcPr>
          <w:p>
            <w:r>
              <w:rPr>
                <w:sz w:val="17"/>
              </w:rPr>
              <w:t>Do Not Deploy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Desk Quant, Flow Trader, Prop Trader, Operations, HF Quant, Treasury/ALM</w:t>
            </w:r>
          </w:p>
        </w:tc>
        <w:tc>
          <w:tcPr>
            <w:tcW w:type="dxa" w:w="2408"/>
          </w:tcPr>
          <w:p>
            <w:r>
              <w:rPr>
                <w:sz w:val="17"/>
              </w:rPr>
              <w:t>N/A</w:t>
            </w:r>
          </w:p>
        </w:tc>
      </w:tr>
    </w:tbl>
    <w:p/>
    <w:p>
      <w:r>
        <w:rPr>
          <w:b/>
          <w:sz w:val="21"/>
        </w:rPr>
        <w:t>Financial Summary — Is It Worth It?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192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Annual Investment</w:t>
            </w:r>
          </w:p>
        </w:tc>
        <w:tc>
          <w:tcPr>
            <w:tcW w:type="dxa" w:w="192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Annual Value</w:t>
            </w:r>
          </w:p>
        </w:tc>
        <w:tc>
          <w:tcPr>
            <w:tcW w:type="dxa" w:w="192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Net Annual Value</w:t>
            </w:r>
          </w:p>
        </w:tc>
        <w:tc>
          <w:tcPr>
            <w:tcW w:type="dxa" w:w="1926"/>
            <w:shd w:fill="0B3D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ROI</w:t>
            </w:r>
          </w:p>
        </w:tc>
      </w:tr>
      <w:tr>
        <w:tc>
          <w:tcPr>
            <w:tcW w:type="dxa" w:w="1926"/>
          </w:tcPr>
          <w:p>
            <w:r>
              <w:rPr>
                <w:sz w:val="17"/>
              </w:rPr>
              <w:t>Rogo Only @ $3,300/seat (400 seats)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$1.32M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$19.2M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$17.9M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1,355%</w:t>
            </w:r>
          </w:p>
        </w:tc>
      </w:tr>
      <w:tr>
        <w:tc>
          <w:tcPr>
            <w:tcW w:type="dxa" w:w="1926"/>
            <w:shd w:fill="F0F7F4"/>
          </w:tcPr>
          <w:p>
            <w:r>
              <w:rPr>
                <w:sz w:val="17"/>
              </w:rPr>
              <w:t>Rogo Only @ $5,000/seat (400 seats)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$2.0M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$19.2M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$17.2M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860%</w:t>
            </w:r>
          </w:p>
        </w:tc>
      </w:tr>
      <w:tr>
        <w:tc>
          <w:tcPr>
            <w:tcW w:type="dxa" w:w="1926"/>
          </w:tcPr>
          <w:p>
            <w:r>
              <w:rPr>
                <w:sz w:val="17"/>
              </w:rPr>
              <w:t>Rogo Only @ $10,000/seat (400 seats)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$4.0M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$19.2M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$15.2M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380%</w:t>
            </w:r>
          </w:p>
        </w:tc>
      </w:tr>
      <w:tr>
        <w:tc>
          <w:tcPr>
            <w:tcW w:type="dxa" w:w="1926"/>
            <w:shd w:fill="F0F7F4"/>
          </w:tcPr>
          <w:p>
            <w:r>
              <w:rPr>
                <w:sz w:val="17"/>
              </w:rPr>
              <w:t>Lean Risk Build (annual ongoing)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$1.5M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$5.0M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$3.5M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233%</w:t>
            </w:r>
          </w:p>
        </w:tc>
      </w:tr>
      <w:tr>
        <w:tc>
          <w:tcPr>
            <w:tcW w:type="dxa" w:w="1926"/>
          </w:tcPr>
          <w:p>
            <w:r>
              <w:rPr>
                <w:sz w:val="17"/>
              </w:rPr>
              <w:t>HYBRID @ $3,300/seat + Lean Build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$2.82M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$24.2M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$21.4M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758%</w:t>
            </w:r>
          </w:p>
        </w:tc>
      </w:tr>
      <w:tr>
        <w:tc>
          <w:tcPr>
            <w:tcW w:type="dxa" w:w="1926"/>
            <w:shd w:fill="F0F7F4"/>
          </w:tcPr>
          <w:p>
            <w:r>
              <w:rPr>
                <w:sz w:val="17"/>
              </w:rPr>
              <w:t>HYBRID @ $5,000/seat + Lean Build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$3.5M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$24.2M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$20.7M</w:t>
            </w:r>
          </w:p>
        </w:tc>
        <w:tc>
          <w:tcPr>
            <w:tcW w:type="dxa" w:w="1926"/>
            <w:shd w:fill="F0F7F4"/>
          </w:tcPr>
          <w:p>
            <w:r>
              <w:rPr>
                <w:sz w:val="17"/>
              </w:rPr>
              <w:t>591%</w:t>
            </w:r>
          </w:p>
        </w:tc>
      </w:tr>
      <w:tr>
        <w:tc>
          <w:tcPr>
            <w:tcW w:type="dxa" w:w="1926"/>
          </w:tcPr>
          <w:p>
            <w:r>
              <w:rPr>
                <w:sz w:val="17"/>
              </w:rPr>
              <w:t>HYBRID @ $10,000/seat + Lean Build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$5.5M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$24.2M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$18.7M</w:t>
            </w:r>
          </w:p>
        </w:tc>
        <w:tc>
          <w:tcPr>
            <w:tcW w:type="dxa" w:w="1926"/>
          </w:tcPr>
          <w:p>
            <w:r>
              <w:rPr>
                <w:sz w:val="17"/>
              </w:rPr>
              <w:t>340%</w:t>
            </w:r>
          </w:p>
        </w:tc>
      </w:tr>
    </w:tbl>
    <w:p/>
    <w:p>
      <w:r>
        <w:t>At ANY plausible price point, the hybrid strategy delivers massive ROI. At Sacra's estimate ($3,300/seat), the combined investment of $2.82M/year returns $24.2M in productivity value — a 758% ROI. Even at the highest reasonable estimate ($10K/seat), ROI is 340%. The math is unambiguous: deploy.</w:t>
      </w:r>
    </w:p>
    <w:p>
      <w:r>
        <w:rPr>
          <w:b/>
          <w:sz w:val="21"/>
        </w:rPr>
        <w:t>The Real Risk Is Inaction</w:t>
      </w:r>
    </w:p>
    <w:p>
      <w:r>
        <w:t>Your direct competitors (Lazard, Moelis, Rothschild, Jefferies) are already on Rogo. JPMorgan has 250,000 employees on LLM Suite. Goldman has GS AI Assistant firmwide. Every month without AI-assisted research is a month your analysts are doing in 6 hours what theirs do in 15 minutes. The productivity gap compounds. The talent gap follows — top analysts will prefer firms that give them AI tools. This is not a technology evaluation. It is a competitive necessity.</w:t>
      </w:r>
    </w:p>
    <w:p/>
    <w:p>
      <w:pPr>
        <w:jc w:val="center"/>
      </w:pPr>
      <w:r>
        <w:rPr>
          <w:b/>
          <w:color w:val="0B3D2E"/>
          <w:sz w:val="24"/>
        </w:rPr>
        <w:t>— END OF REPORT —</w:t>
      </w:r>
    </w:p>
    <w:p/>
    <w:p>
      <w:pPr>
        <w:jc w:val="center"/>
      </w:pPr>
      <w:r>
        <w:rPr>
          <w:i/>
          <w:color w:val="888888"/>
          <w:sz w:val="17"/>
        </w:rPr>
        <w:t>CONFIDENTIAL | March 2026 | Version 3.0 Final</w:t>
        <w:br/>
        <w:t>Pricing: Sacra estimate (~$3,300/seat/yr). Sensitivity analysis provided for $1K-$25K range.</w:t>
        <w:br/>
        <w:t>All metrics sourced from OpenAI, Google Cloud, Sacra, Sequoia, BusinessWire, Axios.</w:t>
        <w:br/>
        <w:t>Items marked [UNVERIFIED] require further validation before contractual decisions.</w:t>
      </w:r>
    </w:p>
    <w:sectPr w:rsidR="00FC693F" w:rsidRPr="0006063C" w:rsidSect="00034616">
      <w:pgSz w:w="12240" w:h="15840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3D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35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A6B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