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6335C" w14:textId="607C4F47" w:rsidR="00AC108F" w:rsidRPr="00AC108F" w:rsidRDefault="00A95CCB" w:rsidP="00AC108F">
      <w:pPr>
        <w:pStyle w:val="Title"/>
        <w:spacing w:line="276" w:lineRule="auto"/>
        <w:jc w:val="center"/>
      </w:pPr>
      <w:r>
        <w:t>Thin-Layer and Column Chromatography</w:t>
      </w:r>
    </w:p>
    <w:p w14:paraId="08C9B90E" w14:textId="278D12E7" w:rsidR="00070288" w:rsidRDefault="00070288" w:rsidP="00A95CCB">
      <w:r w:rsidRPr="00070288">
        <w:rPr>
          <w:b/>
          <w:bCs/>
          <w:sz w:val="24"/>
          <w:szCs w:val="24"/>
        </w:rPr>
        <w:t>Reference:</w:t>
      </w:r>
      <w:r w:rsidRPr="00070288">
        <w:rPr>
          <w:sz w:val="20"/>
          <w:szCs w:val="20"/>
        </w:rPr>
        <w:t xml:space="preserve"> </w:t>
      </w:r>
      <w:r w:rsidRPr="00070288">
        <w:t xml:space="preserve">Handout; Chemistry Lessons: </w:t>
      </w:r>
      <w:r w:rsidR="00A95CCB">
        <w:t>column chromatography, thin layer chromatography, natural products</w:t>
      </w:r>
      <w:r w:rsidR="00A95CCB">
        <w:t xml:space="preserve"> </w:t>
      </w:r>
      <w:r w:rsidR="00A95CCB">
        <w:t>isolation</w:t>
      </w:r>
      <w:r w:rsidRPr="00070288">
        <w:t>;</w:t>
      </w:r>
      <w:r w:rsidR="00A95CCB">
        <w:t xml:space="preserve"> </w:t>
      </w:r>
      <w:r w:rsidR="00A95CCB" w:rsidRPr="00A95CCB">
        <w:t>Green lessons: renewable resources</w:t>
      </w:r>
      <w:r w:rsidR="00A95CCB">
        <w:t>;</w:t>
      </w:r>
      <w:r w:rsidRPr="00070288">
        <w:t xml:space="preserve"> </w:t>
      </w:r>
      <w:r w:rsidR="00836274" w:rsidRPr="00836274">
        <w:t xml:space="preserve">Zubrick, </w:t>
      </w:r>
      <w:r w:rsidR="00836274">
        <w:t>C</w:t>
      </w:r>
      <w:r w:rsidR="00A95CCB">
        <w:t>h</w:t>
      </w:r>
      <w:r w:rsidR="00836274">
        <w:t>.</w:t>
      </w:r>
      <w:r w:rsidR="00836274" w:rsidRPr="00836274">
        <w:t xml:space="preserve"> </w:t>
      </w:r>
      <w:r w:rsidR="00A95CCB">
        <w:t>27-28</w:t>
      </w:r>
    </w:p>
    <w:p w14:paraId="68EDF2CB" w14:textId="56D397FB" w:rsidR="00AC108F" w:rsidRPr="00105C09" w:rsidRDefault="00070288" w:rsidP="00070288">
      <w:r>
        <w:rPr>
          <w:b/>
          <w:bCs/>
          <w:sz w:val="24"/>
          <w:szCs w:val="24"/>
        </w:rPr>
        <w:t xml:space="preserve">Purpose: </w:t>
      </w:r>
      <w:r w:rsidR="00A95CCB">
        <w:t>To learn and analyze how chromatography works in purifying organic compounds that cannot be easily crystallized. We will learn how to isolate chlorophyll and carotenoid pigments through the use of column and thin-layer chromatography.</w:t>
      </w:r>
    </w:p>
    <w:p w14:paraId="708403D7" w14:textId="41D9ECB7" w:rsidR="009F4D27" w:rsidRDefault="005533BA" w:rsidP="00070288">
      <w:pPr>
        <w:rPr>
          <w:b/>
          <w:bCs/>
          <w:sz w:val="24"/>
          <w:szCs w:val="24"/>
        </w:rPr>
      </w:pPr>
      <w:r>
        <w:rPr>
          <w:b/>
          <w:bCs/>
          <w:sz w:val="24"/>
          <w:szCs w:val="24"/>
        </w:rPr>
        <w:t>Table of Reagents:</w:t>
      </w:r>
    </w:p>
    <w:tbl>
      <w:tblPr>
        <w:tblStyle w:val="TableGrid"/>
        <w:tblW w:w="9410" w:type="dxa"/>
        <w:tblLook w:val="04A0" w:firstRow="1" w:lastRow="0" w:firstColumn="1" w:lastColumn="0" w:noHBand="0" w:noVBand="1"/>
      </w:tblPr>
      <w:tblGrid>
        <w:gridCol w:w="2250"/>
        <w:gridCol w:w="1126"/>
        <w:gridCol w:w="1641"/>
        <w:gridCol w:w="1270"/>
        <w:gridCol w:w="1365"/>
        <w:gridCol w:w="1758"/>
      </w:tblGrid>
      <w:tr w:rsidR="00A95CCB" w14:paraId="1A1103A8" w14:textId="77777777" w:rsidTr="009F1140">
        <w:trPr>
          <w:trHeight w:val="337"/>
        </w:trPr>
        <w:tc>
          <w:tcPr>
            <w:tcW w:w="2250" w:type="dxa"/>
            <w:tcBorders>
              <w:bottom w:val="single" w:sz="18" w:space="0" w:color="auto"/>
              <w:right w:val="single" w:sz="12" w:space="0" w:color="auto"/>
            </w:tcBorders>
            <w:vAlign w:val="center"/>
          </w:tcPr>
          <w:p w14:paraId="2E1B0DD9" w14:textId="5E677C6F" w:rsidR="00A95CCB" w:rsidRPr="000A5B11" w:rsidRDefault="00A95CCB"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Reagents</w:t>
            </w:r>
          </w:p>
        </w:tc>
        <w:tc>
          <w:tcPr>
            <w:tcW w:w="1126" w:type="dxa"/>
            <w:tcBorders>
              <w:left w:val="single" w:sz="12" w:space="0" w:color="auto"/>
              <w:bottom w:val="single" w:sz="18" w:space="0" w:color="auto"/>
              <w:right w:val="single" w:sz="12" w:space="0" w:color="auto"/>
            </w:tcBorders>
            <w:vAlign w:val="center"/>
          </w:tcPr>
          <w:p w14:paraId="5EEF0DC7" w14:textId="3E8F2AEC" w:rsidR="00A95CCB" w:rsidRPr="000A5B11" w:rsidRDefault="00A95CCB"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Amount</w:t>
            </w:r>
          </w:p>
        </w:tc>
        <w:tc>
          <w:tcPr>
            <w:tcW w:w="1641" w:type="dxa"/>
            <w:tcBorders>
              <w:left w:val="single" w:sz="12" w:space="0" w:color="auto"/>
              <w:bottom w:val="single" w:sz="18" w:space="0" w:color="auto"/>
              <w:right w:val="single" w:sz="12" w:space="0" w:color="auto"/>
            </w:tcBorders>
            <w:vAlign w:val="center"/>
          </w:tcPr>
          <w:p w14:paraId="13F0843B" w14:textId="4B6B805E" w:rsidR="00A95CCB" w:rsidRPr="000A5B11" w:rsidRDefault="00A95CCB"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MW</w:t>
            </w:r>
          </w:p>
        </w:tc>
        <w:tc>
          <w:tcPr>
            <w:tcW w:w="1270" w:type="dxa"/>
            <w:tcBorders>
              <w:left w:val="single" w:sz="12" w:space="0" w:color="auto"/>
              <w:bottom w:val="single" w:sz="18" w:space="0" w:color="auto"/>
              <w:right w:val="single" w:sz="12" w:space="0" w:color="auto"/>
            </w:tcBorders>
            <w:vAlign w:val="center"/>
          </w:tcPr>
          <w:p w14:paraId="5AC1B731" w14:textId="35BB45E9" w:rsidR="00A95CCB" w:rsidRPr="000A5B11" w:rsidRDefault="00A95CCB"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BP (°C)</w:t>
            </w:r>
          </w:p>
        </w:tc>
        <w:tc>
          <w:tcPr>
            <w:tcW w:w="1365" w:type="dxa"/>
            <w:tcBorders>
              <w:left w:val="single" w:sz="12" w:space="0" w:color="auto"/>
              <w:bottom w:val="single" w:sz="18" w:space="0" w:color="auto"/>
              <w:right w:val="single" w:sz="12" w:space="0" w:color="auto"/>
            </w:tcBorders>
            <w:vAlign w:val="center"/>
          </w:tcPr>
          <w:p w14:paraId="549DC969" w14:textId="6DFF30FB" w:rsidR="00A95CCB" w:rsidRPr="000A5B11" w:rsidRDefault="00A95CCB"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MP (°C)</w:t>
            </w:r>
          </w:p>
        </w:tc>
        <w:tc>
          <w:tcPr>
            <w:tcW w:w="1758" w:type="dxa"/>
            <w:tcBorders>
              <w:left w:val="single" w:sz="12" w:space="0" w:color="auto"/>
              <w:bottom w:val="single" w:sz="18" w:space="0" w:color="auto"/>
            </w:tcBorders>
            <w:vAlign w:val="center"/>
          </w:tcPr>
          <w:p w14:paraId="4444AF97" w14:textId="0133D11E" w:rsidR="00A95CCB" w:rsidRPr="000A5B11" w:rsidRDefault="00A95CCB"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Density</w:t>
            </w:r>
          </w:p>
        </w:tc>
      </w:tr>
      <w:tr w:rsidR="009F1140" w14:paraId="477CC4B3" w14:textId="77777777" w:rsidTr="009F1140">
        <w:trPr>
          <w:trHeight w:val="590"/>
        </w:trPr>
        <w:tc>
          <w:tcPr>
            <w:tcW w:w="2250" w:type="dxa"/>
            <w:tcBorders>
              <w:right w:val="single" w:sz="12" w:space="0" w:color="auto"/>
            </w:tcBorders>
            <w:vAlign w:val="center"/>
          </w:tcPr>
          <w:p w14:paraId="00123FF3" w14:textId="4343BAB4" w:rsidR="009F1140" w:rsidRPr="00105C09" w:rsidRDefault="009F1140" w:rsidP="00836274">
            <w:pPr>
              <w:jc w:val="center"/>
              <w:rPr>
                <w:sz w:val="24"/>
                <w:szCs w:val="24"/>
              </w:rPr>
            </w:pPr>
            <w:r>
              <w:rPr>
                <w:sz w:val="24"/>
                <w:szCs w:val="24"/>
              </w:rPr>
              <w:t>Acetone</w:t>
            </w:r>
          </w:p>
        </w:tc>
        <w:tc>
          <w:tcPr>
            <w:tcW w:w="1126" w:type="dxa"/>
            <w:vMerge w:val="restart"/>
            <w:tcBorders>
              <w:left w:val="single" w:sz="12" w:space="0" w:color="auto"/>
              <w:right w:val="single" w:sz="12" w:space="0" w:color="auto"/>
            </w:tcBorders>
            <w:vAlign w:val="center"/>
          </w:tcPr>
          <w:p w14:paraId="572BFF07" w14:textId="72939DE2" w:rsidR="009F1140" w:rsidRPr="00105C09" w:rsidRDefault="009F1140" w:rsidP="009B1E95">
            <w:pPr>
              <w:jc w:val="center"/>
              <w:rPr>
                <w:sz w:val="24"/>
                <w:szCs w:val="24"/>
              </w:rPr>
            </w:pPr>
            <w:r w:rsidRPr="00105C09">
              <w:rPr>
                <w:sz w:val="24"/>
                <w:szCs w:val="24"/>
              </w:rPr>
              <w:t>Varie</w:t>
            </w:r>
            <w:r>
              <w:rPr>
                <w:sz w:val="24"/>
                <w:szCs w:val="24"/>
              </w:rPr>
              <w:t>s</w:t>
            </w:r>
          </w:p>
        </w:tc>
        <w:tc>
          <w:tcPr>
            <w:tcW w:w="1641" w:type="dxa"/>
            <w:tcBorders>
              <w:left w:val="single" w:sz="12" w:space="0" w:color="auto"/>
              <w:right w:val="single" w:sz="12" w:space="0" w:color="auto"/>
            </w:tcBorders>
            <w:vAlign w:val="center"/>
          </w:tcPr>
          <w:p w14:paraId="4DE3A0C3" w14:textId="715F2A70" w:rsidR="009F1140" w:rsidRPr="00105C09" w:rsidRDefault="009F1140" w:rsidP="00836274">
            <w:pPr>
              <w:jc w:val="right"/>
              <w:rPr>
                <w:sz w:val="24"/>
                <w:szCs w:val="24"/>
              </w:rPr>
            </w:pPr>
            <w:r>
              <w:rPr>
                <w:sz w:val="24"/>
                <w:szCs w:val="24"/>
              </w:rPr>
              <w:t>58.08 g/mol</w:t>
            </w:r>
          </w:p>
        </w:tc>
        <w:tc>
          <w:tcPr>
            <w:tcW w:w="1270" w:type="dxa"/>
            <w:tcBorders>
              <w:left w:val="single" w:sz="12" w:space="0" w:color="auto"/>
              <w:right w:val="single" w:sz="12" w:space="0" w:color="auto"/>
            </w:tcBorders>
            <w:vAlign w:val="center"/>
          </w:tcPr>
          <w:p w14:paraId="4BE2FB2B" w14:textId="573D2C1B" w:rsidR="009F1140" w:rsidRPr="00105C09" w:rsidRDefault="009F1140" w:rsidP="00836274">
            <w:pPr>
              <w:jc w:val="right"/>
              <w:rPr>
                <w:sz w:val="24"/>
                <w:szCs w:val="24"/>
              </w:rPr>
            </w:pPr>
            <w:r>
              <w:rPr>
                <w:sz w:val="24"/>
                <w:szCs w:val="24"/>
              </w:rPr>
              <w:t xml:space="preserve">56 </w:t>
            </w:r>
            <w:r>
              <w:rPr>
                <w:rFonts w:cstheme="minorHAnsi"/>
                <w:sz w:val="24"/>
                <w:szCs w:val="24"/>
              </w:rPr>
              <w:t>°</w:t>
            </w:r>
            <w:r>
              <w:rPr>
                <w:sz w:val="24"/>
                <w:szCs w:val="24"/>
              </w:rPr>
              <w:t>C</w:t>
            </w:r>
          </w:p>
        </w:tc>
        <w:tc>
          <w:tcPr>
            <w:tcW w:w="1365" w:type="dxa"/>
            <w:tcBorders>
              <w:left w:val="single" w:sz="12" w:space="0" w:color="auto"/>
              <w:right w:val="single" w:sz="12" w:space="0" w:color="auto"/>
            </w:tcBorders>
            <w:vAlign w:val="center"/>
          </w:tcPr>
          <w:p w14:paraId="5DCA81E0" w14:textId="199BA27B" w:rsidR="009F1140" w:rsidRPr="00105C09" w:rsidRDefault="009F1140" w:rsidP="00836274">
            <w:pPr>
              <w:jc w:val="right"/>
              <w:rPr>
                <w:sz w:val="24"/>
                <w:szCs w:val="24"/>
              </w:rPr>
            </w:pPr>
            <w:r>
              <w:rPr>
                <w:sz w:val="24"/>
                <w:szCs w:val="24"/>
              </w:rPr>
              <w:t xml:space="preserve">-94 </w:t>
            </w:r>
            <w:r>
              <w:rPr>
                <w:rFonts w:cstheme="minorHAnsi"/>
                <w:sz w:val="24"/>
                <w:szCs w:val="24"/>
              </w:rPr>
              <w:t>°</w:t>
            </w:r>
            <w:r>
              <w:rPr>
                <w:sz w:val="24"/>
                <w:szCs w:val="24"/>
              </w:rPr>
              <w:t>C</w:t>
            </w:r>
          </w:p>
        </w:tc>
        <w:tc>
          <w:tcPr>
            <w:tcW w:w="1758" w:type="dxa"/>
            <w:tcBorders>
              <w:left w:val="single" w:sz="12" w:space="0" w:color="auto"/>
            </w:tcBorders>
            <w:vAlign w:val="center"/>
          </w:tcPr>
          <w:p w14:paraId="3CE565BC" w14:textId="4963BCAC" w:rsidR="009F1140" w:rsidRPr="00A95CCB" w:rsidRDefault="009F1140" w:rsidP="00836274">
            <w:pPr>
              <w:jc w:val="right"/>
              <w:rPr>
                <w:sz w:val="24"/>
                <w:szCs w:val="24"/>
                <w:vertAlign w:val="superscript"/>
              </w:rPr>
            </w:pPr>
            <w:r>
              <w:rPr>
                <w:sz w:val="24"/>
                <w:szCs w:val="24"/>
              </w:rPr>
              <w:t>0.785 g/cm</w:t>
            </w:r>
            <w:r>
              <w:rPr>
                <w:sz w:val="24"/>
                <w:szCs w:val="24"/>
                <w:vertAlign w:val="superscript"/>
              </w:rPr>
              <w:t>3</w:t>
            </w:r>
          </w:p>
        </w:tc>
      </w:tr>
      <w:tr w:rsidR="009F1140" w14:paraId="648664C4" w14:textId="77777777" w:rsidTr="009F1140">
        <w:trPr>
          <w:trHeight w:val="289"/>
        </w:trPr>
        <w:tc>
          <w:tcPr>
            <w:tcW w:w="2250" w:type="dxa"/>
            <w:tcBorders>
              <w:right w:val="single" w:sz="12" w:space="0" w:color="auto"/>
            </w:tcBorders>
            <w:vAlign w:val="center"/>
          </w:tcPr>
          <w:p w14:paraId="3FD8F2D8" w14:textId="0BBADEA8" w:rsidR="009F1140" w:rsidRPr="00105C09" w:rsidRDefault="009F1140" w:rsidP="00836274">
            <w:pPr>
              <w:jc w:val="center"/>
              <w:rPr>
                <w:sz w:val="24"/>
                <w:szCs w:val="24"/>
              </w:rPr>
            </w:pPr>
            <w:r>
              <w:rPr>
                <w:sz w:val="24"/>
                <w:szCs w:val="24"/>
              </w:rPr>
              <w:t>Hexane</w:t>
            </w:r>
          </w:p>
        </w:tc>
        <w:tc>
          <w:tcPr>
            <w:tcW w:w="1126" w:type="dxa"/>
            <w:vMerge/>
            <w:tcBorders>
              <w:left w:val="single" w:sz="12" w:space="0" w:color="auto"/>
              <w:right w:val="single" w:sz="12" w:space="0" w:color="auto"/>
            </w:tcBorders>
            <w:vAlign w:val="center"/>
          </w:tcPr>
          <w:p w14:paraId="00E91AD2" w14:textId="3E7C705C" w:rsidR="009F1140" w:rsidRPr="00105C09" w:rsidRDefault="009F1140" w:rsidP="005E05A5">
            <w:pPr>
              <w:jc w:val="right"/>
              <w:rPr>
                <w:sz w:val="24"/>
                <w:szCs w:val="24"/>
              </w:rPr>
            </w:pPr>
          </w:p>
        </w:tc>
        <w:tc>
          <w:tcPr>
            <w:tcW w:w="1641" w:type="dxa"/>
            <w:tcBorders>
              <w:left w:val="single" w:sz="12" w:space="0" w:color="auto"/>
              <w:right w:val="single" w:sz="12" w:space="0" w:color="auto"/>
            </w:tcBorders>
            <w:vAlign w:val="center"/>
          </w:tcPr>
          <w:p w14:paraId="09B68F4F" w14:textId="138B94F9" w:rsidR="009F1140" w:rsidRPr="00105C09" w:rsidRDefault="009F1140" w:rsidP="00836274">
            <w:pPr>
              <w:jc w:val="right"/>
              <w:rPr>
                <w:sz w:val="24"/>
                <w:szCs w:val="24"/>
              </w:rPr>
            </w:pPr>
            <w:r>
              <w:rPr>
                <w:sz w:val="24"/>
                <w:szCs w:val="24"/>
              </w:rPr>
              <w:t>86.18 g/mol</w:t>
            </w:r>
          </w:p>
        </w:tc>
        <w:tc>
          <w:tcPr>
            <w:tcW w:w="1270" w:type="dxa"/>
            <w:tcBorders>
              <w:left w:val="single" w:sz="12" w:space="0" w:color="auto"/>
              <w:right w:val="single" w:sz="12" w:space="0" w:color="auto"/>
            </w:tcBorders>
            <w:vAlign w:val="center"/>
          </w:tcPr>
          <w:p w14:paraId="2ED6565F" w14:textId="2E86CDC5" w:rsidR="009F1140" w:rsidRPr="00105C09" w:rsidRDefault="009F1140" w:rsidP="00836274">
            <w:pPr>
              <w:jc w:val="right"/>
              <w:rPr>
                <w:sz w:val="24"/>
                <w:szCs w:val="24"/>
              </w:rPr>
            </w:pPr>
            <w:r>
              <w:rPr>
                <w:sz w:val="24"/>
                <w:szCs w:val="24"/>
              </w:rPr>
              <w:t xml:space="preserve">68.7 </w:t>
            </w:r>
            <w:r>
              <w:rPr>
                <w:rFonts w:cstheme="minorHAnsi"/>
                <w:sz w:val="24"/>
                <w:szCs w:val="24"/>
              </w:rPr>
              <w:t>°</w:t>
            </w:r>
            <w:r>
              <w:rPr>
                <w:sz w:val="24"/>
                <w:szCs w:val="24"/>
              </w:rPr>
              <w:t>C</w:t>
            </w:r>
          </w:p>
        </w:tc>
        <w:tc>
          <w:tcPr>
            <w:tcW w:w="1365" w:type="dxa"/>
            <w:tcBorders>
              <w:left w:val="single" w:sz="12" w:space="0" w:color="auto"/>
              <w:right w:val="single" w:sz="12" w:space="0" w:color="auto"/>
            </w:tcBorders>
            <w:vAlign w:val="center"/>
          </w:tcPr>
          <w:p w14:paraId="6FBC3567" w14:textId="05DF9929" w:rsidR="009F1140" w:rsidRPr="00105C09" w:rsidRDefault="009F1140" w:rsidP="00836274">
            <w:pPr>
              <w:jc w:val="right"/>
              <w:rPr>
                <w:sz w:val="24"/>
                <w:szCs w:val="24"/>
              </w:rPr>
            </w:pPr>
            <w:r>
              <w:rPr>
                <w:sz w:val="24"/>
                <w:szCs w:val="24"/>
              </w:rPr>
              <w:t xml:space="preserve">-97 </w:t>
            </w:r>
            <w:r>
              <w:rPr>
                <w:rFonts w:cstheme="minorHAnsi"/>
                <w:sz w:val="24"/>
                <w:szCs w:val="24"/>
              </w:rPr>
              <w:t>°</w:t>
            </w:r>
            <w:r>
              <w:rPr>
                <w:sz w:val="24"/>
                <w:szCs w:val="24"/>
              </w:rPr>
              <w:t>C</w:t>
            </w:r>
          </w:p>
        </w:tc>
        <w:tc>
          <w:tcPr>
            <w:tcW w:w="1758" w:type="dxa"/>
            <w:tcBorders>
              <w:left w:val="single" w:sz="12" w:space="0" w:color="auto"/>
            </w:tcBorders>
            <w:vAlign w:val="center"/>
          </w:tcPr>
          <w:p w14:paraId="2259A7C8" w14:textId="732DE0B7" w:rsidR="009F1140" w:rsidRDefault="009F1140" w:rsidP="00836274">
            <w:pPr>
              <w:jc w:val="right"/>
              <w:rPr>
                <w:sz w:val="24"/>
                <w:szCs w:val="24"/>
              </w:rPr>
            </w:pPr>
            <w:r>
              <w:rPr>
                <w:sz w:val="24"/>
                <w:szCs w:val="24"/>
              </w:rPr>
              <w:t>0.659 g/cm</w:t>
            </w:r>
            <w:r>
              <w:rPr>
                <w:sz w:val="24"/>
                <w:szCs w:val="24"/>
                <w:vertAlign w:val="superscript"/>
              </w:rPr>
              <w:t>3</w:t>
            </w:r>
          </w:p>
        </w:tc>
      </w:tr>
      <w:tr w:rsidR="009F1140" w14:paraId="044FE012" w14:textId="77777777" w:rsidTr="009F1140">
        <w:trPr>
          <w:trHeight w:val="289"/>
        </w:trPr>
        <w:tc>
          <w:tcPr>
            <w:tcW w:w="2250" w:type="dxa"/>
            <w:tcBorders>
              <w:right w:val="single" w:sz="12" w:space="0" w:color="auto"/>
            </w:tcBorders>
            <w:vAlign w:val="center"/>
          </w:tcPr>
          <w:p w14:paraId="795A9C72" w14:textId="5BB7537A" w:rsidR="009F1140" w:rsidRPr="00105C09" w:rsidRDefault="009F1140" w:rsidP="00836274">
            <w:pPr>
              <w:jc w:val="center"/>
              <w:rPr>
                <w:sz w:val="24"/>
                <w:szCs w:val="24"/>
              </w:rPr>
            </w:pPr>
            <w:r>
              <w:rPr>
                <w:sz w:val="24"/>
                <w:szCs w:val="24"/>
              </w:rPr>
              <w:t>Sodium Sulfate</w:t>
            </w:r>
          </w:p>
        </w:tc>
        <w:tc>
          <w:tcPr>
            <w:tcW w:w="1126" w:type="dxa"/>
            <w:vMerge/>
            <w:tcBorders>
              <w:left w:val="single" w:sz="12" w:space="0" w:color="auto"/>
              <w:right w:val="single" w:sz="12" w:space="0" w:color="auto"/>
            </w:tcBorders>
            <w:vAlign w:val="center"/>
          </w:tcPr>
          <w:p w14:paraId="2430A898" w14:textId="7C9954C4" w:rsidR="009F1140" w:rsidRPr="00105C09" w:rsidRDefault="009F1140" w:rsidP="005E05A5">
            <w:pPr>
              <w:jc w:val="right"/>
              <w:rPr>
                <w:sz w:val="24"/>
                <w:szCs w:val="24"/>
              </w:rPr>
            </w:pPr>
          </w:p>
        </w:tc>
        <w:tc>
          <w:tcPr>
            <w:tcW w:w="1641" w:type="dxa"/>
            <w:tcBorders>
              <w:left w:val="single" w:sz="12" w:space="0" w:color="auto"/>
              <w:right w:val="single" w:sz="12" w:space="0" w:color="auto"/>
            </w:tcBorders>
            <w:vAlign w:val="center"/>
          </w:tcPr>
          <w:p w14:paraId="79C08756" w14:textId="798E156C" w:rsidR="009F1140" w:rsidRPr="00105C09" w:rsidRDefault="009F1140" w:rsidP="00836274">
            <w:pPr>
              <w:jc w:val="right"/>
              <w:rPr>
                <w:sz w:val="24"/>
                <w:szCs w:val="24"/>
              </w:rPr>
            </w:pPr>
            <w:r>
              <w:rPr>
                <w:sz w:val="24"/>
                <w:szCs w:val="24"/>
              </w:rPr>
              <w:t>142.04 g/mol</w:t>
            </w:r>
          </w:p>
        </w:tc>
        <w:tc>
          <w:tcPr>
            <w:tcW w:w="1270" w:type="dxa"/>
            <w:tcBorders>
              <w:left w:val="single" w:sz="12" w:space="0" w:color="auto"/>
              <w:right w:val="single" w:sz="12" w:space="0" w:color="auto"/>
            </w:tcBorders>
            <w:vAlign w:val="center"/>
          </w:tcPr>
          <w:p w14:paraId="405439DA" w14:textId="1AECF818" w:rsidR="009F1140" w:rsidRPr="00105C09" w:rsidRDefault="009F1140" w:rsidP="00836274">
            <w:pPr>
              <w:jc w:val="right"/>
              <w:rPr>
                <w:sz w:val="24"/>
                <w:szCs w:val="24"/>
              </w:rPr>
            </w:pPr>
            <w:r>
              <w:rPr>
                <w:sz w:val="24"/>
                <w:szCs w:val="24"/>
              </w:rPr>
              <w:t xml:space="preserve">1429 </w:t>
            </w:r>
            <w:r>
              <w:rPr>
                <w:rFonts w:cstheme="minorHAnsi"/>
                <w:sz w:val="24"/>
                <w:szCs w:val="24"/>
              </w:rPr>
              <w:t>°</w:t>
            </w:r>
            <w:r>
              <w:rPr>
                <w:sz w:val="24"/>
                <w:szCs w:val="24"/>
              </w:rPr>
              <w:t>C</w:t>
            </w:r>
          </w:p>
        </w:tc>
        <w:tc>
          <w:tcPr>
            <w:tcW w:w="1365" w:type="dxa"/>
            <w:tcBorders>
              <w:left w:val="single" w:sz="12" w:space="0" w:color="auto"/>
              <w:right w:val="single" w:sz="12" w:space="0" w:color="auto"/>
            </w:tcBorders>
            <w:vAlign w:val="center"/>
          </w:tcPr>
          <w:p w14:paraId="7A3C45A5" w14:textId="6F86DF1C" w:rsidR="009F1140" w:rsidRPr="00105C09" w:rsidRDefault="009F1140" w:rsidP="00836274">
            <w:pPr>
              <w:jc w:val="right"/>
              <w:rPr>
                <w:sz w:val="24"/>
                <w:szCs w:val="24"/>
              </w:rPr>
            </w:pPr>
            <w:r>
              <w:rPr>
                <w:sz w:val="24"/>
                <w:szCs w:val="24"/>
              </w:rPr>
              <w:t xml:space="preserve">884 </w:t>
            </w:r>
            <w:r>
              <w:rPr>
                <w:rFonts w:cstheme="minorHAnsi"/>
                <w:sz w:val="24"/>
                <w:szCs w:val="24"/>
              </w:rPr>
              <w:t>°</w:t>
            </w:r>
            <w:r>
              <w:rPr>
                <w:sz w:val="24"/>
                <w:szCs w:val="24"/>
              </w:rPr>
              <w:t>C</w:t>
            </w:r>
          </w:p>
        </w:tc>
        <w:tc>
          <w:tcPr>
            <w:tcW w:w="1758" w:type="dxa"/>
            <w:tcBorders>
              <w:left w:val="single" w:sz="12" w:space="0" w:color="auto"/>
            </w:tcBorders>
            <w:vAlign w:val="center"/>
          </w:tcPr>
          <w:p w14:paraId="7548C8E5" w14:textId="7750198E" w:rsidR="009F1140" w:rsidRDefault="009F1140" w:rsidP="00836274">
            <w:pPr>
              <w:jc w:val="right"/>
              <w:rPr>
                <w:sz w:val="24"/>
                <w:szCs w:val="24"/>
              </w:rPr>
            </w:pPr>
            <w:r>
              <w:rPr>
                <w:sz w:val="24"/>
                <w:szCs w:val="24"/>
              </w:rPr>
              <w:t>2.68 g/cm</w:t>
            </w:r>
            <w:r>
              <w:rPr>
                <w:sz w:val="24"/>
                <w:szCs w:val="24"/>
                <w:vertAlign w:val="superscript"/>
              </w:rPr>
              <w:t>3</w:t>
            </w:r>
          </w:p>
        </w:tc>
      </w:tr>
      <w:tr w:rsidR="009F1140" w14:paraId="7C3C4E55" w14:textId="77777777" w:rsidTr="009F1140">
        <w:trPr>
          <w:trHeight w:val="301"/>
        </w:trPr>
        <w:tc>
          <w:tcPr>
            <w:tcW w:w="2250" w:type="dxa"/>
            <w:tcBorders>
              <w:right w:val="single" w:sz="12" w:space="0" w:color="auto"/>
            </w:tcBorders>
            <w:vAlign w:val="center"/>
          </w:tcPr>
          <w:p w14:paraId="1C8F8418" w14:textId="4B9AAD88" w:rsidR="009F1140" w:rsidRPr="00105C09" w:rsidRDefault="009F1140" w:rsidP="00836274">
            <w:pPr>
              <w:jc w:val="center"/>
              <w:rPr>
                <w:sz w:val="24"/>
                <w:szCs w:val="24"/>
              </w:rPr>
            </w:pPr>
            <w:r>
              <w:rPr>
                <w:sz w:val="24"/>
                <w:szCs w:val="24"/>
              </w:rPr>
              <w:t>Methanol</w:t>
            </w:r>
          </w:p>
        </w:tc>
        <w:tc>
          <w:tcPr>
            <w:tcW w:w="1126" w:type="dxa"/>
            <w:vMerge/>
            <w:tcBorders>
              <w:left w:val="single" w:sz="12" w:space="0" w:color="auto"/>
              <w:right w:val="single" w:sz="12" w:space="0" w:color="auto"/>
            </w:tcBorders>
            <w:vAlign w:val="center"/>
          </w:tcPr>
          <w:p w14:paraId="48CB504E" w14:textId="24D8CADB" w:rsidR="009F1140" w:rsidRPr="00105C09" w:rsidRDefault="009F1140" w:rsidP="005E05A5">
            <w:pPr>
              <w:jc w:val="right"/>
              <w:rPr>
                <w:sz w:val="24"/>
                <w:szCs w:val="24"/>
              </w:rPr>
            </w:pPr>
          </w:p>
        </w:tc>
        <w:tc>
          <w:tcPr>
            <w:tcW w:w="1641" w:type="dxa"/>
            <w:tcBorders>
              <w:left w:val="single" w:sz="12" w:space="0" w:color="auto"/>
              <w:right w:val="single" w:sz="12" w:space="0" w:color="auto"/>
            </w:tcBorders>
            <w:vAlign w:val="center"/>
          </w:tcPr>
          <w:p w14:paraId="3AD49408" w14:textId="52EB3109" w:rsidR="009F1140" w:rsidRPr="00105C09" w:rsidRDefault="009F1140" w:rsidP="00836274">
            <w:pPr>
              <w:jc w:val="right"/>
              <w:rPr>
                <w:sz w:val="24"/>
                <w:szCs w:val="24"/>
              </w:rPr>
            </w:pPr>
            <w:r>
              <w:rPr>
                <w:sz w:val="24"/>
                <w:szCs w:val="24"/>
              </w:rPr>
              <w:t>32.04 g/mol</w:t>
            </w:r>
          </w:p>
        </w:tc>
        <w:tc>
          <w:tcPr>
            <w:tcW w:w="1270" w:type="dxa"/>
            <w:tcBorders>
              <w:left w:val="single" w:sz="12" w:space="0" w:color="auto"/>
              <w:right w:val="single" w:sz="12" w:space="0" w:color="auto"/>
            </w:tcBorders>
            <w:vAlign w:val="center"/>
          </w:tcPr>
          <w:p w14:paraId="1299E82D" w14:textId="05AAE3D9" w:rsidR="009F1140" w:rsidRPr="00105C09" w:rsidRDefault="009F1140" w:rsidP="00836274">
            <w:pPr>
              <w:jc w:val="right"/>
              <w:rPr>
                <w:sz w:val="24"/>
                <w:szCs w:val="24"/>
              </w:rPr>
            </w:pPr>
            <w:r>
              <w:rPr>
                <w:sz w:val="24"/>
                <w:szCs w:val="24"/>
              </w:rPr>
              <w:t xml:space="preserve">64.7 </w:t>
            </w:r>
            <w:r>
              <w:rPr>
                <w:rFonts w:cstheme="minorHAnsi"/>
                <w:sz w:val="24"/>
                <w:szCs w:val="24"/>
              </w:rPr>
              <w:t>°</w:t>
            </w:r>
            <w:r>
              <w:rPr>
                <w:sz w:val="24"/>
                <w:szCs w:val="24"/>
              </w:rPr>
              <w:t>C</w:t>
            </w:r>
          </w:p>
        </w:tc>
        <w:tc>
          <w:tcPr>
            <w:tcW w:w="1365" w:type="dxa"/>
            <w:tcBorders>
              <w:left w:val="single" w:sz="12" w:space="0" w:color="auto"/>
              <w:right w:val="single" w:sz="12" w:space="0" w:color="auto"/>
            </w:tcBorders>
            <w:vAlign w:val="center"/>
          </w:tcPr>
          <w:p w14:paraId="356CB5DA" w14:textId="11DAC858" w:rsidR="009F1140" w:rsidRPr="00105C09" w:rsidRDefault="009F1140" w:rsidP="00836274">
            <w:pPr>
              <w:jc w:val="right"/>
              <w:rPr>
                <w:sz w:val="24"/>
                <w:szCs w:val="24"/>
              </w:rPr>
            </w:pPr>
            <w:r>
              <w:rPr>
                <w:sz w:val="24"/>
                <w:szCs w:val="24"/>
              </w:rPr>
              <w:t xml:space="preserve">-98 </w:t>
            </w:r>
            <w:r>
              <w:rPr>
                <w:rFonts w:cstheme="minorHAnsi"/>
                <w:sz w:val="24"/>
                <w:szCs w:val="24"/>
              </w:rPr>
              <w:t>°</w:t>
            </w:r>
            <w:r>
              <w:rPr>
                <w:sz w:val="24"/>
                <w:szCs w:val="24"/>
              </w:rPr>
              <w:t>C</w:t>
            </w:r>
          </w:p>
        </w:tc>
        <w:tc>
          <w:tcPr>
            <w:tcW w:w="1758" w:type="dxa"/>
            <w:tcBorders>
              <w:left w:val="single" w:sz="12" w:space="0" w:color="auto"/>
            </w:tcBorders>
            <w:vAlign w:val="center"/>
          </w:tcPr>
          <w:p w14:paraId="26894C2E" w14:textId="604D8611" w:rsidR="009F1140" w:rsidRDefault="009F1140" w:rsidP="00836274">
            <w:pPr>
              <w:jc w:val="right"/>
              <w:rPr>
                <w:sz w:val="24"/>
                <w:szCs w:val="24"/>
              </w:rPr>
            </w:pPr>
            <w:r>
              <w:rPr>
                <w:sz w:val="24"/>
                <w:szCs w:val="24"/>
              </w:rPr>
              <w:t>0.791 g/cm</w:t>
            </w:r>
            <w:r>
              <w:rPr>
                <w:sz w:val="24"/>
                <w:szCs w:val="24"/>
                <w:vertAlign w:val="superscript"/>
              </w:rPr>
              <w:t>3</w:t>
            </w:r>
          </w:p>
        </w:tc>
      </w:tr>
      <w:tr w:rsidR="009F1140" w14:paraId="573ADC3E" w14:textId="77777777" w:rsidTr="009F1140">
        <w:trPr>
          <w:trHeight w:val="289"/>
        </w:trPr>
        <w:tc>
          <w:tcPr>
            <w:tcW w:w="2250" w:type="dxa"/>
            <w:tcBorders>
              <w:right w:val="single" w:sz="12" w:space="0" w:color="auto"/>
            </w:tcBorders>
            <w:vAlign w:val="center"/>
          </w:tcPr>
          <w:p w14:paraId="025CFE15" w14:textId="7688C162" w:rsidR="009F1140" w:rsidRPr="00836274" w:rsidRDefault="009F1140" w:rsidP="005E05A5">
            <w:pPr>
              <w:jc w:val="center"/>
              <w:rPr>
                <w:sz w:val="24"/>
                <w:szCs w:val="24"/>
              </w:rPr>
            </w:pPr>
            <w:r>
              <w:rPr>
                <w:sz w:val="24"/>
                <w:szCs w:val="24"/>
              </w:rPr>
              <w:t>Alumina</w:t>
            </w:r>
          </w:p>
        </w:tc>
        <w:tc>
          <w:tcPr>
            <w:tcW w:w="1126" w:type="dxa"/>
            <w:vMerge/>
            <w:tcBorders>
              <w:left w:val="single" w:sz="12" w:space="0" w:color="auto"/>
              <w:right w:val="single" w:sz="12" w:space="0" w:color="auto"/>
            </w:tcBorders>
            <w:vAlign w:val="center"/>
          </w:tcPr>
          <w:p w14:paraId="448C28D8" w14:textId="1211472B" w:rsidR="009F1140" w:rsidRPr="00105C09" w:rsidRDefault="009F1140" w:rsidP="005E05A5">
            <w:pPr>
              <w:jc w:val="right"/>
              <w:rPr>
                <w:sz w:val="24"/>
                <w:szCs w:val="24"/>
              </w:rPr>
            </w:pPr>
          </w:p>
        </w:tc>
        <w:tc>
          <w:tcPr>
            <w:tcW w:w="1641" w:type="dxa"/>
            <w:tcBorders>
              <w:left w:val="single" w:sz="12" w:space="0" w:color="auto"/>
              <w:right w:val="single" w:sz="12" w:space="0" w:color="auto"/>
            </w:tcBorders>
            <w:vAlign w:val="center"/>
          </w:tcPr>
          <w:p w14:paraId="5007CFAB" w14:textId="23F1F50E" w:rsidR="009F1140" w:rsidRPr="00105C09" w:rsidRDefault="009F1140" w:rsidP="005E05A5">
            <w:pPr>
              <w:jc w:val="right"/>
              <w:rPr>
                <w:sz w:val="24"/>
                <w:szCs w:val="24"/>
              </w:rPr>
            </w:pPr>
            <w:r>
              <w:rPr>
                <w:sz w:val="24"/>
                <w:szCs w:val="24"/>
              </w:rPr>
              <w:t>101.96 g/mol</w:t>
            </w:r>
          </w:p>
        </w:tc>
        <w:tc>
          <w:tcPr>
            <w:tcW w:w="1270" w:type="dxa"/>
            <w:tcBorders>
              <w:left w:val="single" w:sz="12" w:space="0" w:color="auto"/>
              <w:right w:val="single" w:sz="12" w:space="0" w:color="auto"/>
            </w:tcBorders>
            <w:vAlign w:val="center"/>
          </w:tcPr>
          <w:p w14:paraId="3CAB21C9" w14:textId="5A079CB8" w:rsidR="009F1140" w:rsidRPr="00105C09" w:rsidRDefault="009F1140" w:rsidP="005E05A5">
            <w:pPr>
              <w:jc w:val="right"/>
              <w:rPr>
                <w:sz w:val="24"/>
                <w:szCs w:val="24"/>
              </w:rPr>
            </w:pPr>
            <w:r>
              <w:rPr>
                <w:sz w:val="24"/>
                <w:szCs w:val="24"/>
              </w:rPr>
              <w:t xml:space="preserve">3000 </w:t>
            </w:r>
            <w:r>
              <w:rPr>
                <w:rFonts w:cstheme="minorHAnsi"/>
                <w:sz w:val="24"/>
                <w:szCs w:val="24"/>
              </w:rPr>
              <w:t>°</w:t>
            </w:r>
            <w:r>
              <w:rPr>
                <w:sz w:val="24"/>
                <w:szCs w:val="24"/>
              </w:rPr>
              <w:t>C</w:t>
            </w:r>
          </w:p>
        </w:tc>
        <w:tc>
          <w:tcPr>
            <w:tcW w:w="1365" w:type="dxa"/>
            <w:tcBorders>
              <w:left w:val="single" w:sz="12" w:space="0" w:color="auto"/>
              <w:right w:val="single" w:sz="12" w:space="0" w:color="auto"/>
            </w:tcBorders>
            <w:vAlign w:val="center"/>
          </w:tcPr>
          <w:p w14:paraId="0C3BEB26" w14:textId="66CBB4EC" w:rsidR="009F1140" w:rsidRPr="00105C09" w:rsidRDefault="009F1140" w:rsidP="005E05A5">
            <w:pPr>
              <w:jc w:val="right"/>
              <w:rPr>
                <w:sz w:val="24"/>
                <w:szCs w:val="24"/>
              </w:rPr>
            </w:pPr>
            <w:r>
              <w:rPr>
                <w:sz w:val="24"/>
                <w:szCs w:val="24"/>
              </w:rPr>
              <w:t xml:space="preserve">2054 </w:t>
            </w:r>
            <w:r w:rsidRPr="00105C09">
              <w:rPr>
                <w:sz w:val="24"/>
                <w:szCs w:val="24"/>
              </w:rPr>
              <w:t>°C</w:t>
            </w:r>
          </w:p>
        </w:tc>
        <w:tc>
          <w:tcPr>
            <w:tcW w:w="1758" w:type="dxa"/>
            <w:tcBorders>
              <w:left w:val="single" w:sz="12" w:space="0" w:color="auto"/>
            </w:tcBorders>
            <w:vAlign w:val="center"/>
          </w:tcPr>
          <w:p w14:paraId="71B8BD16" w14:textId="380D25AD" w:rsidR="009F1140" w:rsidRDefault="009F1140" w:rsidP="005E05A5">
            <w:pPr>
              <w:jc w:val="right"/>
              <w:rPr>
                <w:sz w:val="24"/>
                <w:szCs w:val="24"/>
              </w:rPr>
            </w:pPr>
            <w:r>
              <w:rPr>
                <w:sz w:val="24"/>
                <w:szCs w:val="24"/>
              </w:rPr>
              <w:t>3.987 g/cm</w:t>
            </w:r>
            <w:r>
              <w:rPr>
                <w:sz w:val="24"/>
                <w:szCs w:val="24"/>
                <w:vertAlign w:val="superscript"/>
              </w:rPr>
              <w:t>3</w:t>
            </w:r>
          </w:p>
        </w:tc>
      </w:tr>
      <w:tr w:rsidR="009F1140" w14:paraId="01BDADDC" w14:textId="77777777" w:rsidTr="009F1140">
        <w:trPr>
          <w:trHeight w:val="289"/>
        </w:trPr>
        <w:tc>
          <w:tcPr>
            <w:tcW w:w="2250" w:type="dxa"/>
            <w:tcBorders>
              <w:right w:val="single" w:sz="12" w:space="0" w:color="auto"/>
            </w:tcBorders>
            <w:vAlign w:val="center"/>
          </w:tcPr>
          <w:p w14:paraId="2BAF4743" w14:textId="29C31936" w:rsidR="009F1140" w:rsidRPr="00105C09" w:rsidRDefault="009F1140" w:rsidP="005E05A5">
            <w:pPr>
              <w:jc w:val="center"/>
              <w:rPr>
                <w:sz w:val="24"/>
                <w:szCs w:val="24"/>
              </w:rPr>
            </w:pPr>
            <w:r w:rsidRPr="00105C09">
              <w:rPr>
                <w:sz w:val="24"/>
                <w:szCs w:val="24"/>
              </w:rPr>
              <w:t>Water (H</w:t>
            </w:r>
            <w:r w:rsidRPr="00105C09">
              <w:rPr>
                <w:sz w:val="24"/>
                <w:szCs w:val="24"/>
                <w:vertAlign w:val="subscript"/>
              </w:rPr>
              <w:t>2</w:t>
            </w:r>
            <w:r w:rsidRPr="00105C09">
              <w:rPr>
                <w:sz w:val="24"/>
                <w:szCs w:val="24"/>
              </w:rPr>
              <w:t>O)</w:t>
            </w:r>
          </w:p>
        </w:tc>
        <w:tc>
          <w:tcPr>
            <w:tcW w:w="1126" w:type="dxa"/>
            <w:vMerge/>
            <w:tcBorders>
              <w:left w:val="single" w:sz="12" w:space="0" w:color="auto"/>
              <w:right w:val="single" w:sz="12" w:space="0" w:color="auto"/>
            </w:tcBorders>
            <w:vAlign w:val="center"/>
          </w:tcPr>
          <w:p w14:paraId="7E4D94BA" w14:textId="7DE8C996" w:rsidR="009F1140" w:rsidRPr="00105C09" w:rsidRDefault="009F1140" w:rsidP="005E05A5">
            <w:pPr>
              <w:jc w:val="right"/>
              <w:rPr>
                <w:sz w:val="24"/>
                <w:szCs w:val="24"/>
              </w:rPr>
            </w:pPr>
          </w:p>
        </w:tc>
        <w:tc>
          <w:tcPr>
            <w:tcW w:w="1641" w:type="dxa"/>
            <w:tcBorders>
              <w:left w:val="single" w:sz="12" w:space="0" w:color="auto"/>
              <w:right w:val="single" w:sz="12" w:space="0" w:color="auto"/>
            </w:tcBorders>
            <w:vAlign w:val="center"/>
          </w:tcPr>
          <w:p w14:paraId="014F970A" w14:textId="6F98819F" w:rsidR="009F1140" w:rsidRPr="00105C09" w:rsidRDefault="009F1140" w:rsidP="005E05A5">
            <w:pPr>
              <w:jc w:val="right"/>
              <w:rPr>
                <w:sz w:val="24"/>
                <w:szCs w:val="24"/>
              </w:rPr>
            </w:pPr>
            <w:r w:rsidRPr="00105C09">
              <w:rPr>
                <w:sz w:val="24"/>
                <w:szCs w:val="24"/>
              </w:rPr>
              <w:t>18.02 g</w:t>
            </w:r>
            <w:r>
              <w:rPr>
                <w:sz w:val="24"/>
                <w:szCs w:val="24"/>
              </w:rPr>
              <w:t>/mol</w:t>
            </w:r>
          </w:p>
        </w:tc>
        <w:tc>
          <w:tcPr>
            <w:tcW w:w="1270" w:type="dxa"/>
            <w:tcBorders>
              <w:left w:val="single" w:sz="12" w:space="0" w:color="auto"/>
              <w:right w:val="single" w:sz="12" w:space="0" w:color="auto"/>
            </w:tcBorders>
            <w:vAlign w:val="center"/>
          </w:tcPr>
          <w:p w14:paraId="7D3FDFCA" w14:textId="3354650E" w:rsidR="009F1140" w:rsidRPr="00105C09" w:rsidRDefault="009F1140" w:rsidP="005E05A5">
            <w:pPr>
              <w:jc w:val="right"/>
              <w:rPr>
                <w:sz w:val="24"/>
                <w:szCs w:val="24"/>
              </w:rPr>
            </w:pPr>
            <w:r w:rsidRPr="00105C09">
              <w:rPr>
                <w:sz w:val="24"/>
                <w:szCs w:val="24"/>
              </w:rPr>
              <w:t>100 °C</w:t>
            </w:r>
          </w:p>
        </w:tc>
        <w:tc>
          <w:tcPr>
            <w:tcW w:w="1365" w:type="dxa"/>
            <w:tcBorders>
              <w:left w:val="single" w:sz="12" w:space="0" w:color="auto"/>
              <w:right w:val="single" w:sz="12" w:space="0" w:color="auto"/>
            </w:tcBorders>
            <w:vAlign w:val="center"/>
          </w:tcPr>
          <w:p w14:paraId="1679515B" w14:textId="47B59264" w:rsidR="009F1140" w:rsidRPr="00105C09" w:rsidRDefault="009F1140" w:rsidP="005E05A5">
            <w:pPr>
              <w:jc w:val="right"/>
              <w:rPr>
                <w:sz w:val="24"/>
                <w:szCs w:val="24"/>
              </w:rPr>
            </w:pPr>
            <w:r w:rsidRPr="00105C09">
              <w:rPr>
                <w:sz w:val="24"/>
                <w:szCs w:val="24"/>
              </w:rPr>
              <w:t>0 °C</w:t>
            </w:r>
          </w:p>
        </w:tc>
        <w:tc>
          <w:tcPr>
            <w:tcW w:w="1758" w:type="dxa"/>
            <w:tcBorders>
              <w:left w:val="single" w:sz="12" w:space="0" w:color="auto"/>
            </w:tcBorders>
            <w:vAlign w:val="center"/>
          </w:tcPr>
          <w:p w14:paraId="4732C508" w14:textId="1BBDEB09" w:rsidR="009F1140" w:rsidRDefault="009F1140" w:rsidP="005E05A5">
            <w:pPr>
              <w:jc w:val="right"/>
              <w:rPr>
                <w:sz w:val="24"/>
                <w:szCs w:val="24"/>
              </w:rPr>
            </w:pPr>
            <w:bookmarkStart w:id="0" w:name="_Hlk19481554"/>
            <w:r>
              <w:rPr>
                <w:sz w:val="24"/>
                <w:szCs w:val="24"/>
              </w:rPr>
              <w:t>0.997 gm/cm</w:t>
            </w:r>
            <w:r>
              <w:rPr>
                <w:sz w:val="24"/>
                <w:szCs w:val="24"/>
                <w:vertAlign w:val="superscript"/>
              </w:rPr>
              <w:t>3</w:t>
            </w:r>
            <w:bookmarkEnd w:id="0"/>
          </w:p>
        </w:tc>
      </w:tr>
    </w:tbl>
    <w:p w14:paraId="605AF5BB" w14:textId="27D7747A" w:rsidR="005533BA" w:rsidRDefault="005533BA" w:rsidP="00070288">
      <w:pPr>
        <w:rPr>
          <w:b/>
          <w:bCs/>
          <w:sz w:val="24"/>
          <w:szCs w:val="24"/>
        </w:rPr>
      </w:pPr>
    </w:p>
    <w:p w14:paraId="0A649128" w14:textId="0321D5AD" w:rsidR="005533BA" w:rsidRDefault="005533BA" w:rsidP="005E05A5">
      <w:pPr>
        <w:spacing w:after="0" w:line="240" w:lineRule="auto"/>
      </w:pPr>
      <w:r>
        <w:rPr>
          <w:b/>
          <w:bCs/>
          <w:sz w:val="24"/>
          <w:szCs w:val="24"/>
        </w:rPr>
        <w:t xml:space="preserve">Safety: </w:t>
      </w:r>
    </w:p>
    <w:p w14:paraId="440F0871" w14:textId="473C1AEA" w:rsidR="009F1140" w:rsidRDefault="009B1E95" w:rsidP="009F1140">
      <w:pPr>
        <w:pStyle w:val="ListParagraph"/>
        <w:numPr>
          <w:ilvl w:val="0"/>
          <w:numId w:val="11"/>
        </w:numPr>
        <w:spacing w:after="0" w:line="240" w:lineRule="auto"/>
      </w:pPr>
      <w:r>
        <w:t>Do not get the reagents into your eyes or mouth! Always wear proper attire when exposing yourself to the chemicals as they are irritants</w:t>
      </w:r>
    </w:p>
    <w:p w14:paraId="18029637" w14:textId="0AD29434" w:rsidR="009B1E95" w:rsidRDefault="009B1E95" w:rsidP="009F1140">
      <w:pPr>
        <w:pStyle w:val="ListParagraph"/>
        <w:numPr>
          <w:ilvl w:val="0"/>
          <w:numId w:val="11"/>
        </w:numPr>
        <w:spacing w:after="0" w:line="240" w:lineRule="auto"/>
      </w:pPr>
      <w:r>
        <w:t>Highly Flammable Reagents (Acetone/Methanol/Hexane)</w:t>
      </w:r>
    </w:p>
    <w:p w14:paraId="2A881979" w14:textId="424612D2" w:rsidR="00DE4D53" w:rsidRDefault="00DE4D53" w:rsidP="005E05A5">
      <w:pPr>
        <w:spacing w:after="0" w:line="240" w:lineRule="auto"/>
      </w:pPr>
    </w:p>
    <w:p w14:paraId="154CD04B" w14:textId="77777777" w:rsidR="00DE4D53" w:rsidRDefault="00DE4D53" w:rsidP="005E05A5">
      <w:pPr>
        <w:spacing w:after="0" w:line="240" w:lineRule="auto"/>
      </w:pPr>
    </w:p>
    <w:tbl>
      <w:tblPr>
        <w:tblStyle w:val="TableGrid"/>
        <w:tblW w:w="0" w:type="auto"/>
        <w:tblLook w:val="04A0" w:firstRow="1" w:lastRow="0" w:firstColumn="1" w:lastColumn="0" w:noHBand="0" w:noVBand="1"/>
      </w:tblPr>
      <w:tblGrid>
        <w:gridCol w:w="4675"/>
        <w:gridCol w:w="4675"/>
      </w:tblGrid>
      <w:tr w:rsidR="005533BA" w14:paraId="22B5BDBF" w14:textId="77777777" w:rsidTr="005533BA">
        <w:tc>
          <w:tcPr>
            <w:tcW w:w="4675" w:type="dxa"/>
            <w:tcBorders>
              <w:top w:val="nil"/>
              <w:left w:val="nil"/>
              <w:bottom w:val="single" w:sz="24" w:space="0" w:color="auto"/>
              <w:right w:val="single" w:sz="12" w:space="0" w:color="auto"/>
            </w:tcBorders>
            <w:vAlign w:val="center"/>
          </w:tcPr>
          <w:p w14:paraId="094DF5FC" w14:textId="466995C1" w:rsidR="005533BA" w:rsidRPr="005533BA" w:rsidRDefault="005533BA" w:rsidP="005533BA">
            <w:pPr>
              <w:jc w:val="center"/>
              <w:rPr>
                <w:b/>
                <w:bCs/>
                <w:sz w:val="24"/>
                <w:szCs w:val="24"/>
              </w:rPr>
            </w:pPr>
            <w:r w:rsidRPr="005533BA">
              <w:rPr>
                <w:b/>
                <w:bCs/>
                <w:sz w:val="24"/>
                <w:szCs w:val="24"/>
              </w:rPr>
              <w:t>Experimental Procedures</w:t>
            </w:r>
          </w:p>
        </w:tc>
        <w:tc>
          <w:tcPr>
            <w:tcW w:w="4675" w:type="dxa"/>
            <w:tcBorders>
              <w:top w:val="nil"/>
              <w:left w:val="single" w:sz="12" w:space="0" w:color="auto"/>
              <w:bottom w:val="single" w:sz="24" w:space="0" w:color="auto"/>
              <w:right w:val="nil"/>
            </w:tcBorders>
            <w:vAlign w:val="center"/>
          </w:tcPr>
          <w:p w14:paraId="0EE28284" w14:textId="6C22AC7D" w:rsidR="005533BA" w:rsidRPr="005533BA" w:rsidRDefault="005533BA" w:rsidP="005533BA">
            <w:pPr>
              <w:jc w:val="center"/>
              <w:rPr>
                <w:b/>
                <w:bCs/>
                <w:sz w:val="24"/>
                <w:szCs w:val="24"/>
              </w:rPr>
            </w:pPr>
            <w:r w:rsidRPr="005533BA">
              <w:rPr>
                <w:b/>
                <w:bCs/>
                <w:sz w:val="24"/>
                <w:szCs w:val="24"/>
              </w:rPr>
              <w:t>Data &amp; Observations</w:t>
            </w:r>
          </w:p>
        </w:tc>
      </w:tr>
      <w:tr w:rsidR="005533BA" w14:paraId="19387D42" w14:textId="77777777" w:rsidTr="009A527F">
        <w:trPr>
          <w:trHeight w:val="1569"/>
        </w:trPr>
        <w:tc>
          <w:tcPr>
            <w:tcW w:w="4675" w:type="dxa"/>
            <w:tcBorders>
              <w:top w:val="single" w:sz="24" w:space="0" w:color="auto"/>
              <w:left w:val="nil"/>
              <w:right w:val="single" w:sz="12" w:space="0" w:color="auto"/>
            </w:tcBorders>
            <w:vAlign w:val="center"/>
          </w:tcPr>
          <w:p w14:paraId="5C995A4D" w14:textId="1A9312C7" w:rsidR="005533BA" w:rsidRDefault="009B1E95" w:rsidP="009B1E95">
            <w:pPr>
              <w:spacing w:line="360" w:lineRule="auto"/>
              <w:rPr>
                <w:b/>
                <w:bCs/>
                <w:u w:val="single"/>
              </w:rPr>
            </w:pPr>
            <w:r w:rsidRPr="009B1E95">
              <w:rPr>
                <w:b/>
                <w:bCs/>
                <w:u w:val="single"/>
              </w:rPr>
              <w:t>Part A</w:t>
            </w:r>
            <w:r w:rsidR="00AC7EE3">
              <w:rPr>
                <w:b/>
                <w:bCs/>
                <w:u w:val="single"/>
              </w:rPr>
              <w:t>:</w:t>
            </w:r>
            <w:r w:rsidRPr="009B1E95">
              <w:rPr>
                <w:b/>
                <w:bCs/>
                <w:u w:val="single"/>
              </w:rPr>
              <w:t xml:space="preserve"> Spinach Pigment Extraction</w:t>
            </w:r>
          </w:p>
          <w:p w14:paraId="254B6A73" w14:textId="5BB60DC7" w:rsidR="009B1E95" w:rsidRPr="009B1E95" w:rsidRDefault="009B1E95" w:rsidP="005533BA">
            <w:r>
              <w:rPr>
                <w:b/>
                <w:bCs/>
              </w:rPr>
              <w:t xml:space="preserve">1. </w:t>
            </w:r>
            <w:r>
              <w:t>Tear into pieces ~0.5 g of fresh Spinach leaves. Grind leaves down to very small particles in a mortar with pestle and 1 mL of acetone.</w:t>
            </w:r>
          </w:p>
          <w:p w14:paraId="313D2047" w14:textId="2CFF6383" w:rsidR="009B1E95" w:rsidRPr="009B1E95" w:rsidRDefault="009B1E95" w:rsidP="005533BA">
            <w:pPr>
              <w:rPr>
                <w:b/>
                <w:bCs/>
              </w:rPr>
            </w:pPr>
          </w:p>
        </w:tc>
        <w:tc>
          <w:tcPr>
            <w:tcW w:w="4675" w:type="dxa"/>
            <w:tcBorders>
              <w:top w:val="single" w:sz="24" w:space="0" w:color="auto"/>
              <w:left w:val="single" w:sz="12" w:space="0" w:color="auto"/>
              <w:right w:val="nil"/>
            </w:tcBorders>
            <w:vAlign w:val="center"/>
          </w:tcPr>
          <w:p w14:paraId="110C201C" w14:textId="7F752F65" w:rsidR="00106799" w:rsidRPr="009B1E95" w:rsidRDefault="009B1E95" w:rsidP="009A527F">
            <w:r>
              <w:rPr>
                <w:i/>
                <w:iCs/>
                <w:u w:val="single"/>
              </w:rPr>
              <w:t xml:space="preserve">Spinach Weight: </w:t>
            </w:r>
            <w:r>
              <w:t>0.6162 g</w:t>
            </w:r>
          </w:p>
        </w:tc>
      </w:tr>
      <w:tr w:rsidR="005533BA" w14:paraId="3BF9EE2E" w14:textId="77777777" w:rsidTr="009267BF">
        <w:trPr>
          <w:trHeight w:val="1709"/>
        </w:trPr>
        <w:tc>
          <w:tcPr>
            <w:tcW w:w="4675" w:type="dxa"/>
            <w:tcBorders>
              <w:left w:val="nil"/>
              <w:right w:val="single" w:sz="12" w:space="0" w:color="auto"/>
            </w:tcBorders>
            <w:vAlign w:val="center"/>
          </w:tcPr>
          <w:p w14:paraId="664ABCCE" w14:textId="64DD5BCE" w:rsidR="005533BA" w:rsidRPr="005533BA" w:rsidRDefault="005533BA" w:rsidP="005533BA">
            <w:r w:rsidRPr="005533BA">
              <w:rPr>
                <w:b/>
                <w:bCs/>
              </w:rPr>
              <w:t xml:space="preserve">2. </w:t>
            </w:r>
            <w:r w:rsidR="009B1E95">
              <w:t>Transfer to centrifuge tube with a Pasteur pipet. (May use &lt; 1 mL of acetone to help transfer). Rinse mortar with pestle with 1 mL of acetone and mix in with tube. Centrifuge the tube (keep it balanced)!</w:t>
            </w:r>
          </w:p>
        </w:tc>
        <w:tc>
          <w:tcPr>
            <w:tcW w:w="4675" w:type="dxa"/>
            <w:tcBorders>
              <w:left w:val="single" w:sz="12" w:space="0" w:color="auto"/>
              <w:right w:val="nil"/>
            </w:tcBorders>
            <w:vAlign w:val="center"/>
          </w:tcPr>
          <w:p w14:paraId="5C3A19BA" w14:textId="61DB78C4" w:rsidR="00A47891" w:rsidRPr="00A47891" w:rsidRDefault="009B1E95" w:rsidP="005533BA">
            <w:pPr>
              <w:pStyle w:val="ListParagraph"/>
              <w:numPr>
                <w:ilvl w:val="0"/>
                <w:numId w:val="7"/>
              </w:numPr>
            </w:pPr>
            <w:r>
              <w:t>4.5 mL of acetone used</w:t>
            </w:r>
          </w:p>
        </w:tc>
      </w:tr>
      <w:tr w:rsidR="00A3613A" w14:paraId="75E66B4C" w14:textId="77777777" w:rsidTr="00740617">
        <w:trPr>
          <w:trHeight w:val="2357"/>
        </w:trPr>
        <w:tc>
          <w:tcPr>
            <w:tcW w:w="4675" w:type="dxa"/>
            <w:tcBorders>
              <w:left w:val="nil"/>
              <w:right w:val="single" w:sz="12" w:space="0" w:color="auto"/>
            </w:tcBorders>
            <w:vAlign w:val="center"/>
          </w:tcPr>
          <w:p w14:paraId="1651104D" w14:textId="3F92F33A" w:rsidR="00A3613A" w:rsidRDefault="00A3613A" w:rsidP="005533BA">
            <w:r>
              <w:rPr>
                <w:b/>
                <w:bCs/>
              </w:rPr>
              <w:lastRenderedPageBreak/>
              <w:t xml:space="preserve">3. </w:t>
            </w:r>
            <w:r w:rsidR="00CF443F">
              <w:t>Add 2 mL hexane in the tube. Shake afterwards with cap! Add 2 mL of water and shake &amp; vent! Centrifuge the tube! 2 Layers should remain:</w:t>
            </w:r>
          </w:p>
          <w:p w14:paraId="5D6C640C" w14:textId="399C7778" w:rsidR="00CF443F" w:rsidRDefault="00CF443F" w:rsidP="00CF443F">
            <w:pPr>
              <w:pStyle w:val="ListParagraph"/>
              <w:numPr>
                <w:ilvl w:val="0"/>
                <w:numId w:val="12"/>
              </w:numPr>
            </w:pPr>
            <w:r>
              <w:t xml:space="preserve">Bottom Layer (aq.) </w:t>
            </w:r>
            <w:r>
              <w:sym w:font="Wingdings" w:char="F0E0"/>
            </w:r>
            <w:r>
              <w:t xml:space="preserve">remove with Pasteur pipet </w:t>
            </w:r>
          </w:p>
          <w:p w14:paraId="68255760" w14:textId="30EB9748" w:rsidR="00CF443F" w:rsidRDefault="00CF443F" w:rsidP="00CF443F">
            <w:pPr>
              <w:pStyle w:val="ListParagraph"/>
              <w:numPr>
                <w:ilvl w:val="0"/>
                <w:numId w:val="12"/>
              </w:numPr>
            </w:pPr>
            <w:r>
              <w:t xml:space="preserve">Top Layer (hexane with Spinach pigment) </w:t>
            </w:r>
            <w:r>
              <w:sym w:font="Wingdings" w:char="F0E0"/>
            </w:r>
            <w:r>
              <w:t xml:space="preserve"> leave layer in tube</w:t>
            </w:r>
          </w:p>
          <w:p w14:paraId="7466E354" w14:textId="29900D0A" w:rsidR="00CF443F" w:rsidRPr="00CF443F" w:rsidRDefault="00CF443F" w:rsidP="005533BA"/>
        </w:tc>
        <w:tc>
          <w:tcPr>
            <w:tcW w:w="4675" w:type="dxa"/>
            <w:tcBorders>
              <w:left w:val="single" w:sz="12" w:space="0" w:color="auto"/>
              <w:right w:val="nil"/>
            </w:tcBorders>
            <w:vAlign w:val="center"/>
          </w:tcPr>
          <w:p w14:paraId="78B5BB66" w14:textId="77777777" w:rsidR="009267BF" w:rsidRDefault="005F52D8" w:rsidP="005533BA">
            <w:r>
              <w:rPr>
                <w:i/>
                <w:iCs/>
                <w:u w:val="single"/>
              </w:rPr>
              <w:t>Observations:</w:t>
            </w:r>
            <w:r>
              <w:t xml:space="preserve"> </w:t>
            </w:r>
          </w:p>
          <w:p w14:paraId="344E8E65" w14:textId="77777777" w:rsidR="00A47891" w:rsidRDefault="00CF443F" w:rsidP="00A47891">
            <w:pPr>
              <w:pStyle w:val="ListParagraph"/>
              <w:numPr>
                <w:ilvl w:val="0"/>
                <w:numId w:val="8"/>
              </w:numPr>
            </w:pPr>
            <w:r>
              <w:t xml:space="preserve">Bottom Layer </w:t>
            </w:r>
            <w:r>
              <w:sym w:font="Wingdings" w:char="F0E0"/>
            </w:r>
            <w:r>
              <w:t xml:space="preserve"> Light Green (hexane and water)</w:t>
            </w:r>
          </w:p>
          <w:p w14:paraId="2A2C05C7" w14:textId="54F44233" w:rsidR="00CF443F" w:rsidRPr="005F52D8" w:rsidRDefault="00CF443F" w:rsidP="00A47891">
            <w:pPr>
              <w:pStyle w:val="ListParagraph"/>
              <w:numPr>
                <w:ilvl w:val="0"/>
                <w:numId w:val="8"/>
              </w:numPr>
            </w:pPr>
            <w:r>
              <w:t xml:space="preserve">Top Layer </w:t>
            </w:r>
            <w:r>
              <w:sym w:font="Wingdings" w:char="F0E0"/>
            </w:r>
            <w:r>
              <w:t xml:space="preserve"> Green (hexane and pigment)</w:t>
            </w:r>
          </w:p>
        </w:tc>
      </w:tr>
      <w:tr w:rsidR="004454D5" w14:paraId="15524BA4" w14:textId="77777777" w:rsidTr="00740617">
        <w:trPr>
          <w:trHeight w:val="2177"/>
        </w:trPr>
        <w:tc>
          <w:tcPr>
            <w:tcW w:w="4675" w:type="dxa"/>
            <w:tcBorders>
              <w:left w:val="nil"/>
              <w:right w:val="single" w:sz="12" w:space="0" w:color="auto"/>
            </w:tcBorders>
            <w:vAlign w:val="center"/>
          </w:tcPr>
          <w:p w14:paraId="2DA04B8E" w14:textId="77777777" w:rsidR="005F52D8" w:rsidRDefault="004454D5" w:rsidP="00A47891">
            <w:r>
              <w:rPr>
                <w:b/>
                <w:bCs/>
              </w:rPr>
              <w:t xml:space="preserve">4. </w:t>
            </w:r>
            <w:r w:rsidR="00CF443F">
              <w:t>Prepare Column</w:t>
            </w:r>
          </w:p>
          <w:p w14:paraId="4A67B749" w14:textId="77777777" w:rsidR="00CF443F" w:rsidRDefault="00CF443F" w:rsidP="00CF443F">
            <w:pPr>
              <w:pStyle w:val="ListParagraph"/>
              <w:numPr>
                <w:ilvl w:val="0"/>
                <w:numId w:val="13"/>
              </w:numPr>
            </w:pPr>
            <w:r>
              <w:t>Put small plug of cotton into a 5 ¾ inch Pasteur pipet</w:t>
            </w:r>
          </w:p>
          <w:p w14:paraId="2897CF98" w14:textId="77777777" w:rsidR="00CF443F" w:rsidRDefault="00CF443F" w:rsidP="00CF443F">
            <w:pPr>
              <w:pStyle w:val="ListParagraph"/>
              <w:numPr>
                <w:ilvl w:val="0"/>
                <w:numId w:val="13"/>
              </w:numPr>
            </w:pPr>
            <w:r>
              <w:t>Push cotton to tapered portion of pipet</w:t>
            </w:r>
          </w:p>
          <w:p w14:paraId="17098460" w14:textId="7513B770" w:rsidR="00CF443F" w:rsidRPr="00CF443F" w:rsidRDefault="00CF443F" w:rsidP="00CF443F">
            <w:pPr>
              <w:pStyle w:val="ListParagraph"/>
              <w:numPr>
                <w:ilvl w:val="0"/>
                <w:numId w:val="13"/>
              </w:numPr>
            </w:pPr>
            <w:r>
              <w:t>Add ~0.5 g Na</w:t>
            </w:r>
            <w:r>
              <w:rPr>
                <w:vertAlign w:val="subscript"/>
              </w:rPr>
              <w:t>2</w:t>
            </w:r>
            <w:r>
              <w:t>SO</w:t>
            </w:r>
            <w:r>
              <w:rPr>
                <w:vertAlign w:val="subscript"/>
              </w:rPr>
              <w:t>4</w:t>
            </w:r>
            <w:r>
              <w:t xml:space="preserve"> (drying agent) and pack gently by tapping</w:t>
            </w:r>
          </w:p>
        </w:tc>
        <w:tc>
          <w:tcPr>
            <w:tcW w:w="4675" w:type="dxa"/>
            <w:tcBorders>
              <w:left w:val="single" w:sz="12" w:space="0" w:color="auto"/>
              <w:right w:val="nil"/>
            </w:tcBorders>
            <w:vAlign w:val="center"/>
          </w:tcPr>
          <w:p w14:paraId="397781DF" w14:textId="67C2ABFC" w:rsidR="00740617" w:rsidRDefault="00740617" w:rsidP="005F52D8">
            <w:pPr>
              <w:rPr>
                <w:i/>
                <w:iCs/>
                <w:u w:val="single"/>
              </w:rPr>
            </w:pPr>
            <w:r w:rsidRPr="00CF443F">
              <w:rPr>
                <w:i/>
                <w:iCs/>
              </w:rPr>
              <w:drawing>
                <wp:anchor distT="0" distB="0" distL="114300" distR="114300" simplePos="0" relativeHeight="251781120" behindDoc="0" locked="0" layoutInCell="1" allowOverlap="1" wp14:anchorId="7D917EDA" wp14:editId="389A13DD">
                  <wp:simplePos x="0" y="0"/>
                  <wp:positionH relativeFrom="column">
                    <wp:posOffset>-998220</wp:posOffset>
                  </wp:positionH>
                  <wp:positionV relativeFrom="paragraph">
                    <wp:posOffset>60325</wp:posOffset>
                  </wp:positionV>
                  <wp:extent cx="883920" cy="12115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83920" cy="1211580"/>
                          </a:xfrm>
                          <a:prstGeom prst="rect">
                            <a:avLst/>
                          </a:prstGeom>
                        </pic:spPr>
                      </pic:pic>
                    </a:graphicData>
                  </a:graphic>
                  <wp14:sizeRelH relativeFrom="page">
                    <wp14:pctWidth>0</wp14:pctWidth>
                  </wp14:sizeRelH>
                  <wp14:sizeRelV relativeFrom="page">
                    <wp14:pctHeight>0</wp14:pctHeight>
                  </wp14:sizeRelV>
                </wp:anchor>
              </w:drawing>
            </w:r>
          </w:p>
          <w:p w14:paraId="6E231C86" w14:textId="77777777" w:rsidR="00740617" w:rsidRDefault="00740617" w:rsidP="005F52D8">
            <w:pPr>
              <w:rPr>
                <w:i/>
                <w:iCs/>
                <w:u w:val="single"/>
              </w:rPr>
            </w:pPr>
          </w:p>
          <w:p w14:paraId="63281FA1" w14:textId="0BCA3793" w:rsidR="004454D5" w:rsidRPr="00CF443F" w:rsidRDefault="00CF443F" w:rsidP="005F52D8">
            <w:r>
              <w:rPr>
                <w:i/>
                <w:iCs/>
                <w:u w:val="single"/>
              </w:rPr>
              <w:t>Sodium Sulfate:</w:t>
            </w:r>
            <w:r>
              <w:t xml:space="preserve"> 0.6809 g</w:t>
            </w:r>
          </w:p>
        </w:tc>
      </w:tr>
      <w:tr w:rsidR="004454D5" w14:paraId="1A9C5CAE" w14:textId="77777777" w:rsidTr="00E154AB">
        <w:trPr>
          <w:trHeight w:val="2420"/>
        </w:trPr>
        <w:tc>
          <w:tcPr>
            <w:tcW w:w="4675" w:type="dxa"/>
            <w:tcBorders>
              <w:left w:val="nil"/>
              <w:right w:val="single" w:sz="12" w:space="0" w:color="auto"/>
            </w:tcBorders>
            <w:vAlign w:val="center"/>
          </w:tcPr>
          <w:p w14:paraId="407972E7" w14:textId="77777777" w:rsidR="004454D5" w:rsidRDefault="004454D5" w:rsidP="005533BA">
            <w:r>
              <w:rPr>
                <w:b/>
                <w:bCs/>
              </w:rPr>
              <w:t xml:space="preserve">5. </w:t>
            </w:r>
            <w:r w:rsidR="00CF443F">
              <w:t>Clamp column and place a test tube below.</w:t>
            </w:r>
          </w:p>
          <w:p w14:paraId="20481266" w14:textId="77777777" w:rsidR="00CF443F" w:rsidRDefault="00CF443F" w:rsidP="005533BA">
            <w:r>
              <w:t xml:space="preserve">Transfer hexane layer to column with Pasteur pipet. Drain and </w:t>
            </w:r>
            <w:r w:rsidR="00D27003">
              <w:t>add ~0.5 mL of hexane to column. Evaporate with air and dissolve residue in 0.5 mL of hexane.</w:t>
            </w:r>
          </w:p>
          <w:p w14:paraId="1F094744" w14:textId="77777777" w:rsidR="00D27003" w:rsidRDefault="00D27003" w:rsidP="005533BA">
            <w:r>
              <w:t>*Keep test tube in draw until ready for column*</w:t>
            </w:r>
          </w:p>
          <w:p w14:paraId="29C477FC" w14:textId="400876D5" w:rsidR="00D27003" w:rsidRPr="004454D5" w:rsidRDefault="00D27003" w:rsidP="005533BA">
            <w:r>
              <w:t>***Oxidation might occur if left in the light***</w:t>
            </w:r>
          </w:p>
        </w:tc>
        <w:tc>
          <w:tcPr>
            <w:tcW w:w="4675" w:type="dxa"/>
            <w:tcBorders>
              <w:left w:val="single" w:sz="12" w:space="0" w:color="auto"/>
              <w:right w:val="nil"/>
            </w:tcBorders>
            <w:vAlign w:val="center"/>
          </w:tcPr>
          <w:p w14:paraId="713BB504" w14:textId="1FC3A2C5" w:rsidR="009267BF" w:rsidRDefault="009267BF" w:rsidP="009267BF">
            <w:pPr>
              <w:rPr>
                <w:i/>
                <w:iCs/>
                <w:u w:val="single"/>
              </w:rPr>
            </w:pPr>
          </w:p>
        </w:tc>
      </w:tr>
      <w:tr w:rsidR="009267BF" w14:paraId="24F10E32" w14:textId="77777777" w:rsidTr="00740617">
        <w:trPr>
          <w:trHeight w:val="2393"/>
        </w:trPr>
        <w:tc>
          <w:tcPr>
            <w:tcW w:w="4675" w:type="dxa"/>
            <w:tcBorders>
              <w:left w:val="nil"/>
              <w:right w:val="single" w:sz="12" w:space="0" w:color="auto"/>
            </w:tcBorders>
            <w:vAlign w:val="center"/>
          </w:tcPr>
          <w:p w14:paraId="1C02594C" w14:textId="483FA764" w:rsidR="00AC7EE3" w:rsidRDefault="00AC7EE3" w:rsidP="00AC7EE3">
            <w:pPr>
              <w:spacing w:line="360" w:lineRule="auto"/>
              <w:rPr>
                <w:b/>
                <w:bCs/>
                <w:u w:val="single"/>
              </w:rPr>
            </w:pPr>
            <w:r>
              <w:rPr>
                <w:b/>
                <w:bCs/>
                <w:u w:val="single"/>
              </w:rPr>
              <w:t>Part B: Column Chromatography</w:t>
            </w:r>
          </w:p>
          <w:p w14:paraId="5F03F7F8" w14:textId="3CC29A47" w:rsidR="00AC7EE3" w:rsidRDefault="00AC7EE3" w:rsidP="00740617">
            <w:pPr>
              <w:rPr>
                <w:b/>
                <w:bCs/>
              </w:rPr>
            </w:pPr>
            <w:r>
              <w:rPr>
                <w:b/>
                <w:bCs/>
              </w:rPr>
              <w:t>6. Materials Needed</w:t>
            </w:r>
          </w:p>
          <w:p w14:paraId="10A55C27" w14:textId="3FABAB57" w:rsidR="00AC7EE3" w:rsidRDefault="00AC7EE3" w:rsidP="00740617">
            <w:pPr>
              <w:pStyle w:val="ListParagraph"/>
              <w:numPr>
                <w:ilvl w:val="0"/>
                <w:numId w:val="14"/>
              </w:numPr>
            </w:pPr>
            <w:r>
              <w:t xml:space="preserve">5 test tubes </w:t>
            </w:r>
            <w:r>
              <w:sym w:font="Wingdings" w:char="F0E0"/>
            </w:r>
            <w:r>
              <w:t xml:space="preserve"> labeled “1” to “5”</w:t>
            </w:r>
          </w:p>
          <w:p w14:paraId="37D90598" w14:textId="5BBAF866" w:rsidR="00740617" w:rsidRDefault="00740617" w:rsidP="00740617">
            <w:pPr>
              <w:pStyle w:val="ListParagraph"/>
              <w:numPr>
                <w:ilvl w:val="0"/>
                <w:numId w:val="14"/>
              </w:numPr>
            </w:pPr>
            <w:r>
              <w:t>2 Pasteur Pipettes with bulb</w:t>
            </w:r>
          </w:p>
          <w:p w14:paraId="2ED84563" w14:textId="7D814F3E" w:rsidR="00740617" w:rsidRDefault="00740617" w:rsidP="00740617">
            <w:pPr>
              <w:pStyle w:val="ListParagraph"/>
              <w:numPr>
                <w:ilvl w:val="0"/>
                <w:numId w:val="14"/>
              </w:numPr>
            </w:pPr>
            <w:r>
              <w:t xml:space="preserve">Solvents </w:t>
            </w:r>
            <w:r>
              <w:sym w:font="Wingdings" w:char="F0E0"/>
            </w:r>
            <w:r>
              <w:t xml:space="preserve"> increasing polarity</w:t>
            </w:r>
          </w:p>
          <w:p w14:paraId="38F75D01" w14:textId="39FD93E7" w:rsidR="00794E2D" w:rsidRDefault="00740617" w:rsidP="00E154AB">
            <w:pPr>
              <w:pStyle w:val="ListParagraph"/>
              <w:numPr>
                <w:ilvl w:val="0"/>
                <w:numId w:val="14"/>
              </w:numPr>
            </w:pPr>
            <w:r>
              <w:t xml:space="preserve">Columns </w:t>
            </w:r>
            <w:r>
              <w:sym w:font="Wingdings" w:char="F0E0"/>
            </w:r>
            <w:r>
              <w:t xml:space="preserve"> add to 5 ¾ inch pipet</w:t>
            </w:r>
          </w:p>
          <w:p w14:paraId="501FC714" w14:textId="77777777" w:rsidR="00740617" w:rsidRDefault="00740617" w:rsidP="00740617">
            <w:pPr>
              <w:pStyle w:val="ListParagraph"/>
            </w:pPr>
          </w:p>
          <w:p w14:paraId="6FD42E35" w14:textId="6E253303" w:rsidR="00740617" w:rsidRDefault="00740617" w:rsidP="00740617">
            <w:pPr>
              <w:spacing w:line="276" w:lineRule="auto"/>
            </w:pPr>
            <w:r>
              <w:t>***Prepare everything before starting and work quickly***</w:t>
            </w:r>
          </w:p>
          <w:p w14:paraId="03F73AAE" w14:textId="4A31B406" w:rsidR="00740617" w:rsidRPr="009267BF" w:rsidRDefault="00740617" w:rsidP="00740617"/>
        </w:tc>
        <w:tc>
          <w:tcPr>
            <w:tcW w:w="4675" w:type="dxa"/>
            <w:tcBorders>
              <w:left w:val="single" w:sz="12" w:space="0" w:color="auto"/>
              <w:right w:val="nil"/>
            </w:tcBorders>
            <w:vAlign w:val="center"/>
          </w:tcPr>
          <w:p w14:paraId="3E92E892" w14:textId="3D07B80D" w:rsidR="009267BF" w:rsidRPr="00740617" w:rsidRDefault="00740617" w:rsidP="009267BF">
            <w:r>
              <w:rPr>
                <w:i/>
                <w:iCs/>
                <w:u w:val="single"/>
              </w:rPr>
              <w:t xml:space="preserve">Alumina added: </w:t>
            </w:r>
            <w:r>
              <w:t>1.2643 g</w:t>
            </w:r>
          </w:p>
        </w:tc>
      </w:tr>
      <w:tr w:rsidR="00794E2D" w14:paraId="78A1CB52" w14:textId="77777777" w:rsidTr="009C16B5">
        <w:trPr>
          <w:trHeight w:val="1457"/>
        </w:trPr>
        <w:tc>
          <w:tcPr>
            <w:tcW w:w="4675" w:type="dxa"/>
            <w:tcBorders>
              <w:left w:val="nil"/>
              <w:right w:val="single" w:sz="12" w:space="0" w:color="auto"/>
            </w:tcBorders>
            <w:vAlign w:val="center"/>
          </w:tcPr>
          <w:p w14:paraId="45A6834F" w14:textId="7B0BC883" w:rsidR="00794E2D" w:rsidRPr="00740617" w:rsidRDefault="00794E2D" w:rsidP="00E154AB">
            <w:r>
              <w:rPr>
                <w:b/>
                <w:bCs/>
              </w:rPr>
              <w:t xml:space="preserve">7. </w:t>
            </w:r>
            <w:r w:rsidR="00740617">
              <w:t>Clamp pipet. Take test tube #1 and place below the column (leave space between tube and pipet). Add ~3 mL of hexane to column with Pasteur pipet. Drain into tube #1 until solvent reaches top of alumina. Add 1 mL of hexane to top.</w:t>
            </w:r>
          </w:p>
        </w:tc>
        <w:tc>
          <w:tcPr>
            <w:tcW w:w="4675" w:type="dxa"/>
            <w:tcBorders>
              <w:left w:val="single" w:sz="12" w:space="0" w:color="auto"/>
              <w:right w:val="nil"/>
            </w:tcBorders>
            <w:vAlign w:val="center"/>
          </w:tcPr>
          <w:p w14:paraId="0C1265C9" w14:textId="77777777" w:rsidR="00794E2D" w:rsidRDefault="00794E2D" w:rsidP="009267BF"/>
          <w:p w14:paraId="41F00D60" w14:textId="77777777" w:rsidR="00740617" w:rsidRDefault="00740617" w:rsidP="009267BF"/>
          <w:p w14:paraId="2E78DCA4" w14:textId="77777777" w:rsidR="00740617" w:rsidRDefault="00740617" w:rsidP="009267BF"/>
          <w:p w14:paraId="5E3791F1" w14:textId="77777777" w:rsidR="00740617" w:rsidRDefault="00740617" w:rsidP="009267BF"/>
          <w:p w14:paraId="72793CC0" w14:textId="77777777" w:rsidR="00740617" w:rsidRDefault="00740617" w:rsidP="009267BF"/>
          <w:p w14:paraId="5362CC06" w14:textId="77777777" w:rsidR="00740617" w:rsidRDefault="00740617" w:rsidP="009267BF"/>
          <w:p w14:paraId="18E54488" w14:textId="77777777" w:rsidR="00740617" w:rsidRDefault="00740617" w:rsidP="009267BF"/>
          <w:p w14:paraId="2008473E" w14:textId="1039EA7C" w:rsidR="00740617" w:rsidRPr="00E154AB" w:rsidRDefault="00740617" w:rsidP="009267BF"/>
        </w:tc>
      </w:tr>
      <w:tr w:rsidR="00794E2D" w14:paraId="2E665441" w14:textId="77777777" w:rsidTr="009267BF">
        <w:trPr>
          <w:trHeight w:val="1880"/>
        </w:trPr>
        <w:tc>
          <w:tcPr>
            <w:tcW w:w="4675" w:type="dxa"/>
            <w:tcBorders>
              <w:left w:val="nil"/>
              <w:right w:val="single" w:sz="12" w:space="0" w:color="auto"/>
            </w:tcBorders>
            <w:vAlign w:val="center"/>
          </w:tcPr>
          <w:p w14:paraId="5AF25F5E" w14:textId="1094F136" w:rsidR="00794E2D" w:rsidRPr="009C16B5" w:rsidRDefault="009C16B5" w:rsidP="005533BA">
            <w:r>
              <w:rPr>
                <w:b/>
                <w:bCs/>
              </w:rPr>
              <w:t xml:space="preserve">8. </w:t>
            </w:r>
            <w:r w:rsidR="00740617">
              <w:t>Add ~</w:t>
            </w:r>
            <w:r w:rsidR="009E267D">
              <w:t>0.25 mL pigment extract with 2</w:t>
            </w:r>
            <w:r w:rsidR="009E267D" w:rsidRPr="009E267D">
              <w:rPr>
                <w:vertAlign w:val="superscript"/>
              </w:rPr>
              <w:t>nd</w:t>
            </w:r>
            <w:r w:rsidR="009E267D">
              <w:t xml:space="preserve"> Pasteur Pipet. Store rest in dark until TLC. Drain column and allow to absorb alumina. Add 1 mL hexane and allow solvent to drip from column.</w:t>
            </w:r>
          </w:p>
        </w:tc>
        <w:tc>
          <w:tcPr>
            <w:tcW w:w="4675" w:type="dxa"/>
            <w:tcBorders>
              <w:left w:val="single" w:sz="12" w:space="0" w:color="auto"/>
              <w:right w:val="nil"/>
            </w:tcBorders>
            <w:vAlign w:val="center"/>
          </w:tcPr>
          <w:p w14:paraId="1F417D08" w14:textId="2D96EBA3" w:rsidR="009C16B5" w:rsidRPr="009C16B5" w:rsidRDefault="009C16B5" w:rsidP="009267BF">
            <w:pPr>
              <w:rPr>
                <w:b/>
                <w:bCs/>
              </w:rPr>
            </w:pPr>
          </w:p>
        </w:tc>
      </w:tr>
      <w:tr w:rsidR="009C16B5" w14:paraId="43AA7671" w14:textId="77777777" w:rsidTr="009267BF">
        <w:trPr>
          <w:trHeight w:val="1880"/>
        </w:trPr>
        <w:tc>
          <w:tcPr>
            <w:tcW w:w="4675" w:type="dxa"/>
            <w:tcBorders>
              <w:left w:val="nil"/>
              <w:right w:val="single" w:sz="12" w:space="0" w:color="auto"/>
            </w:tcBorders>
            <w:vAlign w:val="center"/>
          </w:tcPr>
          <w:p w14:paraId="1029E0B0" w14:textId="51006C58" w:rsidR="009E267D" w:rsidRDefault="009C16B5" w:rsidP="009E267D">
            <w:r>
              <w:rPr>
                <w:b/>
                <w:bCs/>
              </w:rPr>
              <w:t xml:space="preserve">9. </w:t>
            </w:r>
            <w:r w:rsidR="009E267D">
              <w:t>Add ~4 mL hexane and continue to drip.</w:t>
            </w:r>
          </w:p>
          <w:p w14:paraId="1849576B" w14:textId="1D210A06" w:rsidR="009E267D" w:rsidRDefault="009E267D" w:rsidP="009E267D">
            <w:pPr>
              <w:pStyle w:val="ListParagraph"/>
              <w:numPr>
                <w:ilvl w:val="0"/>
                <w:numId w:val="15"/>
              </w:numPr>
            </w:pPr>
            <w:r>
              <w:t>If 1</w:t>
            </w:r>
            <w:r w:rsidRPr="009E267D">
              <w:rPr>
                <w:vertAlign w:val="superscript"/>
              </w:rPr>
              <w:t>st</w:t>
            </w:r>
            <w:r>
              <w:t xml:space="preserve"> yellow band is moving down column, keep adding hexane until bottom</w:t>
            </w:r>
          </w:p>
          <w:p w14:paraId="178A4686" w14:textId="168DD16A" w:rsidR="009E267D" w:rsidRPr="009E267D" w:rsidRDefault="009E267D" w:rsidP="009E267D">
            <w:pPr>
              <w:pStyle w:val="ListParagraph"/>
              <w:numPr>
                <w:ilvl w:val="0"/>
                <w:numId w:val="15"/>
              </w:numPr>
            </w:pPr>
            <w:r>
              <w:t>If yellow band not separating, use polar solvent (70:30 | hexane: acetone)</w:t>
            </w:r>
          </w:p>
          <w:p w14:paraId="31FC4DC7" w14:textId="57BF4D2D" w:rsidR="00B37B69" w:rsidRPr="009C16B5" w:rsidRDefault="00B37B69" w:rsidP="00B37B69"/>
        </w:tc>
        <w:tc>
          <w:tcPr>
            <w:tcW w:w="4675" w:type="dxa"/>
            <w:tcBorders>
              <w:left w:val="single" w:sz="12" w:space="0" w:color="auto"/>
              <w:right w:val="nil"/>
            </w:tcBorders>
            <w:vAlign w:val="center"/>
          </w:tcPr>
          <w:p w14:paraId="37409540" w14:textId="5E942039" w:rsidR="008F587F" w:rsidRPr="008F587F" w:rsidRDefault="008F587F" w:rsidP="009E267D">
            <w:pPr>
              <w:rPr>
                <w:rFonts w:eastAsiaTheme="minorEastAsia"/>
              </w:rPr>
            </w:pPr>
          </w:p>
        </w:tc>
      </w:tr>
      <w:tr w:rsidR="009E267D" w14:paraId="6A8DF0DD" w14:textId="77777777" w:rsidTr="009E267D">
        <w:trPr>
          <w:trHeight w:val="1547"/>
        </w:trPr>
        <w:tc>
          <w:tcPr>
            <w:tcW w:w="4675" w:type="dxa"/>
            <w:tcBorders>
              <w:left w:val="nil"/>
              <w:right w:val="single" w:sz="12" w:space="0" w:color="auto"/>
            </w:tcBorders>
            <w:vAlign w:val="center"/>
          </w:tcPr>
          <w:p w14:paraId="1C28E556" w14:textId="1418134C" w:rsidR="009E267D" w:rsidRPr="009E267D" w:rsidRDefault="009E267D" w:rsidP="009E267D">
            <w:r>
              <w:rPr>
                <w:b/>
                <w:bCs/>
              </w:rPr>
              <w:t xml:space="preserve">10. </w:t>
            </w:r>
            <w:r>
              <w:t>Collect yellow band in test tube #2. Follow with tube #3 and collect colorless liquid. Keep adding solvent and change to a more polar solvent if green band doesn’t show.</w:t>
            </w:r>
          </w:p>
        </w:tc>
        <w:tc>
          <w:tcPr>
            <w:tcW w:w="4675" w:type="dxa"/>
            <w:tcBorders>
              <w:left w:val="single" w:sz="12" w:space="0" w:color="auto"/>
              <w:right w:val="nil"/>
            </w:tcBorders>
            <w:vAlign w:val="center"/>
          </w:tcPr>
          <w:p w14:paraId="67F2D979" w14:textId="77777777" w:rsidR="009E267D" w:rsidRPr="008F587F" w:rsidRDefault="009E267D" w:rsidP="009E267D">
            <w:pPr>
              <w:rPr>
                <w:rFonts w:eastAsiaTheme="minorEastAsia"/>
              </w:rPr>
            </w:pPr>
          </w:p>
        </w:tc>
      </w:tr>
      <w:tr w:rsidR="009E267D" w14:paraId="226F88A9" w14:textId="77777777" w:rsidTr="009E267D">
        <w:trPr>
          <w:trHeight w:val="1988"/>
        </w:trPr>
        <w:tc>
          <w:tcPr>
            <w:tcW w:w="4675" w:type="dxa"/>
            <w:tcBorders>
              <w:left w:val="nil"/>
              <w:right w:val="single" w:sz="12" w:space="0" w:color="auto"/>
            </w:tcBorders>
            <w:vAlign w:val="center"/>
          </w:tcPr>
          <w:p w14:paraId="335787E5" w14:textId="10F2875B" w:rsidR="009E267D" w:rsidRPr="009E267D" w:rsidRDefault="009E267D" w:rsidP="009E267D">
            <w:r>
              <w:rPr>
                <w:b/>
                <w:bCs/>
              </w:rPr>
              <w:t xml:space="preserve">11. </w:t>
            </w:r>
            <w:r>
              <w:t xml:space="preserve">When green band reaches bottom of column, drain into tube #4. Afterwards, drain remaining liquid into tube #5. Evaporate the solvents from tube “E” (original extract), tube #2, and tube #4. Place in warm water and as soon as solvent evaporate </w:t>
            </w:r>
            <w:r>
              <w:sym w:font="Wingdings" w:char="F0E0"/>
            </w:r>
            <w:r>
              <w:t xml:space="preserve"> keep in dark until TLC</w:t>
            </w:r>
          </w:p>
        </w:tc>
        <w:tc>
          <w:tcPr>
            <w:tcW w:w="4675" w:type="dxa"/>
            <w:tcBorders>
              <w:left w:val="single" w:sz="12" w:space="0" w:color="auto"/>
              <w:right w:val="nil"/>
            </w:tcBorders>
            <w:vAlign w:val="center"/>
          </w:tcPr>
          <w:p w14:paraId="40053282" w14:textId="77777777" w:rsidR="009E267D" w:rsidRPr="008F587F" w:rsidRDefault="009E267D" w:rsidP="009E267D">
            <w:pPr>
              <w:rPr>
                <w:rFonts w:eastAsiaTheme="minorEastAsia"/>
              </w:rPr>
            </w:pPr>
          </w:p>
        </w:tc>
      </w:tr>
      <w:tr w:rsidR="009E267D" w14:paraId="6F51FC2A" w14:textId="77777777" w:rsidTr="009E267D">
        <w:trPr>
          <w:trHeight w:val="1988"/>
        </w:trPr>
        <w:tc>
          <w:tcPr>
            <w:tcW w:w="4675" w:type="dxa"/>
            <w:tcBorders>
              <w:left w:val="nil"/>
              <w:right w:val="single" w:sz="12" w:space="0" w:color="auto"/>
            </w:tcBorders>
            <w:vAlign w:val="center"/>
          </w:tcPr>
          <w:p w14:paraId="2E5A82BF" w14:textId="2E8D67BC" w:rsidR="009E267D" w:rsidRDefault="009E267D" w:rsidP="009E267D">
            <w:pPr>
              <w:spacing w:line="360" w:lineRule="auto"/>
              <w:rPr>
                <w:b/>
                <w:bCs/>
                <w:u w:val="single"/>
              </w:rPr>
            </w:pPr>
            <w:r>
              <w:rPr>
                <w:b/>
                <w:bCs/>
                <w:u w:val="single"/>
              </w:rPr>
              <w:t>Part C: TLC</w:t>
            </w:r>
          </w:p>
          <w:p w14:paraId="5940DBBC" w14:textId="31E68D8E" w:rsidR="009E267D" w:rsidRDefault="009E267D" w:rsidP="009E267D">
            <w:r>
              <w:rPr>
                <w:b/>
                <w:bCs/>
              </w:rPr>
              <w:t>12. Prepare TLC plate with 3 Lanes</w:t>
            </w:r>
          </w:p>
          <w:p w14:paraId="74D14777" w14:textId="1F244D97" w:rsidR="009E267D" w:rsidRDefault="009E267D" w:rsidP="009E267D">
            <w:pPr>
              <w:pStyle w:val="ListParagraph"/>
              <w:numPr>
                <w:ilvl w:val="0"/>
                <w:numId w:val="17"/>
              </w:numPr>
            </w:pPr>
            <w:r>
              <w:t xml:space="preserve">Mix with pencil </w:t>
            </w:r>
            <w:r w:rsidR="00B24900">
              <w:t>where sample will be in TLC plate</w:t>
            </w:r>
          </w:p>
          <w:p w14:paraId="4EC16C20" w14:textId="58BC1741" w:rsidR="00B24900" w:rsidRDefault="00B24900" w:rsidP="009E267D">
            <w:pPr>
              <w:pStyle w:val="ListParagraph"/>
              <w:numPr>
                <w:ilvl w:val="0"/>
                <w:numId w:val="17"/>
              </w:numPr>
            </w:pPr>
            <w:r>
              <w:t>Add 2 drops of 70:30 (hexane: acetone) to each tube (‘E’,’2’, and ‘4’)</w:t>
            </w:r>
          </w:p>
          <w:p w14:paraId="42D4FBF8" w14:textId="733FE280" w:rsidR="00B24900" w:rsidRDefault="00B24900" w:rsidP="009E267D">
            <w:pPr>
              <w:pStyle w:val="ListParagraph"/>
              <w:numPr>
                <w:ilvl w:val="0"/>
                <w:numId w:val="17"/>
              </w:numPr>
            </w:pPr>
            <w:r>
              <w:t xml:space="preserve">Use capillary micropipette to spot “E” extract to the TLC plate. </w:t>
            </w:r>
          </w:p>
          <w:p w14:paraId="74E14E3E" w14:textId="317F8F7C" w:rsidR="00B24900" w:rsidRDefault="00B24900" w:rsidP="009E267D">
            <w:pPr>
              <w:pStyle w:val="ListParagraph"/>
              <w:numPr>
                <w:ilvl w:val="0"/>
                <w:numId w:val="17"/>
              </w:numPr>
            </w:pPr>
            <w:r>
              <w:t>Touch micropipette to the “E” lane and allow to dry before developing</w:t>
            </w:r>
          </w:p>
          <w:p w14:paraId="05B0529B" w14:textId="47AD4DDC" w:rsidR="00B24900" w:rsidRDefault="00B24900" w:rsidP="009E267D">
            <w:pPr>
              <w:pStyle w:val="ListParagraph"/>
              <w:numPr>
                <w:ilvl w:val="0"/>
                <w:numId w:val="17"/>
              </w:numPr>
            </w:pPr>
            <w:r>
              <w:t>Repeat with tubes “2” and “4”</w:t>
            </w:r>
          </w:p>
          <w:p w14:paraId="5E90BA5A" w14:textId="1FBBB7E3" w:rsidR="00B24900" w:rsidRPr="009E267D" w:rsidRDefault="00B24900" w:rsidP="009E267D">
            <w:pPr>
              <w:pStyle w:val="ListParagraph"/>
              <w:numPr>
                <w:ilvl w:val="0"/>
                <w:numId w:val="17"/>
              </w:numPr>
            </w:pPr>
            <w:r>
              <w:t>Make sure color is prominent in each plate and allow to dry</w:t>
            </w:r>
          </w:p>
          <w:p w14:paraId="17BA0355" w14:textId="6CB31C88" w:rsidR="009E267D" w:rsidRPr="009E267D" w:rsidRDefault="009E267D" w:rsidP="009E267D">
            <w:pPr>
              <w:rPr>
                <w:b/>
                <w:bCs/>
                <w:u w:val="single"/>
              </w:rPr>
            </w:pPr>
          </w:p>
        </w:tc>
        <w:tc>
          <w:tcPr>
            <w:tcW w:w="4675" w:type="dxa"/>
            <w:tcBorders>
              <w:left w:val="single" w:sz="12" w:space="0" w:color="auto"/>
              <w:right w:val="nil"/>
            </w:tcBorders>
            <w:vAlign w:val="center"/>
          </w:tcPr>
          <w:p w14:paraId="561E9BF5" w14:textId="4966B74C" w:rsidR="009E267D" w:rsidRPr="008F587F" w:rsidRDefault="00B24900" w:rsidP="009E267D">
            <w:pPr>
              <w:rPr>
                <w:rFonts w:eastAsiaTheme="minorEastAsia"/>
              </w:rPr>
            </w:pPr>
            <w:r w:rsidRPr="00B24900">
              <w:rPr>
                <w:rFonts w:eastAsiaTheme="minorEastAsia"/>
              </w:rPr>
              <w:drawing>
                <wp:inline distT="0" distB="0" distL="0" distR="0" wp14:anchorId="0492C8F0" wp14:editId="0E334900">
                  <wp:extent cx="1120237" cy="181371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0237" cy="1813717"/>
                          </a:xfrm>
                          <a:prstGeom prst="rect">
                            <a:avLst/>
                          </a:prstGeom>
                        </pic:spPr>
                      </pic:pic>
                    </a:graphicData>
                  </a:graphic>
                </wp:inline>
              </w:drawing>
            </w:r>
          </w:p>
        </w:tc>
      </w:tr>
      <w:tr w:rsidR="00B24900" w14:paraId="11989D76" w14:textId="77777777" w:rsidTr="009A1D3C">
        <w:trPr>
          <w:trHeight w:val="2897"/>
        </w:trPr>
        <w:tc>
          <w:tcPr>
            <w:tcW w:w="4675" w:type="dxa"/>
            <w:tcBorders>
              <w:left w:val="nil"/>
              <w:right w:val="single" w:sz="12" w:space="0" w:color="auto"/>
            </w:tcBorders>
            <w:vAlign w:val="center"/>
          </w:tcPr>
          <w:p w14:paraId="205CCFD9" w14:textId="1316FE54" w:rsidR="00B24900" w:rsidRDefault="00B24900" w:rsidP="009E267D">
            <w:pPr>
              <w:spacing w:line="360" w:lineRule="auto"/>
              <w:rPr>
                <w:b/>
                <w:bCs/>
              </w:rPr>
            </w:pPr>
            <w:r>
              <w:rPr>
                <w:b/>
                <w:bCs/>
              </w:rPr>
              <w:t>13. Prepare Developing Chamber</w:t>
            </w:r>
          </w:p>
          <w:p w14:paraId="743942F6" w14:textId="72229C87" w:rsidR="009A1D3C" w:rsidRDefault="009A1D3C" w:rsidP="009A1D3C">
            <w:pPr>
              <w:pStyle w:val="ListParagraph"/>
              <w:numPr>
                <w:ilvl w:val="0"/>
                <w:numId w:val="18"/>
              </w:numPr>
            </w:pPr>
            <w:r>
              <w:t>Place TLC plate in developing chamber</w:t>
            </w:r>
          </w:p>
          <w:p w14:paraId="2003804D" w14:textId="03300342" w:rsidR="009A1D3C" w:rsidRDefault="009A1D3C" w:rsidP="009A1D3C">
            <w:pPr>
              <w:pStyle w:val="ListParagraph"/>
              <w:numPr>
                <w:ilvl w:val="0"/>
                <w:numId w:val="18"/>
              </w:numPr>
            </w:pPr>
            <w:r>
              <w:t>Remove plate when solvent 1-2 cm from top of plate</w:t>
            </w:r>
          </w:p>
          <w:p w14:paraId="546D46AC" w14:textId="649B1D3A" w:rsidR="009A1D3C" w:rsidRDefault="009A1D3C" w:rsidP="009A1D3C">
            <w:pPr>
              <w:pStyle w:val="ListParagraph"/>
              <w:numPr>
                <w:ilvl w:val="0"/>
                <w:numId w:val="18"/>
              </w:numPr>
            </w:pPr>
            <w:r>
              <w:t>Mark with pencil position of solvent front as soon as you remove plate from chamber</w:t>
            </w:r>
          </w:p>
          <w:p w14:paraId="266C3EC4" w14:textId="047CD897" w:rsidR="009A1D3C" w:rsidRPr="009A1D3C" w:rsidRDefault="009A1D3C" w:rsidP="009A1D3C">
            <w:pPr>
              <w:pStyle w:val="ListParagraph"/>
              <w:numPr>
                <w:ilvl w:val="0"/>
                <w:numId w:val="18"/>
              </w:numPr>
            </w:pPr>
            <w:r>
              <w:t>Let plate dry and put line spots with pencil as well as indicate their colors.</w:t>
            </w:r>
          </w:p>
        </w:tc>
        <w:tc>
          <w:tcPr>
            <w:tcW w:w="4675" w:type="dxa"/>
            <w:tcBorders>
              <w:left w:val="single" w:sz="12" w:space="0" w:color="auto"/>
              <w:right w:val="nil"/>
            </w:tcBorders>
            <w:vAlign w:val="center"/>
          </w:tcPr>
          <w:p w14:paraId="21B0AAE3" w14:textId="6A28F7C6" w:rsidR="00B24900" w:rsidRPr="00B24900" w:rsidRDefault="009A1D3C" w:rsidP="009E267D">
            <w:pPr>
              <w:rPr>
                <w:rFonts w:eastAsiaTheme="minorEastAsia"/>
              </w:rPr>
            </w:pPr>
            <w:r w:rsidRPr="009A1D3C">
              <w:rPr>
                <w:rFonts w:eastAsiaTheme="minorEastAsia"/>
              </w:rPr>
              <w:drawing>
                <wp:inline distT="0" distB="0" distL="0" distR="0" wp14:anchorId="40B669E8" wp14:editId="3109B03D">
                  <wp:extent cx="1867062" cy="100592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7062" cy="1005927"/>
                          </a:xfrm>
                          <a:prstGeom prst="rect">
                            <a:avLst/>
                          </a:prstGeom>
                        </pic:spPr>
                      </pic:pic>
                    </a:graphicData>
                  </a:graphic>
                </wp:inline>
              </w:drawing>
            </w:r>
          </w:p>
        </w:tc>
      </w:tr>
      <w:tr w:rsidR="009A1D3C" w14:paraId="00B153BF" w14:textId="77777777" w:rsidTr="009A1D3C">
        <w:trPr>
          <w:trHeight w:val="1880"/>
        </w:trPr>
        <w:tc>
          <w:tcPr>
            <w:tcW w:w="4675" w:type="dxa"/>
            <w:tcBorders>
              <w:left w:val="nil"/>
              <w:right w:val="single" w:sz="12" w:space="0" w:color="auto"/>
            </w:tcBorders>
            <w:vAlign w:val="center"/>
          </w:tcPr>
          <w:p w14:paraId="0C130183" w14:textId="46E115A9" w:rsidR="009A1D3C" w:rsidRDefault="009A1D3C" w:rsidP="009A1D3C">
            <w:r>
              <w:rPr>
                <w:b/>
                <w:bCs/>
              </w:rPr>
              <w:t xml:space="preserve">14. </w:t>
            </w:r>
            <w:r w:rsidRPr="009A1D3C">
              <w:t>Various color spots should appear on plate in order of decreasing R</w:t>
            </w:r>
            <w:r>
              <w:t>f.</w:t>
            </w:r>
          </w:p>
          <w:p w14:paraId="50510CE7" w14:textId="0B6E334D" w:rsidR="009A1D3C" w:rsidRDefault="009A1D3C" w:rsidP="009A1D3C">
            <w:pPr>
              <w:pStyle w:val="ListParagraph"/>
              <w:numPr>
                <w:ilvl w:val="0"/>
                <w:numId w:val="19"/>
              </w:numPr>
            </w:pPr>
            <w:r>
              <w:t>Carotenes (yellow orange)</w:t>
            </w:r>
          </w:p>
          <w:p w14:paraId="6F07B36E" w14:textId="6C20B632" w:rsidR="009A1D3C" w:rsidRDefault="009A1D3C" w:rsidP="009A1D3C">
            <w:pPr>
              <w:pStyle w:val="ListParagraph"/>
              <w:numPr>
                <w:ilvl w:val="0"/>
                <w:numId w:val="19"/>
              </w:numPr>
            </w:pPr>
            <w:r>
              <w:t>Pheophytins (grey)</w:t>
            </w:r>
          </w:p>
          <w:p w14:paraId="275B16A6" w14:textId="1B28D54B" w:rsidR="009A1D3C" w:rsidRDefault="009A1D3C" w:rsidP="009A1D3C">
            <w:pPr>
              <w:pStyle w:val="ListParagraph"/>
              <w:numPr>
                <w:ilvl w:val="0"/>
                <w:numId w:val="19"/>
              </w:numPr>
            </w:pPr>
            <w:r>
              <w:t>Chlorophyll a (blue) &amp; b (green)</w:t>
            </w:r>
          </w:p>
          <w:p w14:paraId="2947DF94" w14:textId="676FC79F" w:rsidR="009A1D3C" w:rsidRPr="009A1D3C" w:rsidRDefault="009A1D3C" w:rsidP="009A1D3C">
            <w:pPr>
              <w:pStyle w:val="ListParagraph"/>
              <w:numPr>
                <w:ilvl w:val="0"/>
                <w:numId w:val="19"/>
              </w:numPr>
            </w:pPr>
            <w:r>
              <w:t>Xanthophylls (yellow)</w:t>
            </w:r>
          </w:p>
        </w:tc>
        <w:tc>
          <w:tcPr>
            <w:tcW w:w="4675" w:type="dxa"/>
            <w:tcBorders>
              <w:left w:val="single" w:sz="12" w:space="0" w:color="auto"/>
              <w:right w:val="nil"/>
            </w:tcBorders>
            <w:vAlign w:val="center"/>
          </w:tcPr>
          <w:p w14:paraId="4558F4BA" w14:textId="116864FE" w:rsidR="009A1D3C" w:rsidRPr="009A1D3C" w:rsidRDefault="009A1D3C" w:rsidP="009E267D">
            <w:pPr>
              <w:rPr>
                <w:rFonts w:eastAsiaTheme="minorEastAsia"/>
              </w:rPr>
            </w:pPr>
            <w:r>
              <w:rPr>
                <w:rFonts w:eastAsiaTheme="minorEastAsia"/>
                <w:i/>
                <w:iCs/>
                <w:u w:val="single"/>
              </w:rPr>
              <w:t xml:space="preserve">Observations: </w:t>
            </w:r>
            <w:r>
              <w:rPr>
                <w:rFonts w:eastAsiaTheme="minorEastAsia"/>
              </w:rPr>
              <w:t>Capillary action brought bands onto the plate</w:t>
            </w:r>
          </w:p>
        </w:tc>
      </w:tr>
      <w:tr w:rsidR="009A1D3C" w14:paraId="0C3BA24F" w14:textId="77777777" w:rsidTr="009A1D3C">
        <w:trPr>
          <w:trHeight w:val="1421"/>
        </w:trPr>
        <w:tc>
          <w:tcPr>
            <w:tcW w:w="4675" w:type="dxa"/>
            <w:tcBorders>
              <w:left w:val="nil"/>
              <w:right w:val="single" w:sz="12" w:space="0" w:color="auto"/>
            </w:tcBorders>
            <w:vAlign w:val="center"/>
          </w:tcPr>
          <w:p w14:paraId="2AB4B7FF" w14:textId="15E540E3" w:rsidR="009A1D3C" w:rsidRPr="009A1D3C" w:rsidRDefault="009A1D3C" w:rsidP="009A1D3C">
            <w:r>
              <w:rPr>
                <w:b/>
                <w:bCs/>
              </w:rPr>
              <w:t xml:space="preserve">15. </w:t>
            </w:r>
            <w:r>
              <w:t xml:space="preserve">Draw TLC plate on data sheet </w:t>
            </w:r>
            <w:r>
              <w:sym w:font="Wingdings" w:char="F0E0"/>
            </w:r>
            <w:r>
              <w:t xml:space="preserve"> Label each spot with color and identity. Record distance traveled by solvent front and b each spot. Calculate Rf values for each spot.</w:t>
            </w:r>
          </w:p>
        </w:tc>
        <w:tc>
          <w:tcPr>
            <w:tcW w:w="4675" w:type="dxa"/>
            <w:tcBorders>
              <w:left w:val="single" w:sz="12" w:space="0" w:color="auto"/>
              <w:right w:val="nil"/>
            </w:tcBorders>
            <w:vAlign w:val="center"/>
          </w:tcPr>
          <w:p w14:paraId="72038614" w14:textId="3DFB7553" w:rsidR="009A1D3C" w:rsidRPr="00B24900" w:rsidRDefault="009A1D3C" w:rsidP="009E267D">
            <w:pPr>
              <w:rPr>
                <w:rFonts w:eastAsiaTheme="minorEastAsia"/>
              </w:rPr>
            </w:pPr>
            <w:r w:rsidRPr="009A1D3C">
              <w:rPr>
                <w:rFonts w:eastAsiaTheme="minorEastAsia"/>
              </w:rPr>
              <w:drawing>
                <wp:inline distT="0" distB="0" distL="0" distR="0" wp14:anchorId="36F21CD6" wp14:editId="4D30D927">
                  <wp:extent cx="2723570" cy="67818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9459" cy="684626"/>
                          </a:xfrm>
                          <a:prstGeom prst="rect">
                            <a:avLst/>
                          </a:prstGeom>
                        </pic:spPr>
                      </pic:pic>
                    </a:graphicData>
                  </a:graphic>
                </wp:inline>
              </w:drawing>
            </w:r>
          </w:p>
        </w:tc>
      </w:tr>
    </w:tbl>
    <w:p w14:paraId="14803A95" w14:textId="77777777" w:rsidR="00787A50" w:rsidRDefault="00787A50" w:rsidP="00070288"/>
    <w:p w14:paraId="0D58ACCA" w14:textId="28493601" w:rsidR="00787A50" w:rsidRDefault="00201441" w:rsidP="00905E43">
      <w:pPr>
        <w:spacing w:after="0"/>
        <w:rPr>
          <w:b/>
          <w:bCs/>
        </w:rPr>
      </w:pPr>
      <w:r>
        <w:rPr>
          <w:noProof/>
        </w:rPr>
        <w:drawing>
          <wp:anchor distT="0" distB="0" distL="114300" distR="114300" simplePos="0" relativeHeight="251783168" behindDoc="0" locked="0" layoutInCell="1" allowOverlap="1" wp14:anchorId="1402C014" wp14:editId="71563687">
            <wp:simplePos x="0" y="0"/>
            <wp:positionH relativeFrom="column">
              <wp:posOffset>30480</wp:posOffset>
            </wp:positionH>
            <wp:positionV relativeFrom="paragraph">
              <wp:posOffset>7620</wp:posOffset>
            </wp:positionV>
            <wp:extent cx="3566160" cy="356616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6160" cy="3566160"/>
                    </a:xfrm>
                    <a:prstGeom prst="rect">
                      <a:avLst/>
                    </a:prstGeom>
                    <a:noFill/>
                    <a:ln>
                      <a:noFill/>
                    </a:ln>
                  </pic:spPr>
                </pic:pic>
              </a:graphicData>
            </a:graphic>
            <wp14:sizeRelH relativeFrom="page">
              <wp14:pctWidth>0</wp14:pctWidth>
            </wp14:sizeRelH>
            <wp14:sizeRelV relativeFrom="page">
              <wp14:pctHeight>0</wp14:pctHeight>
            </wp14:sizeRelV>
          </wp:anchor>
        </w:drawing>
      </w:r>
      <w:r w:rsidR="00787A50">
        <w:rPr>
          <w:b/>
          <w:bCs/>
        </w:rPr>
        <w:t>Vial ‘E’</w:t>
      </w:r>
      <w:r w:rsidR="00905E43">
        <w:rPr>
          <w:b/>
          <w:bCs/>
        </w:rPr>
        <w:t>:</w:t>
      </w:r>
    </w:p>
    <w:p w14:paraId="348B9F29" w14:textId="74BB8546" w:rsidR="00201441" w:rsidRPr="00E103AD" w:rsidRDefault="00787A50" w:rsidP="00070288">
      <w:pPr>
        <w:rPr>
          <w:rFonts w:eastAsiaTheme="minorEastAsia"/>
          <w:i/>
          <w:iCs/>
        </w:rPr>
      </w:pPr>
      <w:r w:rsidRPr="00E103AD">
        <w:t>R</w:t>
      </w:r>
      <w:r w:rsidRPr="00E103AD">
        <w:rPr>
          <w:vertAlign w:val="subscript"/>
        </w:rPr>
        <w:t xml:space="preserve">f </w:t>
      </w:r>
      <w:r w:rsidRPr="00E103AD">
        <w:t xml:space="preserve">= </w:t>
      </w:r>
      <m:oMath>
        <m:f>
          <m:fPr>
            <m:ctrlPr>
              <w:rPr>
                <w:rFonts w:ascii="Cambria Math" w:hAnsi="Cambria Math"/>
                <w:i/>
              </w:rPr>
            </m:ctrlPr>
          </m:fPr>
          <m:num>
            <m:r>
              <w:rPr>
                <w:rFonts w:ascii="Cambria Math" w:hAnsi="Cambria Math"/>
              </w:rPr>
              <m:t>3.1 cm</m:t>
            </m:r>
          </m:num>
          <m:den>
            <m:r>
              <w:rPr>
                <w:rFonts w:ascii="Cambria Math" w:hAnsi="Cambria Math"/>
              </w:rPr>
              <m:t>4.6 cm</m:t>
            </m:r>
          </m:den>
        </m:f>
        <m:r>
          <w:rPr>
            <w:rFonts w:ascii="Cambria Math" w:hAnsi="Cambria Math"/>
          </w:rPr>
          <m:t>=0.674</m:t>
        </m:r>
      </m:oMath>
      <w:r w:rsidR="00905E43" w:rsidRPr="00E103AD">
        <w:rPr>
          <w:rFonts w:eastAsiaTheme="minorEastAsia"/>
        </w:rPr>
        <w:t xml:space="preserve"> </w:t>
      </w:r>
      <w:r w:rsidR="00905E43" w:rsidRPr="00E103AD">
        <w:rPr>
          <w:rFonts w:eastAsiaTheme="minorEastAsia"/>
          <w:i/>
          <w:iCs/>
        </w:rPr>
        <w:t>(Top Band)</w:t>
      </w:r>
    </w:p>
    <w:p w14:paraId="29D7080D" w14:textId="13CB154B" w:rsidR="00905E43" w:rsidRPr="00E103AD" w:rsidRDefault="00905E43" w:rsidP="00905E43">
      <w:pPr>
        <w:tabs>
          <w:tab w:val="left" w:pos="2262"/>
        </w:tabs>
        <w:rPr>
          <w:i/>
          <w:iCs/>
        </w:rPr>
      </w:pPr>
      <w:r w:rsidRPr="00E103AD">
        <w:t>R</w:t>
      </w:r>
      <w:r w:rsidRPr="00E103AD">
        <w:rPr>
          <w:vertAlign w:val="subscript"/>
        </w:rPr>
        <w:t xml:space="preserve">f </w:t>
      </w:r>
      <w:r w:rsidRPr="00E103AD">
        <w:t xml:space="preserve">= </w:t>
      </w:r>
      <m:oMath>
        <m:f>
          <m:fPr>
            <m:ctrlPr>
              <w:rPr>
                <w:rFonts w:ascii="Cambria Math" w:hAnsi="Cambria Math"/>
                <w:i/>
              </w:rPr>
            </m:ctrlPr>
          </m:fPr>
          <m:num>
            <m:r>
              <w:rPr>
                <w:rFonts w:ascii="Cambria Math" w:hAnsi="Cambria Math"/>
              </w:rPr>
              <m:t>2.8 cm</m:t>
            </m:r>
          </m:num>
          <m:den>
            <m:r>
              <w:rPr>
                <w:rFonts w:ascii="Cambria Math" w:hAnsi="Cambria Math"/>
              </w:rPr>
              <m:t>4.6 cm</m:t>
            </m:r>
          </m:den>
        </m:f>
        <m:r>
          <w:rPr>
            <w:rFonts w:ascii="Cambria Math" w:hAnsi="Cambria Math"/>
          </w:rPr>
          <m:t>=0.609</m:t>
        </m:r>
      </m:oMath>
      <w:r w:rsidRPr="00E103AD">
        <w:rPr>
          <w:rFonts w:eastAsiaTheme="minorEastAsia"/>
        </w:rPr>
        <w:t xml:space="preserve"> </w:t>
      </w:r>
      <w:r w:rsidRPr="00E103AD">
        <w:rPr>
          <w:rFonts w:eastAsiaTheme="minorEastAsia"/>
          <w:i/>
          <w:iCs/>
        </w:rPr>
        <w:t>(2</w:t>
      </w:r>
      <w:r w:rsidRPr="00E103AD">
        <w:rPr>
          <w:rFonts w:eastAsiaTheme="minorEastAsia"/>
          <w:i/>
          <w:iCs/>
          <w:vertAlign w:val="superscript"/>
        </w:rPr>
        <w:t>nd</w:t>
      </w:r>
      <w:r w:rsidRPr="00E103AD">
        <w:rPr>
          <w:rFonts w:eastAsiaTheme="minorEastAsia"/>
          <w:i/>
          <w:iCs/>
        </w:rPr>
        <w:t xml:space="preserve"> Band)</w:t>
      </w:r>
    </w:p>
    <w:p w14:paraId="7A0D4389" w14:textId="312D4162" w:rsidR="00905E43" w:rsidRPr="00E103AD" w:rsidRDefault="00905E43" w:rsidP="00905E43">
      <w:pPr>
        <w:rPr>
          <w:i/>
          <w:iCs/>
        </w:rPr>
      </w:pPr>
      <w:r w:rsidRPr="00E103AD">
        <w:t>R</w:t>
      </w:r>
      <w:r w:rsidRPr="00E103AD">
        <w:rPr>
          <w:vertAlign w:val="subscript"/>
        </w:rPr>
        <w:t xml:space="preserve">f </w:t>
      </w:r>
      <w:r w:rsidRPr="00E103AD">
        <w:t xml:space="preserve">= </w:t>
      </w:r>
      <m:oMath>
        <m:f>
          <m:fPr>
            <m:ctrlPr>
              <w:rPr>
                <w:rFonts w:ascii="Cambria Math" w:hAnsi="Cambria Math"/>
                <w:i/>
              </w:rPr>
            </m:ctrlPr>
          </m:fPr>
          <m:num>
            <m:r>
              <w:rPr>
                <w:rFonts w:ascii="Cambria Math" w:hAnsi="Cambria Math"/>
              </w:rPr>
              <m:t>2.6 cm</m:t>
            </m:r>
          </m:num>
          <m:den>
            <m:r>
              <w:rPr>
                <w:rFonts w:ascii="Cambria Math" w:hAnsi="Cambria Math"/>
              </w:rPr>
              <m:t>4.6 cm</m:t>
            </m:r>
          </m:den>
        </m:f>
        <m:r>
          <w:rPr>
            <w:rFonts w:ascii="Cambria Math" w:hAnsi="Cambria Math"/>
          </w:rPr>
          <m:t>=0.565</m:t>
        </m:r>
      </m:oMath>
      <w:r w:rsidRPr="00E103AD">
        <w:rPr>
          <w:rFonts w:eastAsiaTheme="minorEastAsia"/>
        </w:rPr>
        <w:t xml:space="preserve"> </w:t>
      </w:r>
      <w:r w:rsidRPr="00E103AD">
        <w:rPr>
          <w:rFonts w:eastAsiaTheme="minorEastAsia"/>
          <w:i/>
          <w:iCs/>
        </w:rPr>
        <w:t>(3</w:t>
      </w:r>
      <w:r w:rsidRPr="00E103AD">
        <w:rPr>
          <w:rFonts w:eastAsiaTheme="minorEastAsia"/>
          <w:i/>
          <w:iCs/>
          <w:vertAlign w:val="superscript"/>
        </w:rPr>
        <w:t>rd</w:t>
      </w:r>
      <w:r w:rsidRPr="00E103AD">
        <w:rPr>
          <w:rFonts w:eastAsiaTheme="minorEastAsia"/>
          <w:i/>
          <w:iCs/>
        </w:rPr>
        <w:t xml:space="preserve"> Band)</w:t>
      </w:r>
    </w:p>
    <w:p w14:paraId="366B8968" w14:textId="1BCE78AA" w:rsidR="00905E43" w:rsidRPr="00E103AD" w:rsidRDefault="00905E43" w:rsidP="00905E43">
      <w:pPr>
        <w:rPr>
          <w:i/>
          <w:iCs/>
        </w:rPr>
      </w:pPr>
      <w:r w:rsidRPr="00E103AD">
        <w:t>R</w:t>
      </w:r>
      <w:r w:rsidRPr="00E103AD">
        <w:rPr>
          <w:vertAlign w:val="subscript"/>
        </w:rPr>
        <w:t xml:space="preserve">f </w:t>
      </w:r>
      <w:r w:rsidRPr="00E103AD">
        <w:t xml:space="preserve">= </w:t>
      </w:r>
      <m:oMath>
        <m:f>
          <m:fPr>
            <m:ctrlPr>
              <w:rPr>
                <w:rFonts w:ascii="Cambria Math" w:hAnsi="Cambria Math"/>
                <w:i/>
              </w:rPr>
            </m:ctrlPr>
          </m:fPr>
          <m:num>
            <m:r>
              <w:rPr>
                <w:rFonts w:ascii="Cambria Math" w:hAnsi="Cambria Math"/>
              </w:rPr>
              <m:t>2.5 cm</m:t>
            </m:r>
          </m:num>
          <m:den>
            <m:r>
              <w:rPr>
                <w:rFonts w:ascii="Cambria Math" w:hAnsi="Cambria Math"/>
              </w:rPr>
              <m:t>4.6 cm</m:t>
            </m:r>
          </m:den>
        </m:f>
        <m:r>
          <w:rPr>
            <w:rFonts w:ascii="Cambria Math" w:hAnsi="Cambria Math"/>
          </w:rPr>
          <m:t>=0.543</m:t>
        </m:r>
      </m:oMath>
      <w:r w:rsidRPr="00E103AD">
        <w:rPr>
          <w:rFonts w:eastAsiaTheme="minorEastAsia"/>
        </w:rPr>
        <w:t xml:space="preserve"> </w:t>
      </w:r>
      <w:r w:rsidRPr="00E103AD">
        <w:rPr>
          <w:rFonts w:eastAsiaTheme="minorEastAsia"/>
          <w:i/>
          <w:iCs/>
        </w:rPr>
        <w:t>(4</w:t>
      </w:r>
      <w:r w:rsidRPr="00E103AD">
        <w:rPr>
          <w:rFonts w:eastAsiaTheme="minorEastAsia"/>
          <w:i/>
          <w:iCs/>
          <w:vertAlign w:val="superscript"/>
        </w:rPr>
        <w:t>th</w:t>
      </w:r>
      <w:r w:rsidRPr="00E103AD">
        <w:rPr>
          <w:rFonts w:eastAsiaTheme="minorEastAsia"/>
          <w:i/>
          <w:iCs/>
        </w:rPr>
        <w:t xml:space="preserve"> Band)</w:t>
      </w:r>
    </w:p>
    <w:p w14:paraId="3628849D" w14:textId="0200A417" w:rsidR="00201441" w:rsidRDefault="00905E43" w:rsidP="00070288">
      <w:pPr>
        <w:rPr>
          <w:rFonts w:eastAsiaTheme="minorEastAsia"/>
          <w:i/>
          <w:iCs/>
        </w:rPr>
      </w:pPr>
      <w:r w:rsidRPr="00E103AD">
        <w:t>R</w:t>
      </w:r>
      <w:r w:rsidRPr="00E103AD">
        <w:rPr>
          <w:vertAlign w:val="subscript"/>
        </w:rPr>
        <w:t xml:space="preserve">f </w:t>
      </w:r>
      <w:r w:rsidRPr="00E103AD">
        <w:t xml:space="preserve">= </w:t>
      </w:r>
      <m:oMath>
        <m:f>
          <m:fPr>
            <m:ctrlPr>
              <w:rPr>
                <w:rFonts w:ascii="Cambria Math" w:hAnsi="Cambria Math"/>
                <w:i/>
              </w:rPr>
            </m:ctrlPr>
          </m:fPr>
          <m:num>
            <m:r>
              <w:rPr>
                <w:rFonts w:ascii="Cambria Math" w:hAnsi="Cambria Math"/>
              </w:rPr>
              <m:t>2.3 cm</m:t>
            </m:r>
          </m:num>
          <m:den>
            <m:r>
              <w:rPr>
                <w:rFonts w:ascii="Cambria Math" w:hAnsi="Cambria Math"/>
              </w:rPr>
              <m:t>4.6 cm</m:t>
            </m:r>
          </m:den>
        </m:f>
        <m:r>
          <w:rPr>
            <w:rFonts w:ascii="Cambria Math" w:hAnsi="Cambria Math"/>
          </w:rPr>
          <m:t>=0.5</m:t>
        </m:r>
      </m:oMath>
      <w:r w:rsidRPr="00E103AD">
        <w:rPr>
          <w:rFonts w:eastAsiaTheme="minorEastAsia"/>
        </w:rPr>
        <w:t xml:space="preserve"> </w:t>
      </w:r>
      <w:r w:rsidRPr="00E103AD">
        <w:rPr>
          <w:rFonts w:eastAsiaTheme="minorEastAsia"/>
          <w:i/>
          <w:iCs/>
        </w:rPr>
        <w:t>(</w:t>
      </w:r>
      <w:r w:rsidR="00E103AD" w:rsidRPr="00E103AD">
        <w:rPr>
          <w:rFonts w:eastAsiaTheme="minorEastAsia"/>
          <w:i/>
          <w:iCs/>
        </w:rPr>
        <w:t>5</w:t>
      </w:r>
      <w:r w:rsidR="00E103AD" w:rsidRPr="00E103AD">
        <w:rPr>
          <w:rFonts w:eastAsiaTheme="minorEastAsia"/>
          <w:i/>
          <w:iCs/>
          <w:vertAlign w:val="superscript"/>
        </w:rPr>
        <w:t>th</w:t>
      </w:r>
      <w:r w:rsidR="00E103AD" w:rsidRPr="00E103AD">
        <w:rPr>
          <w:rFonts w:eastAsiaTheme="minorEastAsia"/>
          <w:i/>
          <w:iCs/>
        </w:rPr>
        <w:t xml:space="preserve"> </w:t>
      </w:r>
      <w:r w:rsidRPr="00E103AD">
        <w:rPr>
          <w:rFonts w:eastAsiaTheme="minorEastAsia"/>
          <w:i/>
          <w:iCs/>
        </w:rPr>
        <w:t>Band)</w:t>
      </w:r>
    </w:p>
    <w:p w14:paraId="6DA3C13F" w14:textId="76DF41A7" w:rsidR="00E103AD" w:rsidRPr="00E103AD" w:rsidRDefault="00E103AD" w:rsidP="00070288">
      <w:pPr>
        <w:rPr>
          <w:i/>
          <w:iCs/>
        </w:rPr>
      </w:pPr>
      <w:r w:rsidRPr="00E103AD">
        <w:t>R</w:t>
      </w:r>
      <w:r w:rsidRPr="00E103AD">
        <w:rPr>
          <w:vertAlign w:val="subscript"/>
        </w:rPr>
        <w:t xml:space="preserve">f </w:t>
      </w:r>
      <w:r w:rsidRPr="00E103AD">
        <w:t xml:space="preserve">= </w:t>
      </w:r>
      <m:oMath>
        <m:f>
          <m:fPr>
            <m:ctrlPr>
              <w:rPr>
                <w:rFonts w:ascii="Cambria Math" w:hAnsi="Cambria Math"/>
                <w:i/>
              </w:rPr>
            </m:ctrlPr>
          </m:fPr>
          <m:num>
            <m:r>
              <w:rPr>
                <w:rFonts w:ascii="Cambria Math" w:hAnsi="Cambria Math"/>
              </w:rPr>
              <m:t>2.</m:t>
            </m:r>
            <m:r>
              <w:rPr>
                <w:rFonts w:ascii="Cambria Math" w:hAnsi="Cambria Math"/>
              </w:rPr>
              <m:t>2</m:t>
            </m:r>
            <m:r>
              <w:rPr>
                <w:rFonts w:ascii="Cambria Math" w:hAnsi="Cambria Math"/>
              </w:rPr>
              <m:t xml:space="preserve"> cm</m:t>
            </m:r>
          </m:num>
          <m:den>
            <m:r>
              <w:rPr>
                <w:rFonts w:ascii="Cambria Math" w:hAnsi="Cambria Math"/>
              </w:rPr>
              <m:t>4.6 cm</m:t>
            </m:r>
          </m:den>
        </m:f>
        <m:r>
          <w:rPr>
            <w:rFonts w:ascii="Cambria Math" w:hAnsi="Cambria Math"/>
          </w:rPr>
          <m:t>=0.</m:t>
        </m:r>
        <m:r>
          <w:rPr>
            <w:rFonts w:ascii="Cambria Math" w:hAnsi="Cambria Math"/>
          </w:rPr>
          <m:t>478</m:t>
        </m:r>
      </m:oMath>
      <w:r w:rsidRPr="00E103AD">
        <w:rPr>
          <w:rFonts w:eastAsiaTheme="minorEastAsia"/>
        </w:rPr>
        <w:t xml:space="preserve"> </w:t>
      </w:r>
      <w:r w:rsidRPr="00E103AD">
        <w:rPr>
          <w:rFonts w:eastAsiaTheme="minorEastAsia"/>
          <w:i/>
          <w:iCs/>
        </w:rPr>
        <w:t>(</w:t>
      </w:r>
      <w:r w:rsidRPr="00E103AD">
        <w:rPr>
          <w:rFonts w:eastAsiaTheme="minorEastAsia"/>
          <w:i/>
          <w:iCs/>
        </w:rPr>
        <w:t>6</w:t>
      </w:r>
      <w:r w:rsidRPr="00E103AD">
        <w:rPr>
          <w:rFonts w:eastAsiaTheme="minorEastAsia"/>
          <w:i/>
          <w:iCs/>
          <w:vertAlign w:val="superscript"/>
        </w:rPr>
        <w:t>th</w:t>
      </w:r>
      <w:r w:rsidRPr="00E103AD">
        <w:rPr>
          <w:rFonts w:eastAsiaTheme="minorEastAsia"/>
          <w:i/>
          <w:iCs/>
        </w:rPr>
        <w:t xml:space="preserve"> </w:t>
      </w:r>
      <w:r w:rsidRPr="00E103AD">
        <w:rPr>
          <w:rFonts w:eastAsiaTheme="minorEastAsia"/>
          <w:i/>
          <w:iCs/>
        </w:rPr>
        <w:t>Band)</w:t>
      </w:r>
    </w:p>
    <w:p w14:paraId="2B07427D" w14:textId="77777777" w:rsidR="00787A50" w:rsidRDefault="00787A50" w:rsidP="00905E43">
      <w:pPr>
        <w:spacing w:after="0"/>
        <w:rPr>
          <w:b/>
          <w:bCs/>
        </w:rPr>
      </w:pPr>
      <w:r>
        <w:rPr>
          <w:b/>
          <w:bCs/>
        </w:rPr>
        <w:t>Vial ‘</w:t>
      </w:r>
      <w:r>
        <w:rPr>
          <w:b/>
          <w:bCs/>
        </w:rPr>
        <w:t>2</w:t>
      </w:r>
      <w:r>
        <w:rPr>
          <w:b/>
          <w:bCs/>
        </w:rPr>
        <w:t>’:</w:t>
      </w:r>
      <w:r>
        <w:rPr>
          <w:b/>
          <w:bCs/>
        </w:rPr>
        <w:t xml:space="preserve"> </w:t>
      </w:r>
    </w:p>
    <w:p w14:paraId="0858D81D" w14:textId="2FEB5012" w:rsidR="00787A50" w:rsidRPr="00E103AD" w:rsidRDefault="00787A50" w:rsidP="00905E43">
      <w:pPr>
        <w:spacing w:line="360" w:lineRule="auto"/>
      </w:pPr>
      <w:r w:rsidRPr="00E103AD">
        <w:t>R</w:t>
      </w:r>
      <w:r w:rsidRPr="00E103AD">
        <w:rPr>
          <w:vertAlign w:val="subscript"/>
        </w:rPr>
        <w:t xml:space="preserve">f </w:t>
      </w:r>
      <w:r w:rsidRPr="00E103AD">
        <w:t xml:space="preserve">= </w:t>
      </w:r>
      <m:oMath>
        <m:f>
          <m:fPr>
            <m:ctrlPr>
              <w:rPr>
                <w:rFonts w:ascii="Cambria Math" w:hAnsi="Cambria Math"/>
                <w:i/>
              </w:rPr>
            </m:ctrlPr>
          </m:fPr>
          <m:num>
            <m:r>
              <w:rPr>
                <w:rFonts w:ascii="Cambria Math" w:hAnsi="Cambria Math"/>
              </w:rPr>
              <m:t>3.1 cm</m:t>
            </m:r>
          </m:num>
          <m:den>
            <m:r>
              <w:rPr>
                <w:rFonts w:ascii="Cambria Math" w:hAnsi="Cambria Math"/>
              </w:rPr>
              <m:t>4.6 cm</m:t>
            </m:r>
          </m:den>
        </m:f>
        <m:r>
          <w:rPr>
            <w:rFonts w:ascii="Cambria Math" w:hAnsi="Cambria Math"/>
          </w:rPr>
          <m:t>=0.674</m:t>
        </m:r>
      </m:oMath>
      <w:r w:rsidRPr="00E103AD">
        <w:rPr>
          <w:rFonts w:eastAsiaTheme="minorEastAsia"/>
        </w:rPr>
        <w:t xml:space="preserve"> (</w:t>
      </w:r>
      <w:r w:rsidR="00905E43" w:rsidRPr="00E103AD">
        <w:rPr>
          <w:rFonts w:eastAsiaTheme="minorEastAsia"/>
        </w:rPr>
        <w:t>G</w:t>
      </w:r>
      <w:r w:rsidRPr="00E103AD">
        <w:rPr>
          <w:rFonts w:eastAsiaTheme="minorEastAsia"/>
        </w:rPr>
        <w:t xml:space="preserve">rey </w:t>
      </w:r>
      <w:r w:rsidR="00905E43" w:rsidRPr="00E103AD">
        <w:rPr>
          <w:rFonts w:eastAsiaTheme="minorEastAsia"/>
        </w:rPr>
        <w:t>B</w:t>
      </w:r>
      <w:r w:rsidRPr="00E103AD">
        <w:rPr>
          <w:rFonts w:eastAsiaTheme="minorEastAsia"/>
        </w:rPr>
        <w:t>and)</w:t>
      </w:r>
    </w:p>
    <w:p w14:paraId="46290E49" w14:textId="1DE97490" w:rsidR="00787A50" w:rsidRDefault="00787A50" w:rsidP="00905E43">
      <w:pPr>
        <w:spacing w:after="0"/>
        <w:rPr>
          <w:b/>
          <w:bCs/>
        </w:rPr>
      </w:pPr>
      <w:r>
        <w:rPr>
          <w:b/>
          <w:bCs/>
        </w:rPr>
        <w:t>Vial ‘</w:t>
      </w:r>
      <w:r>
        <w:rPr>
          <w:b/>
          <w:bCs/>
        </w:rPr>
        <w:t>4</w:t>
      </w:r>
      <w:r>
        <w:rPr>
          <w:b/>
          <w:bCs/>
        </w:rPr>
        <w:t>’:</w:t>
      </w:r>
    </w:p>
    <w:p w14:paraId="08EDDCD6" w14:textId="75C81E3C" w:rsidR="00787A50" w:rsidRPr="00E103AD" w:rsidRDefault="00787A50" w:rsidP="00787A50">
      <w:pPr>
        <w:rPr>
          <w:i/>
          <w:iCs/>
        </w:rPr>
      </w:pPr>
      <w:r w:rsidRPr="00E103AD">
        <w:t>R</w:t>
      </w:r>
      <w:r w:rsidRPr="00E103AD">
        <w:rPr>
          <w:vertAlign w:val="subscript"/>
        </w:rPr>
        <w:t xml:space="preserve">f </w:t>
      </w:r>
      <w:r w:rsidRPr="00E103AD">
        <w:t xml:space="preserve">= </w:t>
      </w:r>
      <m:oMath>
        <m:f>
          <m:fPr>
            <m:ctrlPr>
              <w:rPr>
                <w:rFonts w:ascii="Cambria Math" w:hAnsi="Cambria Math"/>
                <w:i/>
              </w:rPr>
            </m:ctrlPr>
          </m:fPr>
          <m:num>
            <m:r>
              <w:rPr>
                <w:rFonts w:ascii="Cambria Math" w:hAnsi="Cambria Math"/>
              </w:rPr>
              <m:t>2.5 cm</m:t>
            </m:r>
          </m:num>
          <m:den>
            <m:r>
              <w:rPr>
                <w:rFonts w:ascii="Cambria Math" w:hAnsi="Cambria Math"/>
              </w:rPr>
              <m:t>4.6 cm</m:t>
            </m:r>
          </m:den>
        </m:f>
        <m:r>
          <w:rPr>
            <w:rFonts w:ascii="Cambria Math" w:hAnsi="Cambria Math"/>
          </w:rPr>
          <m:t>=0.543</m:t>
        </m:r>
      </m:oMath>
      <w:r w:rsidRPr="00E103AD">
        <w:rPr>
          <w:rFonts w:eastAsiaTheme="minorEastAsia"/>
        </w:rPr>
        <w:t xml:space="preserve"> </w:t>
      </w:r>
      <w:r w:rsidRPr="00E103AD">
        <w:rPr>
          <w:rFonts w:eastAsiaTheme="minorEastAsia"/>
          <w:i/>
          <w:iCs/>
        </w:rPr>
        <w:t>(</w:t>
      </w:r>
      <w:r w:rsidR="00905E43" w:rsidRPr="00E103AD">
        <w:rPr>
          <w:rFonts w:eastAsiaTheme="minorEastAsia"/>
          <w:i/>
          <w:iCs/>
        </w:rPr>
        <w:t>G</w:t>
      </w:r>
      <w:r w:rsidRPr="00E103AD">
        <w:rPr>
          <w:rFonts w:eastAsiaTheme="minorEastAsia"/>
          <w:i/>
          <w:iCs/>
        </w:rPr>
        <w:t xml:space="preserve">reen </w:t>
      </w:r>
      <w:r w:rsidR="00905E43" w:rsidRPr="00E103AD">
        <w:rPr>
          <w:rFonts w:eastAsiaTheme="minorEastAsia"/>
          <w:i/>
          <w:iCs/>
        </w:rPr>
        <w:t>B</w:t>
      </w:r>
      <w:r w:rsidRPr="00E103AD">
        <w:rPr>
          <w:rFonts w:eastAsiaTheme="minorEastAsia"/>
          <w:i/>
          <w:iCs/>
        </w:rPr>
        <w:t>and)</w:t>
      </w:r>
    </w:p>
    <w:p w14:paraId="2C2CEAC5" w14:textId="3D5BB377" w:rsidR="00201441" w:rsidRPr="00E103AD" w:rsidRDefault="00787A50" w:rsidP="00070288">
      <w:pPr>
        <w:rPr>
          <w:i/>
          <w:iCs/>
        </w:rPr>
      </w:pPr>
      <w:r w:rsidRPr="00E103AD">
        <w:t>R</w:t>
      </w:r>
      <w:r w:rsidRPr="00E103AD">
        <w:rPr>
          <w:vertAlign w:val="subscript"/>
        </w:rPr>
        <w:t xml:space="preserve">f </w:t>
      </w:r>
      <w:r w:rsidRPr="00E103AD">
        <w:t xml:space="preserve">= </w:t>
      </w:r>
      <m:oMath>
        <m:f>
          <m:fPr>
            <m:ctrlPr>
              <w:rPr>
                <w:rFonts w:ascii="Cambria Math" w:hAnsi="Cambria Math"/>
                <w:i/>
              </w:rPr>
            </m:ctrlPr>
          </m:fPr>
          <m:num>
            <m:r>
              <w:rPr>
                <w:rFonts w:ascii="Cambria Math" w:hAnsi="Cambria Math"/>
              </w:rPr>
              <m:t>2.3 cm</m:t>
            </m:r>
          </m:num>
          <m:den>
            <m:r>
              <w:rPr>
                <w:rFonts w:ascii="Cambria Math" w:hAnsi="Cambria Math"/>
              </w:rPr>
              <m:t>4.6 cm</m:t>
            </m:r>
          </m:den>
        </m:f>
        <m:r>
          <w:rPr>
            <w:rFonts w:ascii="Cambria Math" w:hAnsi="Cambria Math"/>
          </w:rPr>
          <m:t>=0.5</m:t>
        </m:r>
      </m:oMath>
      <w:r w:rsidRPr="00E103AD">
        <w:rPr>
          <w:rFonts w:eastAsiaTheme="minorEastAsia"/>
        </w:rPr>
        <w:t xml:space="preserve"> </w:t>
      </w:r>
      <w:r w:rsidRPr="00E103AD">
        <w:rPr>
          <w:rFonts w:eastAsiaTheme="minorEastAsia"/>
          <w:i/>
          <w:iCs/>
        </w:rPr>
        <w:t>(</w:t>
      </w:r>
      <w:r w:rsidR="00905E43" w:rsidRPr="00E103AD">
        <w:rPr>
          <w:rFonts w:eastAsiaTheme="minorEastAsia"/>
          <w:i/>
          <w:iCs/>
        </w:rPr>
        <w:t>Y</w:t>
      </w:r>
      <w:r w:rsidRPr="00E103AD">
        <w:rPr>
          <w:rFonts w:eastAsiaTheme="minorEastAsia"/>
          <w:i/>
          <w:iCs/>
        </w:rPr>
        <w:t>ellow-</w:t>
      </w:r>
      <w:r w:rsidR="00905E43" w:rsidRPr="00E103AD">
        <w:rPr>
          <w:rFonts w:eastAsiaTheme="minorEastAsia"/>
          <w:i/>
          <w:iCs/>
        </w:rPr>
        <w:t>G</w:t>
      </w:r>
      <w:r w:rsidRPr="00E103AD">
        <w:rPr>
          <w:rFonts w:eastAsiaTheme="minorEastAsia"/>
          <w:i/>
          <w:iCs/>
        </w:rPr>
        <w:t xml:space="preserve">reen </w:t>
      </w:r>
      <w:r w:rsidR="00905E43" w:rsidRPr="00E103AD">
        <w:rPr>
          <w:rFonts w:eastAsiaTheme="minorEastAsia"/>
          <w:i/>
          <w:iCs/>
        </w:rPr>
        <w:t>B</w:t>
      </w:r>
      <w:r w:rsidRPr="00E103AD">
        <w:rPr>
          <w:rFonts w:eastAsiaTheme="minorEastAsia"/>
          <w:i/>
          <w:iCs/>
        </w:rPr>
        <w:t>and)</w:t>
      </w:r>
    </w:p>
    <w:p w14:paraId="32361DBB" w14:textId="5836FAAA" w:rsidR="00201441" w:rsidRDefault="00201441" w:rsidP="00070288">
      <w:pPr>
        <w:rPr>
          <w:b/>
          <w:bCs/>
          <w:sz w:val="24"/>
          <w:szCs w:val="24"/>
        </w:rPr>
      </w:pPr>
    </w:p>
    <w:p w14:paraId="14C9633E" w14:textId="51772F86" w:rsidR="009267BF" w:rsidRDefault="009267BF" w:rsidP="00070288">
      <w:pPr>
        <w:rPr>
          <w:b/>
          <w:bCs/>
          <w:sz w:val="24"/>
          <w:szCs w:val="24"/>
        </w:rPr>
      </w:pPr>
      <w:r>
        <w:rPr>
          <w:b/>
          <w:bCs/>
          <w:sz w:val="24"/>
          <w:szCs w:val="24"/>
        </w:rPr>
        <w:t>Post-lab Questions:</w:t>
      </w:r>
    </w:p>
    <w:p w14:paraId="064DCF54" w14:textId="5DD32BF3" w:rsidR="00263B9F" w:rsidRPr="00263B9F" w:rsidRDefault="009267BF" w:rsidP="00740617">
      <w:r w:rsidRPr="00113568">
        <w:rPr>
          <w:b/>
          <w:bCs/>
          <w:sz w:val="24"/>
          <w:szCs w:val="24"/>
        </w:rPr>
        <w:t>1.</w:t>
      </w:r>
      <w:r>
        <w:rPr>
          <w:b/>
          <w:bCs/>
          <w:sz w:val="24"/>
          <w:szCs w:val="24"/>
        </w:rPr>
        <w:t xml:space="preserve"> </w:t>
      </w:r>
      <w:r w:rsidR="009A1D3C">
        <w:t xml:space="preserve">The student </w:t>
      </w:r>
      <w:r w:rsidR="00386AF9">
        <w:t xml:space="preserve">cannot see any spots on his TLC plate, because the student has </w:t>
      </w:r>
      <w:r w:rsidR="009A1D3C">
        <w:t xml:space="preserve">set up his TLC </w:t>
      </w:r>
      <w:r w:rsidR="00386AF9">
        <w:t>chamber wrong by adding too much solvent. The directions stated that the TLC chamber should not have its solvent level filled to the point that it touches the “application point”, since the compounds will not be push up by capillary action as well as they will be stuck with the solvent.</w:t>
      </w:r>
    </w:p>
    <w:p w14:paraId="7B5ACE9E" w14:textId="293D4A87" w:rsidR="00386AF9" w:rsidRPr="00201441" w:rsidRDefault="00386AF9" w:rsidP="00740617">
      <w:pPr>
        <w:rPr>
          <w:b/>
          <w:bCs/>
          <w:sz w:val="24"/>
          <w:szCs w:val="24"/>
        </w:rPr>
      </w:pPr>
      <w:r w:rsidRPr="00386AF9">
        <w:rPr>
          <w:b/>
          <w:bCs/>
          <w:sz w:val="24"/>
          <w:szCs w:val="24"/>
        </w:rPr>
        <w:drawing>
          <wp:anchor distT="0" distB="0" distL="114300" distR="114300" simplePos="0" relativeHeight="251782144" behindDoc="0" locked="0" layoutInCell="1" allowOverlap="1" wp14:anchorId="3D20688A" wp14:editId="680D555D">
            <wp:simplePos x="0" y="0"/>
            <wp:positionH relativeFrom="column">
              <wp:posOffset>3329940</wp:posOffset>
            </wp:positionH>
            <wp:positionV relativeFrom="paragraph">
              <wp:posOffset>8890</wp:posOffset>
            </wp:positionV>
            <wp:extent cx="2560320" cy="176784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60320" cy="176784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 xml:space="preserve">2.  </w:t>
      </w:r>
      <w:r w:rsidR="00201441">
        <w:rPr>
          <w:b/>
          <w:bCs/>
          <w:sz w:val="24"/>
          <w:szCs w:val="24"/>
        </w:rPr>
        <w:tab/>
      </w:r>
      <w:r>
        <w:rPr>
          <w:b/>
          <w:bCs/>
          <w:sz w:val="24"/>
          <w:szCs w:val="24"/>
        </w:rPr>
        <w:t xml:space="preserve">a. </w:t>
      </w:r>
      <w:r>
        <w:t>Spot B is more polar, because it will take longer for a polar compound to move up the TLC plate through capillary action.</w:t>
      </w:r>
    </w:p>
    <w:p w14:paraId="1D3304BF" w14:textId="28337EFE" w:rsidR="00386AF9" w:rsidRDefault="00386AF9" w:rsidP="00740617">
      <w:pPr>
        <w:rPr>
          <w:rFonts w:eastAsiaTheme="minorEastAsia"/>
        </w:rPr>
      </w:pPr>
      <w:r>
        <w:tab/>
      </w:r>
      <w:r>
        <w:rPr>
          <w:b/>
          <w:bCs/>
          <w:sz w:val="24"/>
          <w:szCs w:val="24"/>
        </w:rPr>
        <w:t>b.</w:t>
      </w:r>
      <w:r>
        <w:t xml:space="preserve"> R</w:t>
      </w:r>
      <w:r>
        <w:rPr>
          <w:vertAlign w:val="subscript"/>
        </w:rPr>
        <w:t>f</w:t>
      </w:r>
      <w:r>
        <w:t xml:space="preserve"> of Spot A: </w:t>
      </w:r>
      <m:oMath>
        <m:f>
          <m:fPr>
            <m:ctrlPr>
              <w:rPr>
                <w:rFonts w:ascii="Cambria Math" w:hAnsi="Cambria Math"/>
                <w:i/>
              </w:rPr>
            </m:ctrlPr>
          </m:fPr>
          <m:num>
            <m:r>
              <w:rPr>
                <w:rFonts w:ascii="Cambria Math" w:hAnsi="Cambria Math"/>
              </w:rPr>
              <m:t>2.3 cm</m:t>
            </m:r>
          </m:num>
          <m:den>
            <m:r>
              <w:rPr>
                <w:rFonts w:ascii="Cambria Math" w:hAnsi="Cambria Math"/>
              </w:rPr>
              <m:t>3.5 cm</m:t>
            </m:r>
          </m:den>
        </m:f>
        <m:r>
          <w:rPr>
            <w:rFonts w:ascii="Cambria Math" w:hAnsi="Cambria Math"/>
          </w:rPr>
          <m:t>=</m:t>
        </m:r>
        <m:r>
          <w:rPr>
            <w:rFonts w:ascii="Cambria Math" w:hAnsi="Cambria Math"/>
          </w:rPr>
          <m:t>0.657</m:t>
        </m:r>
      </m:oMath>
    </w:p>
    <w:p w14:paraId="7E547BC9" w14:textId="7ED95D20" w:rsidR="00201441" w:rsidRDefault="00201441" w:rsidP="00201441">
      <w:pPr>
        <w:rPr>
          <w:rFonts w:eastAsiaTheme="minorEastAsia"/>
        </w:rPr>
      </w:pPr>
      <w:r>
        <w:rPr>
          <w:rFonts w:eastAsiaTheme="minorEastAsia"/>
        </w:rPr>
        <w:tab/>
        <w:t xml:space="preserve">     </w:t>
      </w:r>
      <w:r>
        <w:t>R</w:t>
      </w:r>
      <w:r>
        <w:rPr>
          <w:vertAlign w:val="subscript"/>
        </w:rPr>
        <w:t>f</w:t>
      </w:r>
      <w:r>
        <w:t xml:space="preserve"> of Spot A: </w:t>
      </w:r>
      <m:oMath>
        <m:f>
          <m:fPr>
            <m:ctrlPr>
              <w:rPr>
                <w:rFonts w:ascii="Cambria Math" w:hAnsi="Cambria Math"/>
                <w:i/>
              </w:rPr>
            </m:ctrlPr>
          </m:fPr>
          <m:num>
            <m:r>
              <w:rPr>
                <w:rFonts w:ascii="Cambria Math" w:hAnsi="Cambria Math"/>
              </w:rPr>
              <m:t>1</m:t>
            </m:r>
            <m:r>
              <w:rPr>
                <w:rFonts w:ascii="Cambria Math" w:hAnsi="Cambria Math"/>
              </w:rPr>
              <m:t>.3 cm</m:t>
            </m:r>
          </m:num>
          <m:den>
            <m:r>
              <w:rPr>
                <w:rFonts w:ascii="Cambria Math" w:hAnsi="Cambria Math"/>
              </w:rPr>
              <m:t>3.5 cm</m:t>
            </m:r>
          </m:den>
        </m:f>
        <m:r>
          <w:rPr>
            <w:rFonts w:ascii="Cambria Math" w:hAnsi="Cambria Math"/>
          </w:rPr>
          <m:t>=0.</m:t>
        </m:r>
        <m:r>
          <w:rPr>
            <w:rFonts w:ascii="Cambria Math" w:hAnsi="Cambria Math"/>
          </w:rPr>
          <m:t>371</m:t>
        </m:r>
      </m:oMath>
    </w:p>
    <w:p w14:paraId="0A5D57AA" w14:textId="39F8B8A6" w:rsidR="00201441" w:rsidRDefault="00201441" w:rsidP="00201441"/>
    <w:p w14:paraId="15A9AC22" w14:textId="77777777" w:rsidR="00263B9F" w:rsidRDefault="00263B9F" w:rsidP="00C6595E">
      <w:pPr>
        <w:rPr>
          <w:b/>
          <w:bCs/>
          <w:sz w:val="24"/>
          <w:szCs w:val="24"/>
        </w:rPr>
      </w:pPr>
    </w:p>
    <w:p w14:paraId="5A74CAF7" w14:textId="756A9A2D" w:rsidR="00E906D1" w:rsidRDefault="00201441" w:rsidP="00C6595E">
      <w:r>
        <w:rPr>
          <w:b/>
          <w:bCs/>
          <w:sz w:val="24"/>
          <w:szCs w:val="24"/>
        </w:rPr>
        <w:t xml:space="preserve">3. </w:t>
      </w:r>
      <w:r>
        <w:rPr>
          <w:b/>
          <w:bCs/>
          <w:sz w:val="24"/>
          <w:szCs w:val="24"/>
        </w:rPr>
        <w:tab/>
        <w:t xml:space="preserve">a) </w:t>
      </w:r>
      <w:r>
        <w:t xml:space="preserve">The </w:t>
      </w:r>
      <w:r w:rsidRPr="00201441">
        <w:t>50:50 hexane: acetone solvent system</w:t>
      </w:r>
      <w:r>
        <w:t xml:space="preserve"> will be more polar than the </w:t>
      </w:r>
      <w:r w:rsidRPr="00201441">
        <w:t>80:20 hexane: acetone</w:t>
      </w:r>
      <w:r>
        <w:t>, because acetone is more polar than hexane thus since the 50/50 hexane: acetone ratio provides more acetone in its contents resulting in it being more polar.</w:t>
      </w:r>
    </w:p>
    <w:p w14:paraId="08206519" w14:textId="0949E824" w:rsidR="00263B9F" w:rsidRDefault="00201441" w:rsidP="00201441">
      <w:r>
        <w:rPr>
          <w:b/>
          <w:bCs/>
          <w:sz w:val="24"/>
          <w:szCs w:val="24"/>
        </w:rPr>
        <w:tab/>
        <w:t xml:space="preserve">b) </w:t>
      </w:r>
      <w:r>
        <w:t xml:space="preserve">Running the TLC of A and B in the </w:t>
      </w:r>
      <w:r>
        <w:t>50:50</w:t>
      </w:r>
      <w:r>
        <w:t xml:space="preserve"> </w:t>
      </w:r>
      <w:r>
        <w:t>hexane: acetone solvent system</w:t>
      </w:r>
      <w:r>
        <w:t xml:space="preserve"> will result in the R</w:t>
      </w:r>
      <w:r>
        <w:rPr>
          <w:vertAlign w:val="subscript"/>
        </w:rPr>
        <w:t>f</w:t>
      </w:r>
      <w:r>
        <w:t xml:space="preserve"> value becoming larger, since the new solvent system will be stronger in pulling the compounds through capillary action.</w:t>
      </w:r>
    </w:p>
    <w:p w14:paraId="38BF4DAE" w14:textId="6AD445FC" w:rsidR="00263B9F" w:rsidRDefault="00263B9F" w:rsidP="00201441">
      <w:r>
        <w:rPr>
          <w:b/>
          <w:bCs/>
          <w:sz w:val="24"/>
          <w:szCs w:val="24"/>
        </w:rPr>
        <w:t xml:space="preserve">4. </w:t>
      </w:r>
      <w:r>
        <w:t>Based on the structures of carotene and chlorophyll, chlorophyll is more polar because it is more electronegative in structure. Chlorophyll has oxygen and nitrogen groups which are electronegative in nature and thus creates unequal pulls within the structure generating polarity. However, carotenes have nonpolar hydrocarbons that extends in its structure, which generates no pull overall. I would expect the carotenes to elute from the column first since its</w:t>
      </w:r>
      <w:r w:rsidR="00F86981">
        <w:t xml:space="preserve"> less polar compared to the chlorophyll. In addition, this is consistent with our data as shown with the carotenes (yellow orange) being near the top compared to the chlorophyll(blue/green).</w:t>
      </w:r>
    </w:p>
    <w:p w14:paraId="6C8DC576" w14:textId="7C10A889" w:rsidR="00F86981" w:rsidRPr="00F86981" w:rsidRDefault="00F86981" w:rsidP="00791C41">
      <w:pPr>
        <w:spacing w:line="240" w:lineRule="auto"/>
      </w:pPr>
      <w:r>
        <w:rPr>
          <w:b/>
          <w:bCs/>
          <w:sz w:val="24"/>
          <w:szCs w:val="24"/>
        </w:rPr>
        <w:t xml:space="preserve">5. </w:t>
      </w:r>
      <w:r w:rsidRPr="00F86981">
        <w:t xml:space="preserve">The bands were not in its purest forms as we probably mixed </w:t>
      </w:r>
      <w:r>
        <w:t xml:space="preserve">in some other compounds with it. </w:t>
      </w:r>
      <w:r w:rsidR="00791C41">
        <w:t>Our data shows multiple bands, which means that our collection was not pure. We used the most polar solvent which resulted in us trying to catch the material before it left the pipette as it traveled really fast dow</w:t>
      </w:r>
      <w:r w:rsidR="00DE741B">
        <w:t>n the pipette</w:t>
      </w:r>
      <w:r w:rsidR="00791C41">
        <w:t>.</w:t>
      </w:r>
      <w:r w:rsidR="00DE741B">
        <w:t xml:space="preserve"> Overall, our column was semi-successful as we did isolate the materials as shown with the picture, however, we could have received better results if we used more hexane than acetone contents.</w:t>
      </w:r>
      <w:bookmarkStart w:id="1" w:name="_GoBack"/>
      <w:bookmarkEnd w:id="1"/>
    </w:p>
    <w:sectPr w:rsidR="00F86981" w:rsidRPr="00F8698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2A8DC" w14:textId="77777777" w:rsidR="00227BF1" w:rsidRDefault="00227BF1" w:rsidP="00070288">
      <w:pPr>
        <w:spacing w:after="0" w:line="240" w:lineRule="auto"/>
      </w:pPr>
      <w:r>
        <w:separator/>
      </w:r>
    </w:p>
  </w:endnote>
  <w:endnote w:type="continuationSeparator" w:id="0">
    <w:p w14:paraId="00D319C1" w14:textId="77777777" w:rsidR="00227BF1" w:rsidRDefault="00227BF1" w:rsidP="00070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06D52" w14:textId="77777777" w:rsidR="00227BF1" w:rsidRDefault="00227BF1" w:rsidP="00070288">
      <w:pPr>
        <w:spacing w:after="0" w:line="240" w:lineRule="auto"/>
      </w:pPr>
      <w:r>
        <w:separator/>
      </w:r>
    </w:p>
  </w:footnote>
  <w:footnote w:type="continuationSeparator" w:id="0">
    <w:p w14:paraId="1D44961B" w14:textId="77777777" w:rsidR="00227BF1" w:rsidRDefault="00227BF1" w:rsidP="00070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78E6" w14:textId="1BC4654F" w:rsidR="00070288" w:rsidRDefault="00070288" w:rsidP="00070288">
    <w:pPr>
      <w:pStyle w:val="Header"/>
      <w:jc w:val="right"/>
      <w:rPr>
        <w:b/>
        <w:bCs/>
        <w:sz w:val="24"/>
        <w:szCs w:val="24"/>
      </w:rPr>
    </w:pPr>
    <w:r w:rsidRPr="00070288">
      <w:rPr>
        <w:b/>
        <w:bCs/>
        <w:sz w:val="24"/>
        <w:szCs w:val="24"/>
      </w:rPr>
      <w:t>Kobe Maristela</w:t>
    </w:r>
  </w:p>
  <w:p w14:paraId="586F375A" w14:textId="46797F05" w:rsidR="00070288" w:rsidRDefault="00070288" w:rsidP="00070288">
    <w:pPr>
      <w:pStyle w:val="Header"/>
      <w:jc w:val="right"/>
      <w:rPr>
        <w:b/>
        <w:bCs/>
        <w:sz w:val="24"/>
        <w:szCs w:val="24"/>
      </w:rPr>
    </w:pPr>
    <w:r>
      <w:rPr>
        <w:b/>
        <w:bCs/>
        <w:sz w:val="24"/>
        <w:szCs w:val="24"/>
      </w:rPr>
      <w:t>CHEM 345</w:t>
    </w:r>
  </w:p>
  <w:p w14:paraId="2F995D2B" w14:textId="29029D92" w:rsidR="00070288" w:rsidRPr="00070288" w:rsidRDefault="00070288" w:rsidP="00994BAD">
    <w:pPr>
      <w:pStyle w:val="Header"/>
      <w:jc w:val="right"/>
      <w:rPr>
        <w:b/>
        <w:bCs/>
        <w:sz w:val="24"/>
        <w:szCs w:val="24"/>
      </w:rPr>
    </w:pPr>
    <w:r>
      <w:rPr>
        <w:b/>
        <w:bCs/>
        <w:sz w:val="24"/>
        <w:szCs w:val="24"/>
      </w:rPr>
      <w:t>9/</w:t>
    </w:r>
    <w:r w:rsidR="00A95CCB">
      <w:rPr>
        <w:b/>
        <w:bCs/>
        <w:sz w:val="24"/>
        <w:szCs w:val="24"/>
      </w:rPr>
      <w:t>23</w:t>
    </w:r>
    <w:r>
      <w:rPr>
        <w:b/>
        <w:bCs/>
        <w:sz w:val="24"/>
        <w:szCs w:val="24"/>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3099"/>
    <w:multiLevelType w:val="hybridMultilevel"/>
    <w:tmpl w:val="16A887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8163B"/>
    <w:multiLevelType w:val="hybridMultilevel"/>
    <w:tmpl w:val="24A401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F76CF"/>
    <w:multiLevelType w:val="hybridMultilevel"/>
    <w:tmpl w:val="758E53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E2EDF"/>
    <w:multiLevelType w:val="hybridMultilevel"/>
    <w:tmpl w:val="C4B4BAEA"/>
    <w:lvl w:ilvl="0" w:tplc="3F84167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C361A4"/>
    <w:multiLevelType w:val="hybridMultilevel"/>
    <w:tmpl w:val="375C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B156D"/>
    <w:multiLevelType w:val="hybridMultilevel"/>
    <w:tmpl w:val="65EA2C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F5212"/>
    <w:multiLevelType w:val="hybridMultilevel"/>
    <w:tmpl w:val="820A3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AA5AF9"/>
    <w:multiLevelType w:val="hybridMultilevel"/>
    <w:tmpl w:val="A59E1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66A0C"/>
    <w:multiLevelType w:val="hybridMultilevel"/>
    <w:tmpl w:val="4DDE8C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24E79"/>
    <w:multiLevelType w:val="hybridMultilevel"/>
    <w:tmpl w:val="9E26A5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DA7FF8"/>
    <w:multiLevelType w:val="hybridMultilevel"/>
    <w:tmpl w:val="214CB9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AC7B89"/>
    <w:multiLevelType w:val="hybridMultilevel"/>
    <w:tmpl w:val="B5003BB8"/>
    <w:lvl w:ilvl="0" w:tplc="DBEC6C0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A5772E"/>
    <w:multiLevelType w:val="hybridMultilevel"/>
    <w:tmpl w:val="BE8692AA"/>
    <w:lvl w:ilvl="0" w:tplc="5AE0A088">
      <w:numFmt w:val="bullet"/>
      <w:lvlText w:val=""/>
      <w:lvlJc w:val="left"/>
      <w:pPr>
        <w:ind w:left="-630" w:hanging="360"/>
      </w:pPr>
      <w:rPr>
        <w:rFonts w:ascii="Symbol" w:eastAsiaTheme="minorHAnsi" w:hAnsi="Symbol" w:cstheme="minorBid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3" w15:restartNumberingAfterBreak="0">
    <w:nsid w:val="6A4E07F3"/>
    <w:multiLevelType w:val="hybridMultilevel"/>
    <w:tmpl w:val="61045C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A7052F"/>
    <w:multiLevelType w:val="hybridMultilevel"/>
    <w:tmpl w:val="335E2C66"/>
    <w:lvl w:ilvl="0" w:tplc="5AE0A08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E21E8A"/>
    <w:multiLevelType w:val="hybridMultilevel"/>
    <w:tmpl w:val="7D2A5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F600ECB"/>
    <w:multiLevelType w:val="hybridMultilevel"/>
    <w:tmpl w:val="88D85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7411EE"/>
    <w:multiLevelType w:val="hybridMultilevel"/>
    <w:tmpl w:val="069CE7E4"/>
    <w:lvl w:ilvl="0" w:tplc="5AE0A0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227A66"/>
    <w:multiLevelType w:val="hybridMultilevel"/>
    <w:tmpl w:val="F2567554"/>
    <w:lvl w:ilvl="0" w:tplc="04090019">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17"/>
  </w:num>
  <w:num w:numId="2">
    <w:abstractNumId w:val="12"/>
  </w:num>
  <w:num w:numId="3">
    <w:abstractNumId w:val="14"/>
  </w:num>
  <w:num w:numId="4">
    <w:abstractNumId w:val="18"/>
  </w:num>
  <w:num w:numId="5">
    <w:abstractNumId w:val="9"/>
  </w:num>
  <w:num w:numId="6">
    <w:abstractNumId w:val="13"/>
  </w:num>
  <w:num w:numId="7">
    <w:abstractNumId w:val="6"/>
  </w:num>
  <w:num w:numId="8">
    <w:abstractNumId w:val="15"/>
  </w:num>
  <w:num w:numId="9">
    <w:abstractNumId w:val="11"/>
  </w:num>
  <w:num w:numId="10">
    <w:abstractNumId w:val="3"/>
  </w:num>
  <w:num w:numId="11">
    <w:abstractNumId w:val="4"/>
  </w:num>
  <w:num w:numId="12">
    <w:abstractNumId w:val="16"/>
  </w:num>
  <w:num w:numId="13">
    <w:abstractNumId w:val="1"/>
  </w:num>
  <w:num w:numId="14">
    <w:abstractNumId w:val="0"/>
  </w:num>
  <w:num w:numId="15">
    <w:abstractNumId w:val="7"/>
  </w:num>
  <w:num w:numId="16">
    <w:abstractNumId w:val="8"/>
  </w:num>
  <w:num w:numId="17">
    <w:abstractNumId w:val="5"/>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88"/>
    <w:rsid w:val="00017437"/>
    <w:rsid w:val="000406A2"/>
    <w:rsid w:val="00043C78"/>
    <w:rsid w:val="00060086"/>
    <w:rsid w:val="00070288"/>
    <w:rsid w:val="000A5B11"/>
    <w:rsid w:val="00105C09"/>
    <w:rsid w:val="00106799"/>
    <w:rsid w:val="00113568"/>
    <w:rsid w:val="00162D3C"/>
    <w:rsid w:val="00181BD9"/>
    <w:rsid w:val="00195068"/>
    <w:rsid w:val="001974EA"/>
    <w:rsid w:val="001C3454"/>
    <w:rsid w:val="001C3973"/>
    <w:rsid w:val="00201441"/>
    <w:rsid w:val="00227BF1"/>
    <w:rsid w:val="0024159D"/>
    <w:rsid w:val="00263B9F"/>
    <w:rsid w:val="0032014C"/>
    <w:rsid w:val="0032257E"/>
    <w:rsid w:val="003849A2"/>
    <w:rsid w:val="00386AF9"/>
    <w:rsid w:val="004454D5"/>
    <w:rsid w:val="005533BA"/>
    <w:rsid w:val="00567257"/>
    <w:rsid w:val="005953D4"/>
    <w:rsid w:val="005E05A5"/>
    <w:rsid w:val="005F52D8"/>
    <w:rsid w:val="00603B6B"/>
    <w:rsid w:val="00740617"/>
    <w:rsid w:val="00787A50"/>
    <w:rsid w:val="00791C41"/>
    <w:rsid w:val="00794E2D"/>
    <w:rsid w:val="00827866"/>
    <w:rsid w:val="00836274"/>
    <w:rsid w:val="008B61DF"/>
    <w:rsid w:val="008F587F"/>
    <w:rsid w:val="00905E43"/>
    <w:rsid w:val="009267BF"/>
    <w:rsid w:val="00944BA4"/>
    <w:rsid w:val="00961412"/>
    <w:rsid w:val="00994BAD"/>
    <w:rsid w:val="009A1D3C"/>
    <w:rsid w:val="009A527F"/>
    <w:rsid w:val="009B1E95"/>
    <w:rsid w:val="009C16B5"/>
    <w:rsid w:val="009E267D"/>
    <w:rsid w:val="009F0501"/>
    <w:rsid w:val="009F1140"/>
    <w:rsid w:val="009F4D27"/>
    <w:rsid w:val="00A01748"/>
    <w:rsid w:val="00A16984"/>
    <w:rsid w:val="00A3613A"/>
    <w:rsid w:val="00A47891"/>
    <w:rsid w:val="00A64F17"/>
    <w:rsid w:val="00A76207"/>
    <w:rsid w:val="00A95CCB"/>
    <w:rsid w:val="00AB3C8C"/>
    <w:rsid w:val="00AC108F"/>
    <w:rsid w:val="00AC7EE3"/>
    <w:rsid w:val="00B24900"/>
    <w:rsid w:val="00B37B69"/>
    <w:rsid w:val="00B932E9"/>
    <w:rsid w:val="00BB4D5B"/>
    <w:rsid w:val="00C54330"/>
    <w:rsid w:val="00C645A1"/>
    <w:rsid w:val="00C6595E"/>
    <w:rsid w:val="00CB641C"/>
    <w:rsid w:val="00CF443F"/>
    <w:rsid w:val="00D0048F"/>
    <w:rsid w:val="00D27003"/>
    <w:rsid w:val="00D36077"/>
    <w:rsid w:val="00D6307F"/>
    <w:rsid w:val="00DC1836"/>
    <w:rsid w:val="00DE4D53"/>
    <w:rsid w:val="00DE741B"/>
    <w:rsid w:val="00E103AD"/>
    <w:rsid w:val="00E11C9C"/>
    <w:rsid w:val="00E154AB"/>
    <w:rsid w:val="00E3090C"/>
    <w:rsid w:val="00E906D1"/>
    <w:rsid w:val="00EF281C"/>
    <w:rsid w:val="00EF504E"/>
    <w:rsid w:val="00F8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106E"/>
  <w15:chartTrackingRefBased/>
  <w15:docId w15:val="{542A6649-5C6A-4672-B115-728A01A1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288"/>
  </w:style>
  <w:style w:type="paragraph" w:styleId="Footer">
    <w:name w:val="footer"/>
    <w:basedOn w:val="Normal"/>
    <w:link w:val="FooterChar"/>
    <w:uiPriority w:val="99"/>
    <w:unhideWhenUsed/>
    <w:rsid w:val="00070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288"/>
  </w:style>
  <w:style w:type="paragraph" w:styleId="Title">
    <w:name w:val="Title"/>
    <w:basedOn w:val="Normal"/>
    <w:next w:val="Normal"/>
    <w:link w:val="TitleChar"/>
    <w:uiPriority w:val="10"/>
    <w:qFormat/>
    <w:rsid w:val="00070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28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330"/>
    <w:pPr>
      <w:ind w:left="720"/>
      <w:contextualSpacing/>
    </w:pPr>
  </w:style>
  <w:style w:type="character" w:styleId="PlaceholderText">
    <w:name w:val="Placeholder Text"/>
    <w:basedOn w:val="DefaultParagraphFont"/>
    <w:uiPriority w:val="99"/>
    <w:semiHidden/>
    <w:rsid w:val="009C16B5"/>
    <w:rPr>
      <w:color w:val="808080"/>
    </w:rPr>
  </w:style>
  <w:style w:type="paragraph" w:styleId="BalloonText">
    <w:name w:val="Balloon Text"/>
    <w:basedOn w:val="Normal"/>
    <w:link w:val="BalloonTextChar"/>
    <w:uiPriority w:val="99"/>
    <w:semiHidden/>
    <w:unhideWhenUsed/>
    <w:rsid w:val="00BB4D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D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5</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Maristela</dc:creator>
  <cp:keywords/>
  <dc:description/>
  <cp:lastModifiedBy>Kobe Maristela</cp:lastModifiedBy>
  <cp:revision>7</cp:revision>
  <cp:lastPrinted>2019-09-16T07:59:00Z</cp:lastPrinted>
  <dcterms:created xsi:type="dcterms:W3CDTF">2019-09-23T06:22:00Z</dcterms:created>
  <dcterms:modified xsi:type="dcterms:W3CDTF">2019-09-23T19:39:00Z</dcterms:modified>
</cp:coreProperties>
</file>