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C3BC3" w14:textId="15443B95" w:rsidR="00C92433" w:rsidRPr="00C92433" w:rsidRDefault="00C92433" w:rsidP="00C92433">
      <w:pPr>
        <w:pStyle w:val="NormalWeb"/>
        <w:spacing w:before="60" w:beforeAutospacing="0" w:after="60" w:afterAutospacing="0" w:line="276" w:lineRule="auto"/>
        <w:jc w:val="both"/>
        <w:rPr>
          <w:rFonts w:ascii="Times" w:hAnsi="Times"/>
          <w:color w:val="000000"/>
          <w:sz w:val="27"/>
          <w:szCs w:val="27"/>
          <w:lang w:val="en-GB"/>
        </w:rPr>
      </w:pPr>
      <w:r>
        <w:rPr>
          <w:rFonts w:ascii="Times" w:hAnsi="Times"/>
          <w:color w:val="000000"/>
          <w:sz w:val="27"/>
          <w:szCs w:val="27"/>
          <w:lang w:val="en-GB"/>
        </w:rPr>
        <w:t xml:space="preserve">John Stuart Mill, Excerpts from </w:t>
      </w:r>
      <w:r>
        <w:rPr>
          <w:rFonts w:ascii="Times" w:hAnsi="Times"/>
          <w:i/>
          <w:iCs/>
          <w:color w:val="000000"/>
          <w:sz w:val="27"/>
          <w:szCs w:val="27"/>
          <w:lang w:val="en-GB"/>
        </w:rPr>
        <w:t xml:space="preserve">Considerations on Representative Government </w:t>
      </w:r>
      <w:r>
        <w:rPr>
          <w:rFonts w:ascii="Times" w:hAnsi="Times"/>
          <w:color w:val="000000"/>
          <w:sz w:val="27"/>
          <w:szCs w:val="27"/>
          <w:lang w:val="en-GB"/>
        </w:rPr>
        <w:t>(1861), chapter 3, ‘That the Ideally Best Form of Government is Representative Government’</w:t>
      </w:r>
    </w:p>
    <w:p w14:paraId="37F87B4E" w14:textId="77777777" w:rsid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p>
    <w:p w14:paraId="7DC0C0A1" w14:textId="77777777" w:rsidR="00C92433" w:rsidRDefault="00C92433" w:rsidP="00E25BF8">
      <w:pPr>
        <w:pStyle w:val="NormalWeb"/>
        <w:spacing w:before="60" w:beforeAutospacing="0" w:after="60" w:afterAutospacing="0" w:line="276" w:lineRule="auto"/>
        <w:jc w:val="both"/>
        <w:rPr>
          <w:rFonts w:ascii="Times" w:hAnsi="Times"/>
          <w:color w:val="000000"/>
          <w:sz w:val="27"/>
          <w:szCs w:val="27"/>
          <w:lang w:val="en-GB"/>
        </w:rPr>
      </w:pPr>
    </w:p>
    <w:p w14:paraId="56A1DF88" w14:textId="0312A7EC"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There is no difficulty in showing that the ideally best form of government is that in which the sovereignty, or supreme controlling power in the last resort, is vested in the entire aggregate of the community, every citizen not only having a voice in the exercise of that ultimate sovereignty, but being, at least occasionally, called on to take an actual part in the government by the personal discharge of some public function, local or general.</w:t>
      </w:r>
    </w:p>
    <w:p w14:paraId="1B09595F"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To test this proposition, it has to be examined in reference to the two branches into which, as pointed out in the last chapter, the inquiry into the goodness of a government conveniently divides itself, namely, how far it promotes the good management of the affairs of society by means of the existing faculties, moral, intellectual, and active, of its various members, and what is its effect in improving or deteriorating those faculties.</w:t>
      </w:r>
    </w:p>
    <w:p w14:paraId="50B659BE"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The ideally best form of government, it is scarcely necessary to say, does not mean one which is practicable or eligible in all states of civilization, but the one which, in the circumstances in which it is practicable and eligible, is attended with the greatest </w:t>
      </w:r>
      <w:proofErr w:type="gramStart"/>
      <w:r w:rsidRPr="00C92433">
        <w:rPr>
          <w:rFonts w:ascii="Times" w:hAnsi="Times"/>
          <w:color w:val="000000"/>
          <w:sz w:val="27"/>
          <w:szCs w:val="27"/>
          <w:lang w:val="en-GB"/>
        </w:rPr>
        <w:t>amount</w:t>
      </w:r>
      <w:proofErr w:type="gramEnd"/>
      <w:r w:rsidRPr="00C92433">
        <w:rPr>
          <w:rFonts w:ascii="Times" w:hAnsi="Times"/>
          <w:color w:val="000000"/>
          <w:sz w:val="27"/>
          <w:szCs w:val="27"/>
          <w:lang w:val="en-GB"/>
        </w:rPr>
        <w:t xml:space="preserve"> of beneficial consequences, immediate and prospective. A completely popular government is the only polity which can make out any claim to this character. It is pre-eminent in both the departments between which the excellence of a political Constitution is divided. It is both more </w:t>
      </w:r>
      <w:proofErr w:type="spellStart"/>
      <w:r w:rsidRPr="00C92433">
        <w:rPr>
          <w:rFonts w:ascii="Times" w:hAnsi="Times"/>
          <w:color w:val="000000"/>
          <w:sz w:val="27"/>
          <w:szCs w:val="27"/>
          <w:lang w:val="en-GB"/>
        </w:rPr>
        <w:t>favorable</w:t>
      </w:r>
      <w:proofErr w:type="spellEnd"/>
      <w:r w:rsidRPr="00C92433">
        <w:rPr>
          <w:rFonts w:ascii="Times" w:hAnsi="Times"/>
          <w:color w:val="000000"/>
          <w:sz w:val="27"/>
          <w:szCs w:val="27"/>
          <w:lang w:val="en-GB"/>
        </w:rPr>
        <w:t xml:space="preserve"> to present good </w:t>
      </w:r>
      <w:proofErr w:type="gramStart"/>
      <w:r w:rsidRPr="00C92433">
        <w:rPr>
          <w:rFonts w:ascii="Times" w:hAnsi="Times"/>
          <w:color w:val="000000"/>
          <w:sz w:val="27"/>
          <w:szCs w:val="27"/>
          <w:lang w:val="en-GB"/>
        </w:rPr>
        <w:t>government, and</w:t>
      </w:r>
      <w:proofErr w:type="gramEnd"/>
      <w:r w:rsidRPr="00C92433">
        <w:rPr>
          <w:rFonts w:ascii="Times" w:hAnsi="Times"/>
          <w:color w:val="000000"/>
          <w:sz w:val="27"/>
          <w:szCs w:val="27"/>
          <w:lang w:val="en-GB"/>
        </w:rPr>
        <w:t xml:space="preserve"> promotes a better and higher form of national character than any other polity whatsoever.</w:t>
      </w:r>
    </w:p>
    <w:p w14:paraId="7E9DABC1"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Its superiority in reference to present well-being rests </w:t>
      </w:r>
      <w:proofErr w:type="gramStart"/>
      <w:r w:rsidRPr="00C92433">
        <w:rPr>
          <w:rFonts w:ascii="Times" w:hAnsi="Times"/>
          <w:color w:val="000000"/>
          <w:sz w:val="27"/>
          <w:szCs w:val="27"/>
          <w:lang w:val="en-GB"/>
        </w:rPr>
        <w:t>upon two principles,</w:t>
      </w:r>
      <w:proofErr w:type="gramEnd"/>
      <w:r w:rsidRPr="00C92433">
        <w:rPr>
          <w:rFonts w:ascii="Times" w:hAnsi="Times"/>
          <w:color w:val="000000"/>
          <w:sz w:val="27"/>
          <w:szCs w:val="27"/>
          <w:lang w:val="en-GB"/>
        </w:rPr>
        <w:t xml:space="preserve"> of as universal truth and applicability as any general propositions which can be laid down respecting human affairs. The first is, that the rights and interests of every or any person are only secure from being disregarded when the person interested is himself able, and habitually disposed to stand up for them. The second is, that the general prosperity attains a greater height, and is more widely diffused, in proportion to the amount and variety of the personal energies enlisted in promoting it.</w:t>
      </w:r>
    </w:p>
    <w:p w14:paraId="01D3143C"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Putting these two propositions into a shape more special to their present application—human beings are only secure from evil at the hands of others in proportion as they have the power of being, and are, self-</w:t>
      </w:r>
      <w:r w:rsidRPr="00C92433">
        <w:rPr>
          <w:rFonts w:ascii="Times" w:hAnsi="Times"/>
          <w:i/>
          <w:iCs/>
          <w:color w:val="000000"/>
          <w:sz w:val="27"/>
          <w:szCs w:val="27"/>
          <w:lang w:val="en-GB"/>
        </w:rPr>
        <w:t>protecting</w:t>
      </w:r>
      <w:r w:rsidRPr="00C92433">
        <w:rPr>
          <w:rFonts w:ascii="Times" w:hAnsi="Times"/>
          <w:color w:val="000000"/>
          <w:sz w:val="27"/>
          <w:szCs w:val="27"/>
          <w:lang w:val="en-GB"/>
        </w:rPr>
        <w:t>; and they only achieve a high degree of success in their struggle with Nature in proportion as they are self-</w:t>
      </w:r>
      <w:r w:rsidRPr="00C92433">
        <w:rPr>
          <w:rFonts w:ascii="Times" w:hAnsi="Times"/>
          <w:i/>
          <w:iCs/>
          <w:color w:val="000000"/>
          <w:sz w:val="27"/>
          <w:szCs w:val="27"/>
          <w:lang w:val="en-GB"/>
        </w:rPr>
        <w:t>dependent</w:t>
      </w:r>
      <w:r w:rsidRPr="00C92433">
        <w:rPr>
          <w:rFonts w:ascii="Times" w:hAnsi="Times"/>
          <w:color w:val="000000"/>
          <w:sz w:val="27"/>
          <w:szCs w:val="27"/>
          <w:lang w:val="en-GB"/>
        </w:rPr>
        <w:t>, relying on what they themselves can do, either separately or in concert, rather than on what others do for them.</w:t>
      </w:r>
    </w:p>
    <w:p w14:paraId="19BC04DC"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The former proposition—that each is the only safe guardian of his own rights and interests—is one of those elementary maxims of prudence which every person capable of </w:t>
      </w:r>
      <w:r w:rsidRPr="00C92433">
        <w:rPr>
          <w:rFonts w:ascii="Times" w:hAnsi="Times"/>
          <w:color w:val="000000"/>
          <w:sz w:val="27"/>
          <w:szCs w:val="27"/>
          <w:lang w:val="en-GB"/>
        </w:rPr>
        <w:lastRenderedPageBreak/>
        <w:t>conducting his own affairs implicitly acts upon wherever he himself is interested. Many, indeed, have a great dislike to it as a political doctrine, and are fond of holding it up to obloquy as a doctrine of universal selfishness. To which we may answer, that whenever it ceases to be true that mankind, as a rule, prefer themselves to others, and those nearest to them to those more remote, from that moment Communism is not only practicable, but the only defensible form of society, and will, when that time arrives, be assuredly carried into effect. For my own part, not believing in universal selfishness, I have no difficulty in admitting that Communism would even now be practicable among the </w:t>
      </w:r>
      <w:r w:rsidRPr="00C92433">
        <w:rPr>
          <w:rFonts w:ascii="Times" w:hAnsi="Times"/>
          <w:i/>
          <w:iCs/>
          <w:color w:val="000000"/>
          <w:sz w:val="27"/>
          <w:szCs w:val="27"/>
          <w:lang w:val="en-GB"/>
        </w:rPr>
        <w:t>élite</w:t>
      </w:r>
      <w:r w:rsidRPr="00C92433">
        <w:rPr>
          <w:rFonts w:ascii="Times" w:hAnsi="Times"/>
          <w:color w:val="000000"/>
          <w:sz w:val="27"/>
          <w:szCs w:val="27"/>
          <w:lang w:val="en-GB"/>
        </w:rPr>
        <w:t xml:space="preserve"> of </w:t>
      </w:r>
      <w:proofErr w:type="gramStart"/>
      <w:r w:rsidRPr="00C92433">
        <w:rPr>
          <w:rFonts w:ascii="Times" w:hAnsi="Times"/>
          <w:color w:val="000000"/>
          <w:sz w:val="27"/>
          <w:szCs w:val="27"/>
          <w:lang w:val="en-GB"/>
        </w:rPr>
        <w:t>mankind, and</w:t>
      </w:r>
      <w:proofErr w:type="gramEnd"/>
      <w:r w:rsidRPr="00C92433">
        <w:rPr>
          <w:rFonts w:ascii="Times" w:hAnsi="Times"/>
          <w:color w:val="000000"/>
          <w:sz w:val="27"/>
          <w:szCs w:val="27"/>
          <w:lang w:val="en-GB"/>
        </w:rPr>
        <w:t xml:space="preserve"> may become so among the rest. But as this opinion is </w:t>
      </w:r>
      <w:proofErr w:type="spellStart"/>
      <w:r w:rsidRPr="00C92433">
        <w:rPr>
          <w:rFonts w:ascii="Times" w:hAnsi="Times"/>
          <w:color w:val="000000"/>
          <w:sz w:val="27"/>
          <w:szCs w:val="27"/>
          <w:lang w:val="en-GB"/>
        </w:rPr>
        <w:t>any thing</w:t>
      </w:r>
      <w:proofErr w:type="spellEnd"/>
      <w:r w:rsidRPr="00C92433">
        <w:rPr>
          <w:rFonts w:ascii="Times" w:hAnsi="Times"/>
          <w:color w:val="000000"/>
          <w:sz w:val="27"/>
          <w:szCs w:val="27"/>
          <w:lang w:val="en-GB"/>
        </w:rPr>
        <w:t xml:space="preserve"> but popular with those defenders of existing institutions who find fault with the doctrine of the general predominance of self-interest, I am inclined to think they do </w:t>
      </w:r>
      <w:proofErr w:type="gramStart"/>
      <w:r w:rsidRPr="00C92433">
        <w:rPr>
          <w:rFonts w:ascii="Times" w:hAnsi="Times"/>
          <w:color w:val="000000"/>
          <w:sz w:val="27"/>
          <w:szCs w:val="27"/>
          <w:lang w:val="en-GB"/>
        </w:rPr>
        <w:t>in reality believe</w:t>
      </w:r>
      <w:proofErr w:type="gramEnd"/>
      <w:r w:rsidRPr="00C92433">
        <w:rPr>
          <w:rFonts w:ascii="Times" w:hAnsi="Times"/>
          <w:color w:val="000000"/>
          <w:sz w:val="27"/>
          <w:szCs w:val="27"/>
          <w:lang w:val="en-GB"/>
        </w:rPr>
        <w:t xml:space="preserve"> that most men consider themselves before other people. It is not, however, necessary to affirm even thus much </w:t>
      </w:r>
      <w:proofErr w:type="gramStart"/>
      <w:r w:rsidRPr="00C92433">
        <w:rPr>
          <w:rFonts w:ascii="Times" w:hAnsi="Times"/>
          <w:color w:val="000000"/>
          <w:sz w:val="27"/>
          <w:szCs w:val="27"/>
          <w:lang w:val="en-GB"/>
        </w:rPr>
        <w:t>in order to</w:t>
      </w:r>
      <w:proofErr w:type="gramEnd"/>
      <w:r w:rsidRPr="00C92433">
        <w:rPr>
          <w:rFonts w:ascii="Times" w:hAnsi="Times"/>
          <w:color w:val="000000"/>
          <w:sz w:val="27"/>
          <w:szCs w:val="27"/>
          <w:lang w:val="en-GB"/>
        </w:rPr>
        <w:t xml:space="preserve"> support the claim of all to participate in the sovereign power. We need not suppose that when power resides in an exclusive class, that class will knowingly and deliberately sacrifice the other classes to themselves: it suffices that, in the absence of its natural defenders, the interest of the excluded is always in danger of being overlooked; and, when looked at, is seen with very different eyes from those of the persons whom it directly concerns. In this country, for example, what are called the working-classes may be considered as excluded from all direct participation in the government. I do not believe that the classes who do participate in it have in general any intention of sacrificing the working classes to themselves. They once had that intention; witness the persevering attempts so long made to keep down wages by law. But in the present day, their ordinary disposition is the very opposite: they willingly make considerable sacrifices, especially of their pecuniary interest, for the benefit of the working classes, and err rather by too lavish and indiscriminating beneficence; nor do I believe that any rulers in history have been actuated by a more sincere desire to do their duty towards the poorer portion of their countrymen. Yet does Parliament, or almost any of the members composing it, ever for an instant look at any question with the eyes of a working man? When a subject arises in which the laborers as such have an interest, is it regarded from any point of view but that of the employers of </w:t>
      </w:r>
      <w:proofErr w:type="spellStart"/>
      <w:r w:rsidRPr="00C92433">
        <w:rPr>
          <w:rFonts w:ascii="Times" w:hAnsi="Times"/>
          <w:color w:val="000000"/>
          <w:sz w:val="27"/>
          <w:szCs w:val="27"/>
          <w:lang w:val="en-GB"/>
        </w:rPr>
        <w:t>labor</w:t>
      </w:r>
      <w:proofErr w:type="spellEnd"/>
      <w:r w:rsidRPr="00C92433">
        <w:rPr>
          <w:rFonts w:ascii="Times" w:hAnsi="Times"/>
          <w:color w:val="000000"/>
          <w:sz w:val="27"/>
          <w:szCs w:val="27"/>
          <w:lang w:val="en-GB"/>
        </w:rPr>
        <w:t xml:space="preserve">? I do not say that the working men's view of these questions is in general nearer to the truth than the other, but it is sometimes quite as near; and in any case it ought to be respectfully listened to, instead of being, as it is, not merely turned away from, but ignored. On the question of strikes, for instance, it is doubtful if there is so much as one among the leading members of either House who is not firmly convinced that the reason of the matter is unqualifiedly on the side of the masters, and that the men's view of it is simply absurd. Those who have studied the question know well how far this is from being the case, and in how different, and how infinitely less superficial a manner </w:t>
      </w:r>
      <w:r w:rsidRPr="00C92433">
        <w:rPr>
          <w:rFonts w:ascii="Times" w:hAnsi="Times"/>
          <w:color w:val="000000"/>
          <w:sz w:val="27"/>
          <w:szCs w:val="27"/>
          <w:lang w:val="en-GB"/>
        </w:rPr>
        <w:lastRenderedPageBreak/>
        <w:t>the point would have to be argued, if the classes who strike were able to make themselves heard in Parliament.</w:t>
      </w:r>
    </w:p>
    <w:p w14:paraId="5D133534"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It is an adherent condition of human affairs that no intention, however sincere, of protecting the interests of others can make it safe or salutary to tie up their own hands. Still more obviously true is it that by their own hands only can any positive and durable improvement of their circumstances in life be worked out. Through the joint influence of these two principles, all free communities have both been more exempt from social injustice and crime, and have attained more brilliant prosperity than any others, or than they themselves after they lost their freedom. Contrast the free states of the world, while their freedom lasted, with the cotemporary subjects of monarchical or oligarchical despotism: the Greek cities with the Persian satrapies; the Italian republics and the free towns of Flanders and Germany, with the feudal monarchies of Europe; Switzerland, Holland, and England, with Austria or ante-revolutionary France. Their superior prosperity was too obvious ever to have been </w:t>
      </w:r>
      <w:proofErr w:type="spellStart"/>
      <w:r w:rsidRPr="00C92433">
        <w:rPr>
          <w:rFonts w:ascii="Times" w:hAnsi="Times"/>
          <w:color w:val="000000"/>
          <w:sz w:val="27"/>
          <w:szCs w:val="27"/>
          <w:lang w:val="en-GB"/>
        </w:rPr>
        <w:t>gainsayed</w:t>
      </w:r>
      <w:proofErr w:type="spellEnd"/>
      <w:r w:rsidRPr="00C92433">
        <w:rPr>
          <w:rFonts w:ascii="Times" w:hAnsi="Times"/>
          <w:color w:val="000000"/>
          <w:sz w:val="27"/>
          <w:szCs w:val="27"/>
          <w:lang w:val="en-GB"/>
        </w:rPr>
        <w:t xml:space="preserve">; while their superiority in good government and social relations is proved by the </w:t>
      </w:r>
      <w:proofErr w:type="gramStart"/>
      <w:r w:rsidRPr="00C92433">
        <w:rPr>
          <w:rFonts w:ascii="Times" w:hAnsi="Times"/>
          <w:color w:val="000000"/>
          <w:sz w:val="27"/>
          <w:szCs w:val="27"/>
          <w:lang w:val="en-GB"/>
        </w:rPr>
        <w:t>prosperity, and</w:t>
      </w:r>
      <w:proofErr w:type="gramEnd"/>
      <w:r w:rsidRPr="00C92433">
        <w:rPr>
          <w:rFonts w:ascii="Times" w:hAnsi="Times"/>
          <w:color w:val="000000"/>
          <w:sz w:val="27"/>
          <w:szCs w:val="27"/>
          <w:lang w:val="en-GB"/>
        </w:rPr>
        <w:t xml:space="preserve"> is manifest besides in every page of history. If we compare, not one age with another, but the different governments which coexisted in the same age, no amount of disorder which exaggeration itself can pretend to have existed amidst the publicity of the free states can be compared for a moment with the contemptuous trampling upon the mass of the people which pervaded the whole life of the monarchical countries, or the disgusting individual tyranny which was of more than daily occurrence under the systems of plunder which they called fiscal arrangements, and in the secrecy of their frightful courts of justice.</w:t>
      </w:r>
    </w:p>
    <w:p w14:paraId="44ECEF19"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It must be acknowledged that the benefits of freedom, so far as they have hitherto been enjoyed, were obtained by the extension of its privileges to a part only of the community; and that a government in which they are extended impartially to all is a desideratum still unrealized. But, though every approach to this has an independent value, and in many cases more than an approach could not, in the existing state of general improvement, be made, the participation of all in these benefits is the ideally perfect conception of free government. In proportion as any, no matter who, are excluded from it, the interests of the excluded are left without the guaranty accorded to the rest, and they themselves have less scope and encouragement than they might otherwise have to that exertion of their energies for the good of themselves and of the community, to which the general prosperity is always proportioned.</w:t>
      </w:r>
    </w:p>
    <w:p w14:paraId="509D5870"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Thus stands the case as regards present well-being—the good management of the affairs of the existing generation. If we now pass to the influence of the form of government upon character, we shall find the superiority of popular government over every other to be, if possible, still more </w:t>
      </w:r>
      <w:proofErr w:type="gramStart"/>
      <w:r w:rsidRPr="00C92433">
        <w:rPr>
          <w:rFonts w:ascii="Times" w:hAnsi="Times"/>
          <w:color w:val="000000"/>
          <w:sz w:val="27"/>
          <w:szCs w:val="27"/>
          <w:lang w:val="en-GB"/>
        </w:rPr>
        <w:t>decided</w:t>
      </w:r>
      <w:proofErr w:type="gramEnd"/>
      <w:r w:rsidRPr="00C92433">
        <w:rPr>
          <w:rFonts w:ascii="Times" w:hAnsi="Times"/>
          <w:color w:val="000000"/>
          <w:sz w:val="27"/>
          <w:szCs w:val="27"/>
          <w:lang w:val="en-GB"/>
        </w:rPr>
        <w:t xml:space="preserve"> and indisputable.</w:t>
      </w:r>
    </w:p>
    <w:p w14:paraId="3F56B008"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lastRenderedPageBreak/>
        <w:t>This question really depends upon a still more fundamental one, viz., which of two common types of character, for the general good of humanity, it is most desirable should predominate—the active or the passive type; that which struggles against evils, or that which endures them; that which bends to circumstances, or that which endeavours to make circumstances bend to itself.</w:t>
      </w:r>
    </w:p>
    <w:p w14:paraId="7BABF998"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The commonplaces of moralists and the general sympathies of mankind are in </w:t>
      </w:r>
      <w:proofErr w:type="spellStart"/>
      <w:r w:rsidRPr="00C92433">
        <w:rPr>
          <w:rFonts w:ascii="Times" w:hAnsi="Times"/>
          <w:color w:val="000000"/>
          <w:sz w:val="27"/>
          <w:szCs w:val="27"/>
          <w:lang w:val="en-GB"/>
        </w:rPr>
        <w:t>favor</w:t>
      </w:r>
      <w:proofErr w:type="spellEnd"/>
      <w:r w:rsidRPr="00C92433">
        <w:rPr>
          <w:rFonts w:ascii="Times" w:hAnsi="Times"/>
          <w:color w:val="000000"/>
          <w:sz w:val="27"/>
          <w:szCs w:val="27"/>
          <w:lang w:val="en-GB"/>
        </w:rPr>
        <w:t xml:space="preserve"> of the passive type. Energetic characters may be admired, but the acquiescent and submissive are those which most men personally prefer. The passiveness of our </w:t>
      </w:r>
      <w:proofErr w:type="spellStart"/>
      <w:r w:rsidRPr="00C92433">
        <w:rPr>
          <w:rFonts w:ascii="Times" w:hAnsi="Times"/>
          <w:color w:val="000000"/>
          <w:sz w:val="27"/>
          <w:szCs w:val="27"/>
          <w:lang w:val="en-GB"/>
        </w:rPr>
        <w:t>neighbors</w:t>
      </w:r>
      <w:proofErr w:type="spellEnd"/>
      <w:r w:rsidRPr="00C92433">
        <w:rPr>
          <w:rFonts w:ascii="Times" w:hAnsi="Times"/>
          <w:color w:val="000000"/>
          <w:sz w:val="27"/>
          <w:szCs w:val="27"/>
          <w:lang w:val="en-GB"/>
        </w:rPr>
        <w:t xml:space="preserve"> increases our sense of </w:t>
      </w:r>
      <w:proofErr w:type="gramStart"/>
      <w:r w:rsidRPr="00C92433">
        <w:rPr>
          <w:rFonts w:ascii="Times" w:hAnsi="Times"/>
          <w:color w:val="000000"/>
          <w:sz w:val="27"/>
          <w:szCs w:val="27"/>
          <w:lang w:val="en-GB"/>
        </w:rPr>
        <w:t>security, and</w:t>
      </w:r>
      <w:proofErr w:type="gramEnd"/>
      <w:r w:rsidRPr="00C92433">
        <w:rPr>
          <w:rFonts w:ascii="Times" w:hAnsi="Times"/>
          <w:color w:val="000000"/>
          <w:sz w:val="27"/>
          <w:szCs w:val="27"/>
          <w:lang w:val="en-GB"/>
        </w:rPr>
        <w:t xml:space="preserve"> plays into the hands of our wilfulness. Passive characters, if we do not happen to need their activity, seem an obstruction the less in our own path. A contented character is not a dangerous rival. Yet nothing is more certain than that improvement in human affairs is wholly the work of the uncontented characters; and, moreover, that it is much easier for an active mind to acquire the virtues of patience, than for a passive one to assume those of energy.</w:t>
      </w:r>
    </w:p>
    <w:p w14:paraId="0F93427E"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Of the three varieties of mental excellence, intellectual, practical, and moral, there never could be any doubt </w:t>
      </w:r>
      <w:proofErr w:type="gramStart"/>
      <w:r w:rsidRPr="00C92433">
        <w:rPr>
          <w:rFonts w:ascii="Times" w:hAnsi="Times"/>
          <w:color w:val="000000"/>
          <w:sz w:val="27"/>
          <w:szCs w:val="27"/>
          <w:lang w:val="en-GB"/>
        </w:rPr>
        <w:t>in regard to</w:t>
      </w:r>
      <w:proofErr w:type="gramEnd"/>
      <w:r w:rsidRPr="00C92433">
        <w:rPr>
          <w:rFonts w:ascii="Times" w:hAnsi="Times"/>
          <w:color w:val="000000"/>
          <w:sz w:val="27"/>
          <w:szCs w:val="27"/>
          <w:lang w:val="en-GB"/>
        </w:rPr>
        <w:t xml:space="preserve"> the first two, which side had the advantage. All intellectual superiority is the fruit of active effort. Enterprise, the desire to keep moving, to be trying and accomplishing new things for our own benefit or that of others, is the parent even of speculative, and much more of practical, talent. The intellectual culture compatible with the other type is of that feeble and vague description which belongs to a mind that stops at amusement or at simple contemplation. The test of real and vigorous thinking, the thinking which ascertains truths instead of dreaming dreams, is successful application to practice. Where that purpose does not exist, to give definiteness, precision, and an intelligible meaning to thought, it generates nothing better than the mystical metaphysics of the Pythagoreans or the </w:t>
      </w:r>
      <w:proofErr w:type="spellStart"/>
      <w:r w:rsidRPr="00C92433">
        <w:rPr>
          <w:rFonts w:ascii="Times" w:hAnsi="Times"/>
          <w:color w:val="000000"/>
          <w:sz w:val="27"/>
          <w:szCs w:val="27"/>
          <w:lang w:val="en-GB"/>
        </w:rPr>
        <w:t>Veds</w:t>
      </w:r>
      <w:proofErr w:type="spellEnd"/>
      <w:r w:rsidRPr="00C92433">
        <w:rPr>
          <w:rFonts w:ascii="Times" w:hAnsi="Times"/>
          <w:color w:val="000000"/>
          <w:sz w:val="27"/>
          <w:szCs w:val="27"/>
          <w:lang w:val="en-GB"/>
        </w:rPr>
        <w:t xml:space="preserve">. With respect to practical improvement, the case is still more evident. The character which improves human life is that which struggles with natural powers and tendencies, not that which gives way to them. The self-benefiting qualities are all on the side of the active and energetic character, and the habits and conduct which promote the advantage of each individual member of the community must be at least a part of those which conduce most in the end to the advancement of the </w:t>
      </w:r>
      <w:proofErr w:type="gramStart"/>
      <w:r w:rsidRPr="00C92433">
        <w:rPr>
          <w:rFonts w:ascii="Times" w:hAnsi="Times"/>
          <w:color w:val="000000"/>
          <w:sz w:val="27"/>
          <w:szCs w:val="27"/>
          <w:lang w:val="en-GB"/>
        </w:rPr>
        <w:t>community as a whole</w:t>
      </w:r>
      <w:proofErr w:type="gramEnd"/>
      <w:r w:rsidRPr="00C92433">
        <w:rPr>
          <w:rFonts w:ascii="Times" w:hAnsi="Times"/>
          <w:color w:val="000000"/>
          <w:sz w:val="27"/>
          <w:szCs w:val="27"/>
          <w:lang w:val="en-GB"/>
        </w:rPr>
        <w:t>.</w:t>
      </w:r>
    </w:p>
    <w:p w14:paraId="1F6AA26F"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But on the point of moral preferability, there seems at first sight to be room for doubt. I am not referring to the religious feeling which has so generally existed in </w:t>
      </w:r>
      <w:proofErr w:type="spellStart"/>
      <w:r w:rsidRPr="00C92433">
        <w:rPr>
          <w:rFonts w:ascii="Times" w:hAnsi="Times"/>
          <w:color w:val="000000"/>
          <w:sz w:val="27"/>
          <w:szCs w:val="27"/>
          <w:lang w:val="en-GB"/>
        </w:rPr>
        <w:t>favor</w:t>
      </w:r>
      <w:proofErr w:type="spellEnd"/>
      <w:r w:rsidRPr="00C92433">
        <w:rPr>
          <w:rFonts w:ascii="Times" w:hAnsi="Times"/>
          <w:color w:val="000000"/>
          <w:sz w:val="27"/>
          <w:szCs w:val="27"/>
          <w:lang w:val="en-GB"/>
        </w:rPr>
        <w:t xml:space="preserve"> of the inactive character, as being more in harmony with the submission due to the divine will. Christianity, as well as other religions, has fostered this sentiment; but it is the prerogative of Christianity, as regards this and many other perversions, that it is able to throw them off. Abstractedly from religious considerations, a passive character, which yields to </w:t>
      </w:r>
      <w:r w:rsidRPr="00C92433">
        <w:rPr>
          <w:rFonts w:ascii="Times" w:hAnsi="Times"/>
          <w:color w:val="000000"/>
          <w:sz w:val="27"/>
          <w:szCs w:val="27"/>
          <w:lang w:val="en-GB"/>
        </w:rPr>
        <w:lastRenderedPageBreak/>
        <w:t xml:space="preserve">obstacles instead of striving to overcome them, may not indeed be very useful to others, no more than to itself, but it might be expected to be at least inoffensive. Contentment is always counted among the moral virtues. But it is a complete error to suppose that contentment is necessarily or naturally attendant on passivity of character; and useless it is, the moral consequences are mischievous. Where there exists a desire for advantages not possessed, the mind which does not potentially possess them by means of its own energies is apt to look with hatred and malice on those who do. The person bestirring himself with hopeful prospects to improve his circumstances is the one who feels good-will towards others engaged in, or who have succeeded in the same pursuit. And where the majority are so engaged, those who do not attain the object have had the tone given to their feelings by the general habit of the </w:t>
      </w:r>
      <w:proofErr w:type="gramStart"/>
      <w:r w:rsidRPr="00C92433">
        <w:rPr>
          <w:rFonts w:ascii="Times" w:hAnsi="Times"/>
          <w:color w:val="000000"/>
          <w:sz w:val="27"/>
          <w:szCs w:val="27"/>
          <w:lang w:val="en-GB"/>
        </w:rPr>
        <w:t>country, and</w:t>
      </w:r>
      <w:proofErr w:type="gramEnd"/>
      <w:r w:rsidRPr="00C92433">
        <w:rPr>
          <w:rFonts w:ascii="Times" w:hAnsi="Times"/>
          <w:color w:val="000000"/>
          <w:sz w:val="27"/>
          <w:szCs w:val="27"/>
          <w:lang w:val="en-GB"/>
        </w:rPr>
        <w:t xml:space="preserve"> ascribe their failure to want of effort or opportunity, or to their personal ill luck. But those who, while desiring what others possess, put no energy into striving for it, are either incessantly grumbling that fortune does not do for them what they do not attempt to do for themselves, or overflowing with envy and ill-will towards those who possess what they would like to have.</w:t>
      </w:r>
    </w:p>
    <w:p w14:paraId="58E63AD0" w14:textId="77777777" w:rsidR="00C92433" w:rsidRPr="00C92433" w:rsidRDefault="00C92433" w:rsidP="00C92433">
      <w:pPr>
        <w:pStyle w:val="NormalWeb"/>
        <w:spacing w:before="60" w:beforeAutospacing="0" w:after="60" w:afterAutospacing="0" w:line="276" w:lineRule="auto"/>
        <w:ind w:firstLine="240"/>
        <w:jc w:val="both"/>
        <w:rPr>
          <w:rFonts w:ascii="Times" w:hAnsi="Times"/>
          <w:color w:val="000000"/>
          <w:sz w:val="27"/>
          <w:szCs w:val="27"/>
          <w:lang w:val="en-GB"/>
        </w:rPr>
      </w:pPr>
      <w:r w:rsidRPr="00C92433">
        <w:rPr>
          <w:rFonts w:ascii="Times" w:hAnsi="Times"/>
          <w:color w:val="000000"/>
          <w:sz w:val="27"/>
          <w:szCs w:val="27"/>
          <w:lang w:val="en-GB"/>
        </w:rPr>
        <w:t xml:space="preserve">In proportion as success in life is seen or believed to be the fruit of fatality or accident and not of exertion in that same ratio does envy develop itself as a point of national character. The most envious of all mankind are the Orientals. In Oriental moralists, in Oriental tales, the envious man is remarkably prominent. In real life, he is the terror of all who possess </w:t>
      </w:r>
      <w:proofErr w:type="spellStart"/>
      <w:r w:rsidRPr="00C92433">
        <w:rPr>
          <w:rFonts w:ascii="Times" w:hAnsi="Times"/>
          <w:color w:val="000000"/>
          <w:sz w:val="27"/>
          <w:szCs w:val="27"/>
          <w:lang w:val="en-GB"/>
        </w:rPr>
        <w:t>any thing</w:t>
      </w:r>
      <w:proofErr w:type="spellEnd"/>
      <w:r w:rsidRPr="00C92433">
        <w:rPr>
          <w:rFonts w:ascii="Times" w:hAnsi="Times"/>
          <w:color w:val="000000"/>
          <w:sz w:val="27"/>
          <w:szCs w:val="27"/>
          <w:lang w:val="en-GB"/>
        </w:rPr>
        <w:t xml:space="preserve"> desirable, be it a palace, a handsome child, or even good health and spirits: the supposed effect of his mere look constitutes the all-pervading superstition of the evil eye. Next to Orientals in envy, as in activity, are some of the Southern Europeans. The Spaniards pursued all their great men with it, embittered their lives, and generally succeeded in putting an early stop to their successes. </w:t>
      </w:r>
      <w:hyperlink r:id="rId6" w:anchor="linknote-1" w:history="1">
        <w:r w:rsidRPr="00C92433">
          <w:rPr>
            <w:rStyle w:val="Hyperlink"/>
            <w:rFonts w:ascii="Times" w:hAnsi="Times"/>
            <w:sz w:val="27"/>
            <w:szCs w:val="27"/>
            <w:lang w:val="en-GB"/>
          </w:rPr>
          <w:t>[1]</w:t>
        </w:r>
      </w:hyperlink>
      <w:r w:rsidRPr="00C92433">
        <w:rPr>
          <w:rFonts w:ascii="Times" w:hAnsi="Times"/>
          <w:color w:val="000000"/>
          <w:sz w:val="27"/>
          <w:szCs w:val="27"/>
          <w:lang w:val="en-GB"/>
        </w:rPr>
        <w:t xml:space="preserve"> With the French, who are essentially a Southern people, the double education of despotism and Catholicism has, in spite of their impulsive temperament, made submission and endurance the common character of the people, and their most received notion of wisdom and excellence; and if envy of one another, and of all superiority, is not more rife among them than it is, the circumstance must be ascribed to the many valuable counteracting elements in the French character, and most of all to the great individual energy which, though less persistent and more intermittent than in the self-helping and struggling Anglo-Saxons, has nevertheless manifested itself among the French in nearly every direction in which the operation of their institutions has been </w:t>
      </w:r>
      <w:proofErr w:type="spellStart"/>
      <w:r w:rsidRPr="00C92433">
        <w:rPr>
          <w:rFonts w:ascii="Times" w:hAnsi="Times"/>
          <w:color w:val="000000"/>
          <w:sz w:val="27"/>
          <w:szCs w:val="27"/>
          <w:lang w:val="en-GB"/>
        </w:rPr>
        <w:t>favorable</w:t>
      </w:r>
      <w:proofErr w:type="spellEnd"/>
      <w:r w:rsidRPr="00C92433">
        <w:rPr>
          <w:rFonts w:ascii="Times" w:hAnsi="Times"/>
          <w:color w:val="000000"/>
          <w:sz w:val="27"/>
          <w:szCs w:val="27"/>
          <w:lang w:val="en-GB"/>
        </w:rPr>
        <w:t xml:space="preserve"> to it.</w:t>
      </w:r>
    </w:p>
    <w:p w14:paraId="632974CB" w14:textId="77777777" w:rsidR="00EC649B" w:rsidRDefault="00EC649B"/>
    <w:sectPr w:rsidR="00EC649B" w:rsidSect="009140BD">
      <w:footerReference w:type="even" r:id="rId7"/>
      <w:footerReference w:type="default" r:id="rId8"/>
      <w:pgSz w:w="11900" w:h="16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80A92" w14:textId="77777777" w:rsidR="00BE3757" w:rsidRDefault="00BE3757" w:rsidP="00E25BF8">
      <w:r>
        <w:separator/>
      </w:r>
    </w:p>
  </w:endnote>
  <w:endnote w:type="continuationSeparator" w:id="0">
    <w:p w14:paraId="770A887E" w14:textId="77777777" w:rsidR="00BE3757" w:rsidRDefault="00BE3757" w:rsidP="00E25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
      </w:rPr>
      <w:id w:val="-426118056"/>
      <w:docPartObj>
        <w:docPartGallery w:val="Page Numbers (Bottom of Page)"/>
        <w:docPartUnique/>
      </w:docPartObj>
    </w:sdtPr>
    <w:sdtContent>
      <w:p w14:paraId="515B3F9B" w14:textId="0F957244" w:rsidR="00E25BF8" w:rsidRDefault="00E25BF8" w:rsidP="00EF0533">
        <w:pPr>
          <w:pStyle w:val="Sidefod"/>
          <w:framePr w:wrap="none" w:vAnchor="text" w:hAnchor="margin" w:xAlign="center" w:y="1"/>
          <w:rPr>
            <w:rStyle w:val="Sidetal"/>
          </w:rPr>
        </w:pPr>
        <w:r>
          <w:rPr>
            <w:rStyle w:val="Sidetal"/>
          </w:rPr>
          <w:fldChar w:fldCharType="begin"/>
        </w:r>
        <w:r>
          <w:rPr>
            <w:rStyle w:val="Sidetal"/>
          </w:rPr>
          <w:instrText xml:space="preserve"> PAGE </w:instrText>
        </w:r>
        <w:r>
          <w:rPr>
            <w:rStyle w:val="Sidetal"/>
          </w:rPr>
          <w:fldChar w:fldCharType="end"/>
        </w:r>
      </w:p>
    </w:sdtContent>
  </w:sdt>
  <w:p w14:paraId="18F02F82" w14:textId="77777777" w:rsidR="00E25BF8" w:rsidRDefault="00E25BF8">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
      </w:rPr>
      <w:id w:val="493923246"/>
      <w:docPartObj>
        <w:docPartGallery w:val="Page Numbers (Bottom of Page)"/>
        <w:docPartUnique/>
      </w:docPartObj>
    </w:sdtPr>
    <w:sdtContent>
      <w:p w14:paraId="16457D17" w14:textId="32420731" w:rsidR="00E25BF8" w:rsidRDefault="00E25BF8" w:rsidP="00EF0533">
        <w:pPr>
          <w:pStyle w:val="Sidefod"/>
          <w:framePr w:wrap="none" w:vAnchor="text" w:hAnchor="margin" w:xAlign="center"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5F608E71" w14:textId="77777777" w:rsidR="00E25BF8" w:rsidRDefault="00E25BF8">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FAB33" w14:textId="77777777" w:rsidR="00BE3757" w:rsidRDefault="00BE3757" w:rsidP="00E25BF8">
      <w:r>
        <w:separator/>
      </w:r>
    </w:p>
  </w:footnote>
  <w:footnote w:type="continuationSeparator" w:id="0">
    <w:p w14:paraId="02F33D80" w14:textId="77777777" w:rsidR="00BE3757" w:rsidRDefault="00BE3757" w:rsidP="00E25B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33"/>
    <w:rsid w:val="009140BD"/>
    <w:rsid w:val="009A2A42"/>
    <w:rsid w:val="00BE3757"/>
    <w:rsid w:val="00C92433"/>
    <w:rsid w:val="00E25BF8"/>
    <w:rsid w:val="00EC649B"/>
    <w:rsid w:val="00F0740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6A127C99"/>
  <w15:chartTrackingRefBased/>
  <w15:docId w15:val="{D58BF7F8-016C-BB40-85D1-A303C36B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iPriority w:val="99"/>
    <w:semiHidden/>
    <w:unhideWhenUsed/>
    <w:rsid w:val="00C92433"/>
    <w:pPr>
      <w:spacing w:before="100" w:beforeAutospacing="1" w:after="100" w:afterAutospacing="1"/>
    </w:pPr>
    <w:rPr>
      <w:rFonts w:ascii="Times New Roman" w:eastAsia="Times New Roman" w:hAnsi="Times New Roman" w:cs="Times New Roman"/>
      <w:lang w:eastAsia="da-DK"/>
    </w:rPr>
  </w:style>
  <w:style w:type="character" w:styleId="Hyperlink">
    <w:name w:val="Hyperlink"/>
    <w:basedOn w:val="Standardskrifttypeiafsnit"/>
    <w:uiPriority w:val="99"/>
    <w:semiHidden/>
    <w:unhideWhenUsed/>
    <w:rsid w:val="00C92433"/>
    <w:rPr>
      <w:color w:val="0000FF"/>
      <w:u w:val="single"/>
    </w:rPr>
  </w:style>
  <w:style w:type="paragraph" w:styleId="Sidefod">
    <w:name w:val="footer"/>
    <w:basedOn w:val="Normal"/>
    <w:link w:val="SidefodTegn"/>
    <w:uiPriority w:val="99"/>
    <w:unhideWhenUsed/>
    <w:rsid w:val="00E25BF8"/>
    <w:pPr>
      <w:tabs>
        <w:tab w:val="center" w:pos="4819"/>
        <w:tab w:val="right" w:pos="9638"/>
      </w:tabs>
    </w:pPr>
  </w:style>
  <w:style w:type="character" w:customStyle="1" w:styleId="SidefodTegn">
    <w:name w:val="Sidefod Tegn"/>
    <w:basedOn w:val="Standardskrifttypeiafsnit"/>
    <w:link w:val="Sidefod"/>
    <w:uiPriority w:val="99"/>
    <w:rsid w:val="00E25BF8"/>
  </w:style>
  <w:style w:type="character" w:styleId="Sidetal">
    <w:name w:val="page number"/>
    <w:basedOn w:val="Standardskrifttypeiafsnit"/>
    <w:uiPriority w:val="99"/>
    <w:semiHidden/>
    <w:unhideWhenUsed/>
    <w:rsid w:val="00E25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47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utenberg.org/cache/epub/5669/pg5669-images.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2169</Words>
  <Characters>13232</Characters>
  <Application>Microsoft Office Word</Application>
  <DocSecurity>0</DocSecurity>
  <Lines>110</Lines>
  <Paragraphs>30</Paragraphs>
  <ScaleCrop>false</ScaleCrop>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Ask Popp-Madsen</dc:creator>
  <cp:keywords/>
  <dc:description/>
  <cp:lastModifiedBy>Benjamin Ask Popp-Madsen</cp:lastModifiedBy>
  <cp:revision>3</cp:revision>
  <dcterms:created xsi:type="dcterms:W3CDTF">2023-09-21T07:00:00Z</dcterms:created>
  <dcterms:modified xsi:type="dcterms:W3CDTF">2023-09-21T07:00:00Z</dcterms:modified>
</cp:coreProperties>
</file>