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909751" w14:textId="77777777" w:rsidR="0029500D" w:rsidRPr="007B107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6709BF3D" w14:textId="77777777" w:rsidR="0029500D" w:rsidRPr="007B107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7BFA6591" w14:textId="77777777" w:rsidR="0029500D" w:rsidRDefault="0029500D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29500D" w14:paraId="748B999E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766C8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EF148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B1CD8" w14:textId="77777777" w:rsidR="0029500D" w:rsidRPr="007B107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E3B19" w14:textId="77777777" w:rsidR="0029500D" w:rsidRPr="007B107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E0380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2209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29500D" w14:paraId="39B7F61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914766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  <w:highlight w:val="lightGray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6CD76B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0E2A9" w14:textId="2BDC6403" w:rsidR="0029500D" w:rsidRPr="007B107D" w:rsidRDefault="007B107D">
            <w:pPr>
              <w:pStyle w:val="Standard"/>
              <w:rPr>
                <w:lang w:val="ru-RU"/>
              </w:rPr>
            </w:pPr>
            <w:r w:rsidRPr="00D0566B">
              <w:rPr>
                <w:sz w:val="18"/>
                <w:lang w:val="ru-RU"/>
              </w:rPr>
              <w:t xml:space="preserve">Системы счисления в древности </w:t>
            </w:r>
            <w:r>
              <w:rPr>
                <w:sz w:val="18"/>
                <w:lang w:val="ru-RU"/>
              </w:rPr>
              <w:t xml:space="preserve">и </w:t>
            </w:r>
            <w:r w:rsidRPr="00D0566B">
              <w:rPr>
                <w:sz w:val="18"/>
                <w:lang w:val="ru-RU"/>
              </w:rPr>
              <w:t>современности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4F7B" w14:textId="4A39145E" w:rsidR="0029500D" w:rsidRDefault="007B107D">
            <w:pPr>
              <w:pStyle w:val="Standard"/>
              <w:jc w:val="center"/>
            </w:pPr>
            <w:r>
              <w:rPr>
                <w:sz w:val="18"/>
              </w:rPr>
              <w:t>22.06.2022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79CC3F" w14:textId="0A06891F" w:rsidR="0029500D" w:rsidRPr="007B107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highlight w:val="lightGray"/>
              </w:rPr>
              <w:t>~</w:t>
            </w:r>
            <w:r w:rsidR="007B107D">
              <w:rPr>
                <w:sz w:val="18"/>
                <w:lang w:val="ru-RU"/>
              </w:rPr>
              <w:t>5000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6F4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  <w:highlight w:val="lightGray"/>
              </w:rPr>
              <w:t>2</w:t>
            </w:r>
            <w:r>
              <w:rPr>
                <w:sz w:val="18"/>
                <w:highlight w:val="lightGray"/>
                <w:lang w:val="ru-RU"/>
              </w:rPr>
              <w:t>4</w:t>
            </w:r>
            <w:r>
              <w:rPr>
                <w:sz w:val="18"/>
                <w:highlight w:val="lightGray"/>
              </w:rPr>
              <w:t>.09.202</w:t>
            </w:r>
            <w:r>
              <w:rPr>
                <w:sz w:val="18"/>
                <w:highlight w:val="lightGray"/>
                <w:lang w:val="ru-RU"/>
              </w:rPr>
              <w:t>5</w:t>
            </w:r>
          </w:p>
        </w:tc>
      </w:tr>
      <w:tr w:rsidR="0029500D" w:rsidRPr="007B107D" w14:paraId="0CF885B6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8256B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  <w:highlight w:val="lightGray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07700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221E1" w14:textId="5E8EE0E2" w:rsidR="0029500D" w:rsidRPr="007B107D" w:rsidRDefault="007B107D" w:rsidP="007B107D">
            <w:pPr>
              <w:pStyle w:val="Standard"/>
              <w:snapToGrid w:val="0"/>
              <w:rPr>
                <w:sz w:val="18"/>
                <w:lang w:val="ru-RU"/>
              </w:rPr>
            </w:pPr>
            <w:r w:rsidRPr="007B107D">
              <w:rPr>
                <w:sz w:val="18"/>
                <w:lang w:val="ru-RU"/>
              </w:rPr>
              <w:t>Критерии нормальности вероятностного распределения при</w:t>
            </w:r>
            <w:r w:rsidRPr="007B107D">
              <w:rPr>
                <w:sz w:val="18"/>
              </w:rPr>
              <w:t> </w:t>
            </w:r>
            <w:r w:rsidRPr="007B107D">
              <w:rPr>
                <w:sz w:val="18"/>
                <w:lang w:val="ru-RU"/>
              </w:rPr>
              <w:t>округленных данных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2A7759" w14:textId="124F371E" w:rsidR="0029500D" w:rsidRDefault="007B107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20.03.2022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17D87" w14:textId="629DA47A" w:rsidR="0029500D" w:rsidRPr="00064816" w:rsidRDefault="00064816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3700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988F9" w14:textId="210F0BB6" w:rsidR="0029500D" w:rsidRPr="00064816" w:rsidRDefault="00064816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</w:tr>
      <w:tr w:rsidR="0029500D" w14:paraId="2F35E64D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E5502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008EA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E2D505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2FCC0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74D16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F7DF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29500D" w14:paraId="3E711983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0EBF8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95453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24B5B7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5C04D8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CABB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2FDD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29500D" w14:paraId="5766BF4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C8378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C5401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F9A29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B9CAAD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0EFAB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3C08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29500D" w14:paraId="07F6FC0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49508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961B03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72A64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42122C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C005A3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52E89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29500D" w14:paraId="24F5AD81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FBCF0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00A99" w14:textId="77777777" w:rsidR="0029500D" w:rsidRDefault="00000000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534708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8C144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7B32DB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DDA3" w14:textId="77777777" w:rsidR="0029500D" w:rsidRDefault="0029500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30878CE6" w14:textId="7443E2AA" w:rsidR="0029500D" w:rsidRPr="007B107D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064816">
        <w:rPr>
          <w:u w:val="single"/>
          <w:lang w:val="ru-RU"/>
        </w:rPr>
        <w:t>Кобленц М.А.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064816"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5B351B90" w14:textId="77777777" w:rsidR="0029500D" w:rsidRPr="007B107D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29500D" w:rsidRPr="00064816" w14:paraId="2509BE6B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E50F3" w14:textId="77777777" w:rsidR="00064816" w:rsidRDefault="00000000" w:rsidP="00064816">
            <w:pPr>
              <w:pStyle w:val="TableContents"/>
              <w:rPr>
                <w:bCs/>
                <w:i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5D05A393" w14:textId="746F6F58" w:rsidR="00064816" w:rsidRDefault="00064816" w:rsidP="00064816">
            <w:pPr>
              <w:pStyle w:val="TableContents"/>
              <w:rPr>
                <w:b/>
                <w:bCs/>
              </w:rPr>
            </w:pPr>
            <w:hyperlink r:id="rId7" w:history="1">
              <w:r w:rsidRPr="00E34450">
                <w:rPr>
                  <w:rStyle w:val="a6"/>
                  <w:b/>
                  <w:bCs/>
                </w:rPr>
                <w:t>https://www.mathnet.ru/links/260c34eecc367cb5284847b0577e433c/ia825.pdf</w:t>
              </w:r>
            </w:hyperlink>
          </w:p>
          <w:p w14:paraId="090878AA" w14:textId="65F87779" w:rsidR="00064816" w:rsidRPr="00064816" w:rsidRDefault="00064816" w:rsidP="00064816">
            <w:pPr>
              <w:pStyle w:val="TableContents"/>
              <w:rPr>
                <w:b/>
                <w:bCs/>
              </w:rPr>
            </w:pPr>
          </w:p>
        </w:tc>
      </w:tr>
      <w:tr w:rsidR="0029500D" w:rsidRPr="007B107D" w14:paraId="55FD011B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ACC3E" w14:textId="77777777" w:rsidR="0029500D" w:rsidRPr="007B107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65C87352" w14:textId="2BA0693C" w:rsidR="0029500D" w:rsidRDefault="00064816" w:rsidP="00064816">
            <w:pPr>
              <w:pStyle w:val="TableContents"/>
              <w:rPr>
                <w:b/>
                <w:bCs/>
                <w:lang w:val="ru-RU"/>
              </w:rPr>
            </w:pPr>
            <w:r w:rsidRPr="00064816">
              <w:rPr>
                <w:b/>
                <w:bCs/>
                <w:lang w:val="ru-RU"/>
              </w:rPr>
              <w:t>нормальное распределение, критерий нормальности распределения, округленные данные, уровень значимости, моделирование методом Монте-Карло.</w:t>
            </w:r>
          </w:p>
        </w:tc>
      </w:tr>
      <w:tr w:rsidR="0029500D" w:rsidRPr="007B107D" w14:paraId="6E421434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04D5C" w14:textId="77777777" w:rsidR="0029500D" w:rsidRPr="007B107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514681A6" w14:textId="74E7837C" w:rsidR="00064816" w:rsidRPr="00064816" w:rsidRDefault="00064816" w:rsidP="00064816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064816">
              <w:rPr>
                <w:lang w:val="ru-RU"/>
              </w:rPr>
              <w:t xml:space="preserve">В реальных данных часто присутствует округление, вызванное ограниченной точностью измерений или сжатием информации. </w:t>
            </w:r>
          </w:p>
          <w:p w14:paraId="18E89546" w14:textId="4F7012A2" w:rsidR="00064816" w:rsidRPr="00064816" w:rsidRDefault="00064816" w:rsidP="00064816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064816">
              <w:rPr>
                <w:lang w:val="ru-RU"/>
              </w:rPr>
              <w:t xml:space="preserve">Существует два основных типа критериев нормальности: основанные на выборочных моментах и основанные на порядковых статистиках или эмпирической функции распределения. </w:t>
            </w:r>
          </w:p>
          <w:p w14:paraId="2DB35B59" w14:textId="55A4C300" w:rsidR="00064816" w:rsidRPr="00064816" w:rsidRDefault="00064816" w:rsidP="00064816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064816">
              <w:rPr>
                <w:lang w:val="ru-RU"/>
              </w:rPr>
              <w:t xml:space="preserve">Критерии, использующие выборочные моменты (например, Харке–Бера, Гири, асимметрии и эксцесса), значительно устойчивее к округлению данных, чем критерии на основе порядковых статистик. </w:t>
            </w:r>
          </w:p>
          <w:p w14:paraId="54C432A8" w14:textId="2806A2F4" w:rsidR="00064816" w:rsidRPr="00064816" w:rsidRDefault="00064816" w:rsidP="00064816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064816">
              <w:rPr>
                <w:lang w:val="ru-RU"/>
              </w:rPr>
              <w:t xml:space="preserve">При увеличении объёма выборки чувствительность критериев на основе порядковых статистик к округлению резко возрастает. </w:t>
            </w:r>
          </w:p>
          <w:p w14:paraId="05D84242" w14:textId="238DFF0B" w:rsidR="00064816" w:rsidRPr="00064816" w:rsidRDefault="00064816" w:rsidP="00064816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064816">
              <w:rPr>
                <w:lang w:val="ru-RU"/>
              </w:rPr>
              <w:t xml:space="preserve">Уровень округления в исследовании измеряется как отношение шага округления к стандартному отклонению исходной величины. </w:t>
            </w:r>
          </w:p>
          <w:p w14:paraId="54728EAE" w14:textId="6149ACB6" w:rsidR="00064816" w:rsidRPr="00064816" w:rsidRDefault="00064816" w:rsidP="00064816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064816">
              <w:rPr>
                <w:lang w:val="ru-RU"/>
              </w:rPr>
              <w:t xml:space="preserve">Ошибка первого рода (ложное отклонение гипотезы нормальности) у критериев второй группы может достигать 100% при умеренном округлении и больших выборках. </w:t>
            </w:r>
          </w:p>
          <w:p w14:paraId="49D88599" w14:textId="14B94DF0" w:rsidR="00064816" w:rsidRPr="00064816" w:rsidRDefault="00064816" w:rsidP="00064816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064816">
              <w:rPr>
                <w:lang w:val="ru-RU"/>
              </w:rPr>
              <w:t xml:space="preserve">Ошибка второго рода (неверное принятие гипотезы нормальности) практически не меняется при округлении ни для одного из рассмотренных критериев. </w:t>
            </w:r>
          </w:p>
          <w:p w14:paraId="1FA73FAA" w14:textId="302ECF53" w:rsidR="0029500D" w:rsidRPr="00064816" w:rsidRDefault="00064816" w:rsidP="00064816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064816">
              <w:rPr>
                <w:lang w:val="ru-RU"/>
              </w:rPr>
              <w:t xml:space="preserve">Критерий </w:t>
            </w:r>
            <w:proofErr w:type="spellStart"/>
            <w:r w:rsidRPr="00064816">
              <w:rPr>
                <w:lang w:val="ru-RU"/>
              </w:rPr>
              <w:t>Шпигельхальтера</w:t>
            </w:r>
            <w:proofErr w:type="spellEnd"/>
            <w:r w:rsidRPr="00064816">
              <w:rPr>
                <w:lang w:val="ru-RU"/>
              </w:rPr>
              <w:t xml:space="preserve"> проявляет неожиданную устойчивость к лёгкому округлению, но теряет её при более грубом округлении.</w:t>
            </w:r>
            <w:r w:rsidR="00000000">
              <w:rPr>
                <w:rFonts w:eastAsia="Times New Roman" w:cs="Times New Roman"/>
                <w:lang w:val="ru-RU"/>
              </w:rPr>
              <w:t xml:space="preserve"> </w:t>
            </w:r>
          </w:p>
        </w:tc>
      </w:tr>
      <w:tr w:rsidR="0029500D" w:rsidRPr="007B107D" w14:paraId="27F7A0D7" w14:textId="77777777" w:rsidTr="00064816">
        <w:trPr>
          <w:trHeight w:val="2008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871A9B2" w14:textId="77777777" w:rsidR="00064816" w:rsidRDefault="00000000" w:rsidP="00064816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1FB52B99" w14:textId="44C52B47" w:rsidR="00064816" w:rsidRPr="00064816" w:rsidRDefault="00064816" w:rsidP="00064816">
            <w:pPr>
              <w:pStyle w:val="TableContents"/>
              <w:numPr>
                <w:ilvl w:val="0"/>
                <w:numId w:val="3"/>
              </w:numPr>
              <w:rPr>
                <w:rFonts w:eastAsia="Times New Roman" w:cs="Times New Roman"/>
                <w:kern w:val="0"/>
                <w:lang w:val="ru-RU" w:eastAsia="ru-RU" w:bidi="ar-SA"/>
              </w:rPr>
            </w:pPr>
            <w:r w:rsidRPr="00064816">
              <w:rPr>
                <w:rFonts w:eastAsia="Times New Roman" w:cs="Times New Roman"/>
                <w:kern w:val="0"/>
                <w:lang w:val="ru-RU" w:eastAsia="ru-RU" w:bidi="ar-SA"/>
              </w:rPr>
              <w:t xml:space="preserve">Использование моментных критериев позволяет сохранять корректный уровень значимости даже при наличии округления в данных. </w:t>
            </w:r>
          </w:p>
          <w:p w14:paraId="04565198" w14:textId="77777777" w:rsidR="00064816" w:rsidRPr="00064816" w:rsidRDefault="00064816" w:rsidP="00064816">
            <w:pPr>
              <w:widowControl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  <w:textAlignment w:val="auto"/>
              <w:rPr>
                <w:rFonts w:eastAsia="Times New Roman" w:cs="Times New Roman"/>
                <w:kern w:val="0"/>
                <w:lang w:val="ru-RU" w:eastAsia="ru-RU" w:bidi="ar-SA"/>
              </w:rPr>
            </w:pPr>
            <w:r w:rsidRPr="00064816">
              <w:rPr>
                <w:rFonts w:eastAsia="Times New Roman" w:cs="Times New Roman"/>
                <w:kern w:val="0"/>
                <w:lang w:val="ru-RU" w:eastAsia="ru-RU" w:bidi="ar-SA"/>
              </w:rPr>
              <w:t xml:space="preserve">Исследователи получают чёткое практическое руководство по выбору устойчивых к округлению критериев нормальности. </w:t>
            </w:r>
          </w:p>
          <w:p w14:paraId="4BE19400" w14:textId="2E4250D3" w:rsidR="00064816" w:rsidRPr="00064816" w:rsidRDefault="00064816" w:rsidP="00064816">
            <w:pPr>
              <w:widowControl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  <w:textAlignment w:val="auto"/>
              <w:rPr>
                <w:rFonts w:eastAsia="Times New Roman" w:cs="Times New Roman"/>
                <w:kern w:val="0"/>
                <w:lang w:val="ru-RU" w:eastAsia="ru-RU" w:bidi="ar-SA"/>
              </w:rPr>
            </w:pPr>
            <w:r w:rsidRPr="00064816">
              <w:rPr>
                <w:rFonts w:eastAsia="Times New Roman" w:cs="Times New Roman"/>
                <w:kern w:val="0"/>
                <w:lang w:val="ru-RU" w:eastAsia="ru-RU" w:bidi="ar-SA"/>
              </w:rPr>
              <w:t>Применение подходящих критериев снижает риск ложных выводов и ненужного перехода к менее эффективным непараметрическим методам.</w:t>
            </w:r>
          </w:p>
        </w:tc>
      </w:tr>
      <w:tr w:rsidR="0029500D" w:rsidRPr="007B107D" w14:paraId="649F6D4E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5DF4" w14:textId="77777777" w:rsidR="00064816" w:rsidRDefault="00000000" w:rsidP="00064816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006676C5" w14:textId="27868ECF" w:rsidR="00064816" w:rsidRPr="00064816" w:rsidRDefault="00064816" w:rsidP="00064816">
            <w:pPr>
              <w:pStyle w:val="TableContents"/>
              <w:numPr>
                <w:ilvl w:val="0"/>
                <w:numId w:val="2"/>
              </w:numPr>
              <w:rPr>
                <w:lang w:val="ru-RU"/>
              </w:rPr>
            </w:pPr>
            <w:r w:rsidRPr="00064816">
              <w:rPr>
                <w:rFonts w:eastAsia="Times New Roman" w:cs="Times New Roman"/>
                <w:kern w:val="0"/>
                <w:lang w:val="ru-RU" w:eastAsia="ru-RU" w:bidi="ar-SA"/>
              </w:rPr>
              <w:t xml:space="preserve">Использование моментных критериев позволяет сохранять корректный уровень значимости даже при наличии округления в данных. </w:t>
            </w:r>
          </w:p>
          <w:p w14:paraId="75E70DC0" w14:textId="77777777" w:rsidR="00064816" w:rsidRPr="00064816" w:rsidRDefault="00064816" w:rsidP="0006481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textAlignment w:val="auto"/>
              <w:rPr>
                <w:rFonts w:eastAsia="Times New Roman" w:cs="Times New Roman"/>
                <w:kern w:val="0"/>
                <w:lang w:val="ru-RU" w:eastAsia="ru-RU" w:bidi="ar-SA"/>
              </w:rPr>
            </w:pPr>
            <w:r w:rsidRPr="00064816">
              <w:rPr>
                <w:rFonts w:eastAsia="Times New Roman" w:cs="Times New Roman"/>
                <w:kern w:val="0"/>
                <w:lang w:val="ru-RU" w:eastAsia="ru-RU" w:bidi="ar-SA"/>
              </w:rPr>
              <w:t xml:space="preserve">Исследователи получают чёткое практическое руководство по выбору устойчивых к округлению критериев нормальности. </w:t>
            </w:r>
          </w:p>
          <w:p w14:paraId="397F52FC" w14:textId="5267940F" w:rsidR="0029500D" w:rsidRPr="00064816" w:rsidRDefault="00064816" w:rsidP="00064816">
            <w:pPr>
              <w:widowControl/>
              <w:numPr>
                <w:ilvl w:val="0"/>
                <w:numId w:val="2"/>
              </w:numPr>
              <w:suppressAutoHyphens w:val="0"/>
              <w:spacing w:before="100" w:beforeAutospacing="1" w:after="100" w:afterAutospacing="1"/>
              <w:textAlignment w:val="auto"/>
              <w:rPr>
                <w:rFonts w:eastAsia="Times New Roman" w:cs="Times New Roman"/>
                <w:kern w:val="0"/>
                <w:lang w:val="ru-RU" w:eastAsia="ru-RU" w:bidi="ar-SA"/>
              </w:rPr>
            </w:pPr>
            <w:r w:rsidRPr="00064816">
              <w:rPr>
                <w:rFonts w:eastAsia="Times New Roman" w:cs="Times New Roman"/>
                <w:kern w:val="0"/>
                <w:lang w:val="ru-RU" w:eastAsia="ru-RU" w:bidi="ar-SA"/>
              </w:rPr>
              <w:t>Применение подходящих критериев снижает риск ложных выводов и ненужного перехода к менее эффективным непараметрическим методам.</w:t>
            </w:r>
          </w:p>
        </w:tc>
      </w:tr>
      <w:tr w:rsidR="0029500D" w:rsidRPr="007B107D" w14:paraId="5A9301AC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286B" w14:textId="77777777" w:rsidR="0029500D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lastRenderedPageBreak/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1FE87DF8" w14:textId="77777777" w:rsidR="0029500D" w:rsidRDefault="0029500D">
            <w:pPr>
              <w:pStyle w:val="TableContents"/>
              <w:rPr>
                <w:b/>
                <w:bCs/>
                <w:lang w:val="ru-RU"/>
              </w:rPr>
            </w:pPr>
          </w:p>
          <w:p w14:paraId="3535588E" w14:textId="77777777" w:rsidR="0029500D" w:rsidRDefault="0029500D">
            <w:pPr>
              <w:pStyle w:val="TableContents"/>
              <w:rPr>
                <w:b/>
                <w:bCs/>
                <w:lang w:val="ru-RU"/>
              </w:rPr>
            </w:pPr>
          </w:p>
        </w:tc>
      </w:tr>
    </w:tbl>
    <w:p w14:paraId="54B40544" w14:textId="77777777" w:rsidR="004E17A3" w:rsidRPr="007B107D" w:rsidRDefault="004E17A3">
      <w:pPr>
        <w:pStyle w:val="Standard"/>
        <w:rPr>
          <w:lang w:val="ru-RU"/>
        </w:rPr>
      </w:pPr>
    </w:p>
    <w:sectPr w:rsidR="004E17A3" w:rsidRPr="007B107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CDE97" w14:textId="77777777" w:rsidR="000209FA" w:rsidRDefault="000209FA">
      <w:r>
        <w:separator/>
      </w:r>
    </w:p>
  </w:endnote>
  <w:endnote w:type="continuationSeparator" w:id="0">
    <w:p w14:paraId="022FAD66" w14:textId="77777777" w:rsidR="000209FA" w:rsidRDefault="00020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17EF1" w14:textId="77777777" w:rsidR="000209FA" w:rsidRDefault="000209FA">
      <w:r>
        <w:separator/>
      </w:r>
    </w:p>
  </w:footnote>
  <w:footnote w:type="continuationSeparator" w:id="0">
    <w:p w14:paraId="7E276CA7" w14:textId="77777777" w:rsidR="000209FA" w:rsidRDefault="000209FA">
      <w:r>
        <w:continuationSeparator/>
      </w:r>
    </w:p>
  </w:footnote>
  <w:footnote w:id="1">
    <w:p w14:paraId="1CCD0466" w14:textId="77777777" w:rsidR="0029500D" w:rsidRPr="007B107D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D6204A6A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Andale Sans UI" w:hAnsi="Times New Roman" w:cs="Tahoma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C45547F"/>
    <w:multiLevelType w:val="multilevel"/>
    <w:tmpl w:val="A49C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823FF"/>
    <w:multiLevelType w:val="multilevel"/>
    <w:tmpl w:val="51F8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438022">
    <w:abstractNumId w:val="0"/>
  </w:num>
  <w:num w:numId="2" w16cid:durableId="490216857">
    <w:abstractNumId w:val="1"/>
  </w:num>
  <w:num w:numId="3" w16cid:durableId="700596364">
    <w:abstractNumId w:val="2"/>
  </w:num>
  <w:num w:numId="4" w16cid:durableId="127402606">
    <w:abstractNumId w:val="3"/>
  </w:num>
  <w:num w:numId="5" w16cid:durableId="786586464">
    <w:abstractNumId w:val="4"/>
  </w:num>
  <w:num w:numId="6" w16cid:durableId="966741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7D"/>
    <w:rsid w:val="000209FA"/>
    <w:rsid w:val="00064816"/>
    <w:rsid w:val="00107D41"/>
    <w:rsid w:val="0027077C"/>
    <w:rsid w:val="0029500D"/>
    <w:rsid w:val="004E17A3"/>
    <w:rsid w:val="00765195"/>
    <w:rsid w:val="007B107D"/>
    <w:rsid w:val="00C6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B6C531E"/>
  <w15:chartTrackingRefBased/>
  <w15:docId w15:val="{6701B270-0EB1-48D9-87E8-320AA5E4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basedOn w:val="a1"/>
    <w:uiPriority w:val="99"/>
    <w:semiHidden/>
    <w:unhideWhenUsed/>
    <w:rsid w:val="00064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thnet.ru/links/260c34eecc367cb5284847b0577e433c/ia825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&#1044;&#1086;&#1082;&#1091;&#1084;&#1077;&#1085;&#1090;&#1099;\&#1053;&#1072;&#1089;&#1090;&#1088;&#1072;&#1080;&#1074;&#1072;&#1077;&#1084;&#1099;&#1077;%20&#1096;&#1072;&#1073;&#1083;&#1086;&#1085;&#1099;%20Office\2025_&#1064;&#1072;&#1073;&#1083;&#1086;&#1085;%20&#1072;&#1085;&#1085;&#1086;&#1090;&#1072;&#1094;&#1080;&#1080;%20(MS%20Office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2025_Шаблон аннотации (MS Office).dotx</Template>
  <TotalTime>35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Маша Кобленц</cp:lastModifiedBy>
  <cp:revision>1</cp:revision>
  <cp:lastPrinted>1899-12-31T21:00:00Z</cp:lastPrinted>
  <dcterms:created xsi:type="dcterms:W3CDTF">2025-09-29T12:48:00Z</dcterms:created>
  <dcterms:modified xsi:type="dcterms:W3CDTF">2025-09-29T13:24:00Z</dcterms:modified>
</cp:coreProperties>
</file>