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SCHADENSBERICHT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CGN-01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015155991185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73955244-9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Defekt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Defekt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–</w:t>
      </w:r>
    </w:p>
    <w:p/>
    <w:p>
      <w:r>
        <w:rPr>
          <w:b/>
          <w:color w:val="1565A8"/>
          <w:sz w:val="24"/>
        </w:rPr>
        <w:t>▌ 3. Schadensbeschreibung</w:t>
      </w:r>
    </w:p>
    <w:p>
      <w:r>
        <w:rPr>
          <w:sz w:val="22"/>
        </w:rPr>
        <w:t>i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☐  Gerät aus dem Dienst genommen</w:t>
      </w:r>
    </w:p>
    <w:p>
      <w:r>
        <w:rPr>
          <w:sz w:val="22"/>
        </w:rPr>
        <w:t>☐  Reparatur veranlasst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Entsorgung / Austausch veranlasst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13.05.2026 02:44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