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VORFALLSBERICHT</w:t>
      </w:r>
    </w:p>
    <w:p>
      <w:pPr>
        <w:pBdr>
          <w:bottom w:val="single" w:color="1F3864" w:sz="10" w:space="4"/>
        </w:pBdr>
        <w:spacing w:after="20" w:before="0"/>
        <w:jc w:val="center"/>
      </w:pPr>
      <w:r>
        <w:rPr>
          <w:rFonts w:ascii="Arial" w:cs="Arial" w:eastAsia="Arial" w:hAnsi="Arial"/>
          <w:color w:val="555555"/>
          <w:sz w:val="22"/>
          <w:szCs w:val="22"/>
        </w:rPr>
        <w:t xml:space="preserve">PRM-Service | Flughafen Köln/Bonn</w:t>
      </w:r>
    </w:p>
    <w:p>
      <w:pPr>
        <w:spacing w:after="0" w:before="120"/>
      </w:pPr>
      <w:r>
        <w:t xml:space="preserve"/>
      </w:r>
    </w:p>
    <w:p>
      <w:pPr>
        <w:pBdr>
          <w:bottom w:val="single" w:color="1F3864" w:sz="6" w:space="1"/>
        </w:pBdr>
        <w:spacing w:after="100" w:before="280"/>
      </w:pPr>
      <w:r>
        <w:rPr>
          <w:rFonts w:ascii="Arial" w:cs="Arial" w:eastAsia="Arial" w:hAnsi="Arial"/>
          <w:b/>
          <w:bCs/>
          <w:color w:val="1F3864"/>
          <w:sz w:val="24"/>
          <w:szCs w:val="24"/>
        </w:rPr>
        <w:t xml:space="preserve">1. Stammdaten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23.06.2026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Passagier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Uenal, Niyazi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Anmeldezeit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19:03 Uhr (via Staff)</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XQ / SunExpress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Check-in-Schalter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Bearbeitet durch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Herr Kamencic (Dispo), Frau Dyckx (Dispo), Herr Groß (PRM-Mitarbeiter)</w:t>
            </w:r>
          </w:p>
        </w:tc>
      </w:tr>
    </w:tbl>
    <w:p>
      <w:pPr>
        <w:spacing w:after="0" w:before="200"/>
      </w:pPr>
      <w:r>
        <w:t xml:space="preserve"/>
      </w:r>
    </w:p>
    <w:p>
      <w:pPr>
        <w:pBdr>
          <w:bottom w:val="single" w:color="1F3864" w:sz="6" w:space="1"/>
        </w:pBdr>
        <w:spacing w:after="100" w:before="280"/>
      </w:pPr>
      <w:r>
        <w:rPr>
          <w:rFonts w:ascii="Arial" w:cs="Arial" w:eastAsia="Arial" w:hAnsi="Arial"/>
          <w:b/>
          <w:bCs/>
          <w:color w:val="1F3864"/>
          <w:sz w:val="24"/>
          <w:szCs w:val="24"/>
        </w:rPr>
        <w:t xml:space="preserve">2. Sachverhalt</w:t>
      </w:r>
    </w:p>
    <w:p>
      <w:pPr>
        <w:spacing w:after="60" w:before="80"/>
      </w:pPr>
      <w:r>
        <w:t xml:space="preserve"/>
      </w:r>
    </w:p>
    <w:p>
      <w:pPr>
        <w:spacing w:after="60" w:before="60"/>
      </w:pPr>
      <w:r>
        <w:rPr>
          <w:rFonts w:ascii="Arial" w:cs="Arial" w:eastAsia="Arial" w:hAnsi="Arial"/>
          <w:sz w:val="20"/>
          <w:szCs w:val="20"/>
        </w:rPr>
        <w:t xml:space="preserve">Herr Uenal, Niyazi wurde um 19:03 Uhr über den Staff-Kanal als PRM-Passagier bei uns angemeldet. Kurz darauf informierte die Check-in-Agentin an Schalter 421 unsere Mitarbeiter darüber, dass der Passagier sich in einem auffälligen Zustand befinde.</w:t>
      </w:r>
    </w:p>
    <w:p>
      <w:pPr>
        <w:spacing w:after="40" w:before="80"/>
      </w:pPr>
      <w:r>
        <w:t xml:space="preserve"/>
      </w:r>
    </w:p>
    <w:p>
      <w:pPr>
        <w:spacing w:after="60" w:before="60"/>
      </w:pPr>
      <w:r>
        <w:rPr>
          <w:rFonts w:ascii="Arial" w:cs="Arial" w:eastAsia="Arial" w:hAnsi="Arial"/>
          <w:b/>
          <w:bCs/>
          <w:sz w:val="20"/>
          <w:szCs w:val="20"/>
        </w:rPr>
        <w:t xml:space="preserve">Beobachtung der Check-in-Agentin: </w:t>
      </w:r>
      <w:r>
        <w:rPr>
          <w:rFonts w:ascii="Arial" w:cs="Arial" w:eastAsia="Arial" w:hAnsi="Arial"/>
          <w:sz w:val="20"/>
          <w:szCs w:val="20"/>
        </w:rPr>
        <w:t xml:space="preserve">Der Passagier wirkte laut Aussage der Agentin stark verwirrt und schien „in seiner eigenen Welt“ zu sein. Er gab an, den Flug alleine antreten zu wollen. Die Agentin äußerte den Verdacht, der Passagier könne an Demenz oder einer ähnlichen kognitiven Einschränkung leiden.</w:t>
      </w:r>
    </w:p>
    <w:p>
      <w:pPr>
        <w:spacing w:after="80" w:before="80"/>
      </w:pPr>
      <w:r>
        <w:t xml:space="preserve"/>
      </w:r>
    </w:p>
    <w:p>
      <w:pPr>
        <w:spacing w:after="60" w:before="60"/>
      </w:pPr>
      <w:r>
        <w:rPr>
          <w:rFonts w:ascii="Arial" w:cs="Arial" w:eastAsia="Arial" w:hAnsi="Arial"/>
          <w:sz w:val="20"/>
          <w:szCs w:val="20"/>
        </w:rPr>
        <w:t xml:space="preserve">Daraufhin wurde das AOCC durch Herrn Kamencic über den Sachverhalt informiert. Herr Groß begab sich persönlich zum Passagier, um sich ein Bild von dessen Zustand zu machen.</w:t>
      </w:r>
    </w:p>
    <w:p>
      <w:pPr>
        <w:spacing w:after="40" w:before="80"/>
      </w:pPr>
      <w:r>
        <w:t xml:space="preserve"/>
      </w:r>
    </w:p>
    <w:p>
      <w:pPr>
        <w:spacing w:after="60" w:before="60"/>
      </w:pPr>
      <w:r>
        <w:rPr>
          <w:rFonts w:ascii="Arial" w:cs="Arial" w:eastAsia="Arial" w:hAnsi="Arial"/>
          <w:b/>
          <w:bCs/>
          <w:sz w:val="20"/>
          <w:szCs w:val="20"/>
        </w:rPr>
        <w:t xml:space="preserve">Einschätzung von Herrn Groß: </w:t>
      </w:r>
      <w:r>
        <w:rPr>
          <w:rFonts w:ascii="Arial" w:cs="Arial" w:eastAsia="Arial" w:hAnsi="Arial"/>
          <w:sz w:val="20"/>
          <w:szCs w:val="20"/>
        </w:rPr>
        <w:t xml:space="preserve">Der Passagier wirkte zwar erkennbar verwirrt, zeigte jedoch zum Zeitpunkt der Begegnung weder Anzeichen von Fremd- noch von Eigengefährdung. Dennoch bestanden begründete Zweifel an der Flugtauglichkeit des Passagiers, weshalb eine abschließende Beurteilung durch die zuständige Fluggesellschaft als erforderlich erachtet wurde.</w:t>
      </w:r>
    </w:p>
    <w:p>
      <w:pPr>
        <w:spacing w:after="0" w:before="200"/>
      </w:pPr>
      <w:r>
        <w:t xml:space="preserve"/>
      </w:r>
    </w:p>
    <w:p>
      <w:pPr>
        <w:pBdr>
          <w:bottom w:val="single" w:color="1F3864" w:sz="6" w:space="1"/>
        </w:pBdr>
        <w:spacing w:after="100" w:before="280"/>
      </w:pPr>
      <w:r>
        <w:rPr>
          <w:rFonts w:ascii="Arial" w:cs="Arial" w:eastAsia="Arial" w:hAnsi="Arial"/>
          <w:b/>
          <w:bCs/>
          <w:color w:val="1F3864"/>
          <w:sz w:val="24"/>
          <w:szCs w:val="24"/>
        </w:rPr>
        <w:t xml:space="preserve">3. Ergriffene Maßnahmen und Chronologie</w:t>
      </w:r>
    </w:p>
    <w:p>
      <w:pPr>
        <w:spacing w:after="60" w:before="80"/>
      </w:pPr>
      <w:r>
        <w:t xml:space="preserve"/>
      </w:r>
    </w:p>
    <w:p>
      <w:pPr>
        <w:pStyle w:val="ListParagraph"/>
        <w:numPr>
          <w:ilvl w:val="0"/>
          <w:numId w:val="2"/>
        </w:numPr>
        <w:spacing w:after="40" w:before="60"/>
      </w:pPr>
      <w:r>
        <w:rPr>
          <w:rFonts w:ascii="Arial" w:cs="Arial" w:eastAsia="Arial" w:hAnsi="Arial"/>
          <w:b/>
          <w:bCs/>
          <w:sz w:val="20"/>
          <w:szCs w:val="20"/>
        </w:rPr>
        <w:t xml:space="preserve">19:03 Uhr – </w:t>
      </w:r>
      <w:r>
        <w:rPr>
          <w:rFonts w:ascii="Arial" w:cs="Arial" w:eastAsia="Arial" w:hAnsi="Arial"/>
          <w:sz w:val="20"/>
          <w:szCs w:val="20"/>
        </w:rPr>
        <w:t xml:space="preserve">Anmeldung des Passagiers via Staff.</w:t>
      </w:r>
    </w:p>
    <w:p>
      <w:pPr>
        <w:pStyle w:val="ListParagraph"/>
        <w:numPr>
          <w:ilvl w:val="0"/>
          <w:numId w:val="2"/>
        </w:numPr>
        <w:spacing w:after="40" w:before="60"/>
      </w:pPr>
      <w:r>
        <w:rPr>
          <w:rFonts w:ascii="Arial" w:cs="Arial" w:eastAsia="Arial" w:hAnsi="Arial"/>
          <w:b/>
          <w:bCs/>
          <w:sz w:val="20"/>
          <w:szCs w:val="20"/>
        </w:rPr>
        <w:t xml:space="preserve">Ca. 19:05 Uhr – </w:t>
      </w:r>
      <w:r>
        <w:rPr>
          <w:rFonts w:ascii="Arial" w:cs="Arial" w:eastAsia="Arial" w:hAnsi="Arial"/>
          <w:sz w:val="20"/>
          <w:szCs w:val="20"/>
        </w:rPr>
        <w:t xml:space="preserve">Information durch Check-in-Agentin (Schalter 421) über den auffälligen Zustand des Passagiers. Weitermeldung an das AOCC durch Herrn Kamencic.</w:t>
      </w:r>
    </w:p>
    <w:p>
      <w:pPr>
        <w:pStyle w:val="ListParagraph"/>
        <w:numPr>
          <w:ilvl w:val="0"/>
          <w:numId w:val="2"/>
        </w:numPr>
        <w:spacing w:after="40" w:before="60"/>
      </w:pPr>
      <w:r>
        <w:rPr>
          <w:rFonts w:ascii="Arial" w:cs="Arial" w:eastAsia="Arial" w:hAnsi="Arial"/>
          <w:b/>
          <w:bCs/>
          <w:sz w:val="20"/>
          <w:szCs w:val="20"/>
        </w:rPr>
        <w:t xml:space="preserve">Ca. 19:08 Uhr – </w:t>
      </w:r>
      <w:r>
        <w:rPr>
          <w:rFonts w:ascii="Arial" w:cs="Arial" w:eastAsia="Arial" w:hAnsi="Arial"/>
          <w:sz w:val="20"/>
          <w:szCs w:val="20"/>
        </w:rPr>
        <w:t xml:space="preserve">Inaugenscheinnahme des Passagiers durch Herrn Groß. Abstimmung mit der Disposition (Herr Kamencic, Frau Dyckx). Gemeinsame Entscheidung: Zuständigkeit zur Beurteilung der Flugtauglichkeit liegt bei der Fluggesellschaft.</w:t>
      </w:r>
    </w:p>
    <w:p>
      <w:pPr>
        <w:pStyle w:val="ListParagraph"/>
        <w:numPr>
          <w:ilvl w:val="0"/>
          <w:numId w:val="2"/>
        </w:numPr>
        <w:spacing w:after="40" w:before="60"/>
      </w:pPr>
      <w:r>
        <w:rPr>
          <w:rFonts w:ascii="Arial" w:cs="Arial" w:eastAsia="Arial" w:hAnsi="Arial"/>
          <w:b/>
          <w:bCs/>
          <w:sz w:val="20"/>
          <w:szCs w:val="20"/>
        </w:rPr>
        <w:t xml:space="preserve">19:14 Uhr – </w:t>
      </w:r>
      <w:r>
        <w:rPr>
          <w:rFonts w:ascii="Arial" w:cs="Arial" w:eastAsia="Arial" w:hAnsi="Arial"/>
          <w:sz w:val="20"/>
          <w:szCs w:val="20"/>
        </w:rPr>
        <w:t xml:space="preserve">Telefonische Kontaktaufnahme mit der XQ-Hauptvertretung in Düsseldorf (Nummer über AOCC). Nach Rückfrage bei AHS Köln wurde die Kontaktdaten von Herrn Osman, dem lokalen XQ-Vertreter in Köln, erhalten.</w:t>
      </w:r>
    </w:p>
    <w:p>
      <w:pPr>
        <w:pStyle w:val="ListParagraph"/>
        <w:numPr>
          <w:ilvl w:val="0"/>
          <w:numId w:val="2"/>
        </w:numPr>
        <w:spacing w:after="40" w:before="60"/>
      </w:pPr>
      <w:r>
        <w:rPr>
          <w:rFonts w:ascii="Arial" w:cs="Arial" w:eastAsia="Arial" w:hAnsi="Arial"/>
          <w:b/>
          <w:bCs/>
          <w:sz w:val="20"/>
          <w:szCs w:val="20"/>
        </w:rPr>
        <w:t xml:space="preserve">Folgeschritt – </w:t>
      </w:r>
      <w:r>
        <w:rPr>
          <w:rFonts w:ascii="Arial" w:cs="Arial" w:eastAsia="Arial" w:hAnsi="Arial"/>
          <w:sz w:val="20"/>
          <w:szCs w:val="20"/>
        </w:rPr>
        <w:t xml:space="preserve">Herr Osman klärte den Sachverhalt intern mit der Vertretung in Düsseldorf.</w:t>
      </w:r>
    </w:p>
    <w:p>
      <w:pPr>
        <w:spacing w:after="0" w:before="200"/>
      </w:pPr>
      <w:r>
        <w:t xml:space="preserve"/>
      </w:r>
    </w:p>
    <w:p>
      <w:pPr>
        <w:pBdr>
          <w:bottom w:val="single" w:color="1F3864" w:sz="6" w:space="1"/>
        </w:pBdr>
        <w:spacing w:after="100" w:before="280"/>
      </w:pPr>
      <w:r>
        <w:rPr>
          <w:rFonts w:ascii="Arial" w:cs="Arial" w:eastAsia="Arial" w:hAnsi="Arial"/>
          <w:b/>
          <w:bCs/>
          <w:color w:val="1F3864"/>
          <w:sz w:val="24"/>
          <w:szCs w:val="24"/>
        </w:rPr>
        <w:t xml:space="preserve">4. Entscheidung der Fluggesellschaft</w:t>
      </w:r>
    </w:p>
    <w:p>
      <w:pPr>
        <w:spacing w:after="60" w:before="80"/>
      </w:pPr>
      <w:r>
        <w:t xml:space="preserve"/>
      </w:r>
    </w:p>
    <w:p>
      <w:pPr>
        <w:pBdr>
          <w:left w:val="single" w:color="FFC107" w:sz="12" w:space="8"/>
        </w:pBdr>
        <w:shd w:fill="FFF3CD" w:val="clear"/>
        <w:spacing w:after="80" w:before="60"/>
      </w:pPr>
      <w:r>
        <w:rPr>
          <w:rFonts w:ascii="Arial" w:cs="Arial" w:eastAsia="Arial" w:hAnsi="Arial"/>
          <w:b/>
          <w:bCs/>
          <w:color w:val="7D4E00"/>
          <w:sz w:val="20"/>
          <w:szCs w:val="20"/>
        </w:rPr>
        <w:t xml:space="preserve">WICHTIGER HINWEIS: Die nachfolgende Entscheidung wurde ausschließlich durch die Fluggesellschaft XQ / SunExpress getroffen. Der PRM-Service DRK hat in diesem Punkt keine eigenständige Entscheidung gefällt.</w:t>
      </w:r>
    </w:p>
    <w:p>
      <w:pPr>
        <w:spacing w:after="60" w:before="80"/>
      </w:pPr>
      <w:r>
        <w:t xml:space="preserve"/>
      </w:r>
    </w:p>
    <w:p>
      <w:pPr>
        <w:spacing w:after="60" w:before="60"/>
      </w:pPr>
      <w:r>
        <w:rPr>
          <w:rFonts w:ascii="Arial" w:cs="Arial" w:eastAsia="Arial" w:hAnsi="Arial"/>
          <w:sz w:val="20"/>
          <w:szCs w:val="20"/>
        </w:rPr>
        <w:t xml:space="preserve">Nach Abstimmung zwischen Herrn Osman (lokaler XQ-Vertreter Köln) und der XQ-Hauptvertretung in Düsseldorf erging die ausdrückliche Anweisung von Herrn Osman, den Passagier nicht zu begleiten und vom Flug auszuschließen.</w:t>
      </w:r>
    </w:p>
    <w:p>
      <w:pPr>
        <w:spacing w:after="40" w:before="80"/>
      </w:pPr>
      <w:r>
        <w:t xml:space="preserve"/>
      </w:r>
    </w:p>
    <w:p>
      <w:pPr>
        <w:spacing w:after="60" w:before="60"/>
      </w:pPr>
      <w:r>
        <w:rPr>
          <w:rFonts w:ascii="Arial" w:cs="Arial" w:eastAsia="Arial" w:hAnsi="Arial"/>
          <w:sz w:val="20"/>
          <w:szCs w:val="20"/>
        </w:rPr>
        <w:t xml:space="preserve">Die Entscheidung basierte auf zwei Faktoren, die die Airline eigenverantwortlich beurteilte:</w:t>
      </w:r>
    </w:p>
    <w:p>
      <w:pPr>
        <w:pStyle w:val="ListParagraph"/>
        <w:numPr>
          <w:ilvl w:val="0"/>
          <w:numId w:val="3"/>
        </w:numPr>
        <w:spacing w:after="40" w:before="40"/>
      </w:pPr>
      <w:r>
        <w:rPr>
          <w:rFonts w:ascii="Arial" w:cs="Arial" w:eastAsia="Arial" w:hAnsi="Arial"/>
          <w:sz w:val="20"/>
          <w:szCs w:val="20"/>
        </w:rPr>
        <w:t xml:space="preserve">Der Passagier wies einen Grad an Verwirrung auf, der aus Sicht der Airline eine sichere Beförderung in Frage stellte.</w:t>
      </w:r>
    </w:p>
    <w:p>
      <w:pPr>
        <w:pStyle w:val="ListParagraph"/>
        <w:numPr>
          <w:ilvl w:val="0"/>
          <w:numId w:val="3"/>
        </w:numPr>
        <w:spacing w:after="40" w:before="40"/>
      </w:pPr>
      <w:r>
        <w:rPr>
          <w:rFonts w:ascii="Arial" w:cs="Arial" w:eastAsia="Arial" w:hAnsi="Arial"/>
          <w:sz w:val="20"/>
          <w:szCs w:val="20"/>
        </w:rPr>
        <w:t xml:space="preserve">Das zulässige PRM-Kontingent von 8 Passagieren für den betreffenden Flug war bereits vollständig ausgeschöpft.</w:t>
      </w:r>
    </w:p>
    <w:p>
      <w:pPr>
        <w:spacing w:after="60" w:before="80"/>
      </w:pPr>
      <w:r>
        <w:t xml:space="preserve"/>
      </w:r>
    </w:p>
    <w:p>
      <w:pPr>
        <w:spacing w:after="60" w:before="60"/>
      </w:pPr>
      <w:r>
        <w:rPr>
          <w:rFonts w:ascii="Arial" w:cs="Arial" w:eastAsia="Arial" w:hAnsi="Arial"/>
          <w:sz w:val="20"/>
          <w:szCs w:val="20"/>
        </w:rPr>
        <w:t xml:space="preserve">Ausdrücklich wird festgehalten: Der PRM-Service DRK hätte den Passagier gemäß seiner Aufgabe begleitet und geboardet, sofern die Airline die Flugtauglichkeit bestätigt hätte. Die Entscheidung zum Ausschluss lag zu keinem Zeitpunkt beim PRM-Service.</w:t>
      </w:r>
    </w:p>
    <w:p>
      <w:pPr>
        <w:spacing w:after="0" w:before="200"/>
      </w:pPr>
      <w:r>
        <w:t xml:space="preserve"/>
      </w:r>
    </w:p>
    <w:p>
      <w:pPr>
        <w:pBdr>
          <w:bottom w:val="single" w:color="1F3864" w:sz="6" w:space="1"/>
        </w:pBdr>
        <w:spacing w:after="100" w:before="280"/>
      </w:pPr>
      <w:r>
        <w:rPr>
          <w:rFonts w:ascii="Arial" w:cs="Arial" w:eastAsia="Arial" w:hAnsi="Arial"/>
          <w:b/>
          <w:bCs/>
          <w:color w:val="1F3864"/>
          <w:sz w:val="24"/>
          <w:szCs w:val="24"/>
        </w:rPr>
        <w:t xml:space="preserve">5. Fazit und Dokumentation</w:t>
      </w:r>
    </w:p>
    <w:p>
      <w:pPr>
        <w:spacing w:after="60" w:before="80"/>
      </w:pPr>
      <w:r>
        <w:t xml:space="preserve"/>
      </w:r>
    </w:p>
    <w:p>
      <w:pPr>
        <w:spacing w:after="60" w:before="60"/>
      </w:pPr>
      <w:r>
        <w:rPr>
          <w:rFonts w:ascii="Arial" w:cs="Arial" w:eastAsia="Arial" w:hAnsi="Arial"/>
          <w:sz w:val="20"/>
          <w:szCs w:val="20"/>
        </w:rPr>
        <w:t xml:space="preserve">Der Vorfall wurde intern gemäß den geltenden Verfahren bearbeitet. Die Kommunikationskette verlief korrekt: vom Check-in über den PRM-Service und das AOCC bis zur verantwortlichen Fluggesellschaft. Eine eigenständige medizinische Beurteilung oder Flugtauglichkeitsentscheidung durch den PRM-Service DRK wurde bewusst nicht vorgenommen, da dies nicht in dessen Zuständigkeit fällt.</w:t>
      </w:r>
    </w:p>
    <w:p>
      <w:pPr>
        <w:spacing w:after="60" w:before="80"/>
      </w:pPr>
      <w:r>
        <w:t xml:space="preserve"/>
      </w:r>
    </w:p>
    <w:p>
      <w:pPr>
        <w:spacing w:after="60" w:before="60"/>
      </w:pPr>
      <w:r>
        <w:rPr>
          <w:rFonts w:ascii="Arial" w:cs="Arial" w:eastAsia="Arial" w:hAnsi="Arial"/>
          <w:sz w:val="20"/>
          <w:szCs w:val="20"/>
        </w:rPr>
        <w:t xml:space="preserve">Der Passagier wurde nach der Entscheidung der Airline entsprechend informiert und der Vorfall abgeschlossen.</w:t>
      </w:r>
    </w:p>
    <w:p>
      <w:pPr>
        <w:spacing w:after="0" w:before="200"/>
      </w:pPr>
      <w:r>
        <w:t xml:space="preserve"/>
      </w:r>
    </w:p>
    <w:p>
      <w:pPr>
        <w:pBdr>
          <w:bottom w:val="single" w:color="1F3864" w:sz="6" w:space="1"/>
        </w:pBdr>
        <w:spacing w:after="100" w:before="280"/>
      </w:pPr>
      <w:r>
        <w:rPr>
          <w:rFonts w:ascii="Arial" w:cs="Arial" w:eastAsia="Arial" w:hAnsi="Arial"/>
          <w:b/>
          <w:bCs/>
          <w:color w:val="1F3864"/>
          <w:sz w:val="24"/>
          <w:szCs w:val="24"/>
        </w:rPr>
        <w:t xml:space="preserve">6. Weiterer Vorfall desselben Fluges – Passagier Dasbasi, Husnu</w:t>
      </w:r>
    </w:p>
    <w:p>
      <w:pPr>
        <w:spacing w:after="60" w:before="80"/>
      </w:pPr>
      <w:r>
        <w:t xml:space="preserve"/>
      </w:r>
    </w:p>
    <w:p>
      <w:pPr>
        <w:pBdr>
          <w:left w:val="single" w:color="AAAAAA" w:sz="12" w:space="8"/>
        </w:pBdr>
        <w:spacing w:after="60" w:before="60"/>
      </w:pPr>
      <w:r>
        <w:rPr>
          <w:rFonts w:ascii="Arial" w:cs="Arial" w:eastAsia="Arial" w:hAnsi="Arial"/>
          <w:b/>
          <w:bCs/>
          <w:sz w:val="20"/>
          <w:szCs w:val="20"/>
        </w:rPr>
        <w:t xml:space="preserve">Hinweis: </w:t>
      </w:r>
      <w:r>
        <w:rPr>
          <w:rFonts w:ascii="Arial" w:cs="Arial" w:eastAsia="Arial" w:hAnsi="Arial"/>
          <w:sz w:val="20"/>
          <w:szCs w:val="20"/>
        </w:rPr>
        <w:t xml:space="preserve">Dieser Vorfall steht in keinem Zusammenhang mit dem oben geschilderten Fall (Passagier Uenal). Es handelt sich um einen separaten Vorfall mit völlig anderem Hintergrund, der denselben Flug betrifft und daher der Vollständigkeit halber dokumentiert wird.</w:t>
      </w:r>
    </w:p>
    <w:p>
      <w:pPr>
        <w:spacing w:after="60" w:before="80"/>
      </w:pPr>
      <w:r>
        <w:rPr>
          <w:rFonts w:ascii="Arial" w:cs="Arial" w:eastAsia="Arial" w:hAnsi="Arial"/>
          <w:sz w:val="20"/>
          <w:szCs w:val="20"/>
        </w:rPr>
        <w:t xml:space="preserve">Der Passagier Dasbasi, Husnu wurde durch Herrn Mantzas begleitet. Im Rahmen der Boardingvorbereitung wurde festgestellt, dass der Passagier eine Sauerstoffflasche mit sich führte, welche nicht vorab bei der Fluggesellschaft angemeldet worden war.</w:t>
      </w:r>
    </w:p>
    <w:p>
      <w:pPr>
        <w:spacing w:after="60" w:before="60"/>
      </w:pPr>
      <w:r>
        <w:rPr>
          <w:rFonts w:ascii="Arial" w:cs="Arial" w:eastAsia="Arial" w:hAnsi="Arial"/>
          <w:sz w:val="20"/>
          <w:szCs w:val="20"/>
        </w:rPr>
        <w:t xml:space="preserve">Aufgrund der fehlenden Anmeldung der Sauerstoffflasche verweigerte der zuständige Pilot die Mitnahme des Passagiers. Der Ausschluss des Passagiers vom Flug erfolgte somit auf alleinige Entscheidung des Piloten bzw. der Fluggesellschaft. Der PRM-Service DRK hatte auf diese Entscheidung keinen Einfluss.</w:t>
      </w:r>
    </w:p>
    <w:p>
      <w:pPr>
        <w:spacing w:after="0" w:before="200"/>
      </w:pPr>
      <w:r>
        <w:t xml:space="preserve"/>
      </w:r>
    </w:p>
    <w:p>
      <w:pPr>
        <w:pBdr>
          <w:bottom w:val="single" w:color="1F3864" w:sz="6" w:space="1"/>
        </w:pBdr>
        <w:spacing w:after="100" w:before="280"/>
      </w:pPr>
      <w:r>
        <w:rPr>
          <w:rFonts w:ascii="Arial" w:cs="Arial" w:eastAsia="Arial" w:hAnsi="Arial"/>
          <w:b/>
          <w:bCs/>
          <w:color w:val="1F3864"/>
          <w:sz w:val="24"/>
          <w:szCs w:val="24"/>
        </w:rPr>
        <w:t xml:space="preserve">7. Unterschriften</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20"/>
              <w:left w:type="dxa" w:w="120"/>
              <w:bottom w:type="dxa" w:w="300"/>
              <w:right w:type="dxa" w:w="120"/>
            </w:tcMar>
          </w:tcPr>
          <w:p>
            <w:r>
              <w:rPr>
                <w:rFonts w:ascii="Arial" w:cs="Arial" w:eastAsia="Arial" w:hAnsi="Arial"/>
                <w:b/>
                <w:bCs/>
                <w:sz w:val="20"/>
                <w:szCs w:val="20"/>
              </w:rPr>
              <w:t xml:space="preserve">Schichtleiter:</w:t>
            </w:r>
          </w:p>
          <w:p>
            <w:pPr>
              <w:spacing w:before="300"/>
            </w:pPr>
            <w:r>
              <w:rPr>
                <w:rFonts w:ascii="Arial" w:cs="Arial" w:eastAsia="Arial" w:hAnsi="Arial"/>
                <w:sz w:val="20"/>
                <w:szCs w:val="20"/>
              </w:rPr>
              <w:t xml:space="preserve">___________________________</w:t>
            </w:r>
          </w:p>
          <w:p>
            <w:r>
              <w:rPr>
                <w:rFonts w:ascii="Arial" w:cs="Arial" w:eastAsia="Arial" w:hAnsi="Arial"/>
                <w:color w:val="888888"/>
                <w:sz w:val="18"/>
                <w:szCs w:val="18"/>
              </w:rPr>
              <w:t xml:space="preserve">Datum / Unterschrift</w:t>
            </w:r>
          </w:p>
        </w:tc>
        <w:tc>
          <w:tcPr>
            <w:tcW w:type="dxa" w:w="4680"/>
            <w:tcBorders>
              <w:top w:val="single" w:color="CCCCCC" w:sz="1"/>
              <w:left w:val="single" w:color="CCCCCC" w:sz="1"/>
              <w:bottom w:val="single" w:color="CCCCCC" w:sz="1"/>
              <w:right w:val="single" w:color="CCCCCC" w:sz="1"/>
            </w:tcBorders>
            <w:tcMar>
              <w:top w:type="dxa" w:w="120"/>
              <w:left w:type="dxa" w:w="120"/>
              <w:bottom w:type="dxa" w:w="300"/>
              <w:right w:type="dxa" w:w="120"/>
            </w:tcMar>
          </w:tcPr>
          <w:p>
            <w:r>
              <w:rPr>
                <w:rFonts w:ascii="Arial" w:cs="Arial" w:eastAsia="Arial" w:hAnsi="Arial"/>
                <w:b/>
                <w:bCs/>
                <w:sz w:val="20"/>
                <w:szCs w:val="20"/>
              </w:rPr>
              <w:t xml:space="preserve">Disponent/in:</w:t>
            </w:r>
          </w:p>
          <w:p>
            <w:pPr>
              <w:spacing w:before="300"/>
            </w:pPr>
            <w:r>
              <w:rPr>
                <w:rFonts w:ascii="Arial" w:cs="Arial" w:eastAsia="Arial" w:hAnsi="Arial"/>
                <w:sz w:val="20"/>
                <w:szCs w:val="20"/>
              </w:rPr>
              <w:t xml:space="preserve">___________________________</w:t>
            </w:r>
          </w:p>
          <w:p>
            <w:r>
              <w:rPr>
                <w:rFonts w:ascii="Arial" w:cs="Arial" w:eastAsia="Arial" w:hAnsi="Arial"/>
                <w:color w:val="888888"/>
                <w:sz w:val="18"/>
                <w:szCs w:val="18"/>
              </w:rPr>
              <w:t xml:space="preserve">Datum / Unterschrift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2026-06-23T19:09:30.853Z</dcterms:created>
  <dcterms:modified xsi:type="dcterms:W3CDTF">2026-06-23T19:09:30.853Z</dcterms:modified>
</cp:coreProperties>
</file>

<file path=docProps/custom.xml><?xml version="1.0" encoding="utf-8"?>
<Properties xmlns="http://schemas.openxmlformats.org/officeDocument/2006/custom-properties" xmlns:vt="http://schemas.openxmlformats.org/officeDocument/2006/docPropsVTypes"/>
</file>