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rPr>
                <w:rFonts w:ascii="Arial" w:hAnsi="Arial"/>
                <w:sz w:val="24"/>
              </w:rPr>
              <w:t>Donica, Isa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☑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hAnsi="Arial"/>
                <w:sz w:val="24"/>
              </w:rPr>
              <w:t>Bahn, hat angerufen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hAnsi="Arial"/>
          <w:sz w:val="24"/>
        </w:rPr>
        <w:t>Groß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