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7"/>
        <w:gridCol w:w="7229"/>
      </w:tblGrid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Typ tektury: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${material}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</w:t>
            </w:r>
            <w:r>
              <w:rPr>
                <w:lang w:val="en-GB"/>
              </w:rPr>
              <w:t>out</w:t>
            </w:r>
            <w:r>
              <w:rPr>
                <w:lang w:val="en-GB"/>
              </w:rPr>
              <w:t>_sticker}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</w:t>
            </w:r>
            <w:r>
              <w:rPr>
                <w:lang w:val="en-GB"/>
              </w:rPr>
              <w:t>in</w:t>
            </w:r>
            <w:r>
              <w:rPr>
                <w:lang w:val="en-GB"/>
              </w:rPr>
              <w:t>_sticker}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Ewa Mieczkowska</w:t>
      </w:r>
    </w:p>
    <w:p>
      <w:pPr>
        <w:pStyle w:val="Normal"/>
        <w:jc w:val="right"/>
        <w:rPr/>
      </w:pPr>
      <w:r>
        <w:rPr/>
        <w:t>Kom.501456903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04085" cy="2482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