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conformance="strict">
  <w:body>
    <w:p w14:paraId="31BC6E45" w14:textId="4D68E641" w:rsidR="009303D9" w:rsidRPr="008B6524" w:rsidRDefault="4328C987" w:rsidP="10E31303">
      <w:pPr>
        <w:pStyle w:val="papertitle"/>
        <w:spacing w:before="5pt" w:beforeAutospacing="1" w:after="5pt" w:afterAutospacing="1"/>
      </w:pPr>
      <w:r>
        <w:t xml:space="preserve">3D Reconstruction of Khon Masks from Multi-View Photography Using Structure from Motion and Multi-View Stereo</w:t>
      </w:r>
    </w:p>
    <w:p w14:paraId="24DF2CD4" w14:textId="77777777" w:rsidR="009303D9" w:rsidRDefault="00D7522C" w:rsidP="008B6524">
      <w:pPr>
        <w:pStyle w:val="Author"/>
        <w:spacing w:before="5pt" w:beforeAutospacing="1" w:after="5pt" w:afterAutospacing="1"/>
        <w:rPr>
          <w:sz w:val="16"/>
          <w:szCs w:val="16"/>
        </w:rPr>
      </w:pPr>
      <w:r>
        <w:rPr>
          <w:sz w:val="16"/>
          <w:szCs w:val="16"/>
        </w:rPr>
        <w:t>Computer Vision Course Project Proposal</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11"/>
          <w:pgSz w:w="595.30pt" w:h="841.90pt" w:code="9"/>
          <w:pgMar w:top="27pt" w:right="44.65pt" w:bottom="72pt" w:left="44.65pt" w:header="36pt" w:footer="36pt" w:gutter="0pt"/>
          <w:cols w:space="36pt"/>
          <w:titlePg/>
          <w:docGrid w:linePitch="360"/>
        </w:sectPr>
      </w:pPr>
    </w:p>
    <w:p w14:paraId="5AB2FE26" w14:textId="57AEB157" w:rsidR="00BD670B" w:rsidRDefault="00983603" w:rsidP="00BD670B">
      <w:pPr>
        <w:pStyle w:val="Author"/>
        <w:spacing w:before="5pt" w:beforeAutospacing="1"/>
        <w:rPr>
          <w:sz w:val="18"/>
          <w:szCs w:val="18"/>
        </w:rPr>
      </w:pPr>
      <w:r>
        <w:rPr>
          <w:sz w:val="18"/>
          <w:szCs w:val="18"/>
        </w:rPr>
        <w:t>Bhone Pyae San</w:t>
        <w:br/>
        <w:t>Department of Computer Science</w:t>
        <w:br/>
      </w:r>
      <w:r>
        <w:rPr>
          <w:i/>
          <w:sz w:val="18"/>
          <w:szCs w:val="18"/>
        </w:rPr>
        <w:t>Assumption University of Thailand</w:t>
        <w:br/>
      </w:r>
      <w:r>
        <w:rPr>
          <w:sz w:val="18"/>
          <w:szCs w:val="18"/>
        </w:rPr>
        <w:t>Bangkok, Thailand</w:t>
        <w:br/>
        <w:t>u6722178@au.edu</w:t>
      </w:r>
      <w:r>
        <w:br w:type="column"/>
      </w:r>
      <w:r>
        <w:rPr>
          <w:sz w:val="18"/>
          <w:szCs w:val="18"/>
        </w:rPr>
        <w:t xml:space="preserve">Min Htet </w:t>
        <w:br/>
        <w:t>Department of Computer Science</w:t>
        <w:br/>
      </w:r>
      <w:r>
        <w:rPr>
          <w:i/>
          <w:sz w:val="18"/>
          <w:szCs w:val="18"/>
        </w:rPr>
        <w:t>Assumption University of Thailand</w:t>
        <w:br/>
      </w:r>
      <w:r>
        <w:rPr>
          <w:sz w:val="18"/>
          <w:szCs w:val="18"/>
        </w:rPr>
        <w:t>Bangkok, Thailand</w:t>
        <w:br/>
        <w:t>u6622085@au.edu</w:t>
      </w:r>
      <w:r>
        <w:br w:type="column"/>
      </w:r>
      <w:r>
        <w:rPr>
          <w:sz w:val="18"/>
          <w:szCs w:val="18"/>
        </w:rPr>
        <w:t>Moe Myint Cho</w:t>
        <w:br/>
        <w:t>Department of Computer Science</w:t>
        <w:br/>
      </w:r>
      <w:r>
        <w:rPr>
          <w:i/>
          <w:sz w:val="18"/>
          <w:szCs w:val="18"/>
        </w:rPr>
        <w:t>Assumption University of Thailand</w:t>
        <w:br/>
      </w:r>
      <w:r>
        <w:rPr>
          <w:sz w:val="18"/>
          <w:szCs w:val="18"/>
        </w:rPr>
        <w:t>Bangkok, Thailand</w:t>
        <w:br/>
        <w:t>u6632730@au.edu</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2DF9DC3C" w14:textId="77777777" w:rsidR="00983603" w:rsidRDefault="00983603" w:rsidP="727D22AB">
      <w:pPr>
        <w:pStyle w:val="Abstract"/>
        <w:rPr>
          <w:i/>
          <w:iCs/>
        </w:rPr>
      </w:pPr>
    </w:p>
    <w:p w14:paraId="40FA2D84" w14:textId="599E6E49" w:rsidR="004D72B5" w:rsidRDefault="727D22AB" w:rsidP="727D22AB">
      <w:pPr>
        <w:pStyle w:val="Abstract"/>
        <w:rPr>
          <w:i/>
          <w:iCs/>
        </w:rPr>
      </w:pPr>
      <w:r>
        <w:rPr>
          <w:i/>
          <w:iCs/>
        </w:rPr>
        <w:t>Abstract</w:t>
      </w:r>
      <w:r>
        <w:t xml:space="preserve">—Khon masks are elaborately painted and gilded papier-mâché artifacts that encode the identity of characters from the Ramakien epic through their color, facial features, and crown (mongkut) design. As physical objects, these masks are subject to aging, damage, and limited public access, which motivates digital methods for preserving their exact three-dimensional form. This paper proposes a system for reconstructing a 3D digital model of a Khon mask from a set of multi-view photographs, using a classical structure-from-motion (SfM) and multi-view stereo (MVS) pipeline. We describe a planned image-acquisition procedure, a camera-pose-estimation stage based on feature matching and bundle adjustment, a dense-reconstruction stage that produces a point cloud via multi-view stereo, and a surface-reconstruction stage that converts the point cloud into a textured mesh. We also outline our evaluation plan and the challenges we expect from reconstructing a small, reflective, finely-detailed cultural artifact. This work is proposed as a step toward digital tools that support the documentation, study, and preservation of Khon masks as an element of Thailand’s intangible cultural heritage.</w:t>
      </w:r>
    </w:p>
    <w:p w14:paraId="58B10678" w14:textId="77777777" w:rsidR="009303D9" w:rsidRPr="004D72B5" w:rsidRDefault="727D22AB" w:rsidP="727D22AB">
      <w:pPr>
        <w:pStyle w:val="Keywords"/>
      </w:pPr>
      <w:r>
        <w:t xml:space="preserve">Keywords—Khon, 3D reconstruction, structure from motion, multi-view stereo, photogrammetry, surface reconstruction, cultural heritage</w:t>
      </w:r>
    </w:p>
    <w:p w14:paraId="1A521F3C" w14:textId="77777777" w:rsidR="009303D9" w:rsidRPr="00D632BE" w:rsidRDefault="009303D9" w:rsidP="006B6B66">
      <w:pPr>
        <w:pStyle w:val="Heading1"/>
      </w:pPr>
      <w:r>
        <w:t>Introduction</w:t>
      </w:r>
    </w:p>
    <w:p w14:paraId="5B84FB04" w14:textId="77777777" w:rsidR="009303D9" w:rsidRPr="005B520E" w:rsidRDefault="727D22AB" w:rsidP="727D22AB">
      <w:pPr>
        <w:pStyle w:val="BodyText"/>
      </w:pPr>
      <w:r>
        <w:t xml:space="preserve">Khon is one of Thailand’s most distinctive performing arts, and the hua khon — the elaborately painted and gilded mask worn by performers in the demon (yak) and monkey (ling) roles — is among its most recognizable artifacts [1]–[3]. These masks are handcrafted objects with fine sculptural detail: raised facial features, layered crown ornamentation, and gilded or mirrored surface decoration that a flat photograph cannot fully capture. As physical objects, masks used in performance or held in private and museum collections are subject to wear, damage, and limited public accessibility, which motivates building an accurate three-dimensional digital record of their exact geometry and appearance. This project investigates whether a classical structure-from-motion (SfM) and multi-view stereo (MVS) pipeline can reconstruct a faithful 3D model of a Khon mask from an ordinary set of overlapping photographs, without specialized 3D scanning hardware. The long-term goal is to support digital cultural-heritage archives, virtual museum exhibits, and educational tools that let people examine a mask’s form from any angle. This paper presents the motivation, related work, and proposed reconstruction methodology for the project, along with the evaluation plan we intend to follow once image capture and reconstruction are complete.</w:t>
      </w:r>
    </w:p>
    <w:p w14:paraId="362A90C6" w14:textId="77777777" w:rsidR="00983603" w:rsidRDefault="00983603" w:rsidP="00983603">
      <w:pPr>
        <w:pStyle w:val="Heading1"/>
        <w:numPr>
          <w:ilvl w:val="0"/>
          <w:numId w:val="0"/>
        </w:numPr>
        <w:jc w:val="both"/>
      </w:pPr>
    </w:p>
    <w:p w14:paraId="179EA777" w14:textId="66D5E121" w:rsidR="009303D9" w:rsidRPr="006B6B66" w:rsidRDefault="009303D9" w:rsidP="006B6B66">
      <w:pPr>
        <w:pStyle w:val="Heading1"/>
      </w:pPr>
      <w:r>
        <w:t>Related Work</w:t>
      </w:r>
    </w:p>
    <w:p w14:paraId="3C8B3FFF" w14:textId="77777777" w:rsidR="009303D9" w:rsidRDefault="009303D9" w:rsidP="00ED0149">
      <w:pPr>
        <w:pStyle w:val="Heading2"/>
      </w:pPr>
      <w:r>
        <w:t>Thai Cultural Heritage and Digital Preservation</w:t>
      </w:r>
    </w:p>
    <w:p w14:paraId="4522E337" w14:textId="77777777" w:rsidR="009303D9" w:rsidRPr="005B520E" w:rsidRDefault="727D22AB" w:rsidP="727D22AB">
      <w:pPr>
        <w:pStyle w:val="BodyText"/>
      </w:pPr>
      <w:r>
        <w:t xml:space="preserve">Prior work on digitizing Thai performing arts has largely focused on two-dimensional documentation — archival photography and video recordings of Khon and other traditional dance forms maintained by cultural institutions such as Thailand’s Department of Cultural Promotion [2], [3]. Separately, 3D digitization has become an established tool in cultural-heritage restoration more broadly: photogrammetry is widely used to produce measurable, textured 3D models of artifacts and architecture for documentation and conservation, and recent work has begun comparing photogrammetry against newer neural rendering techniques for this purpose [9]. To our knowledge, no prior published work applies 3D reconstruction specifically to Khon masks, which motivates the present work.</w:t>
      </w:r>
    </w:p>
    <w:p w14:paraId="66739D0E" w14:textId="77777777" w:rsidR="009303D9" w:rsidRPr="005B520E" w:rsidRDefault="009303D9" w:rsidP="00ED0149">
      <w:pPr>
        <w:pStyle w:val="Heading2"/>
      </w:pPr>
      <w:r>
        <w:t xml:space="preserve">3D Reconstruction from Multi-View Images</w:t>
      </w:r>
    </w:p>
    <w:p w14:paraId="7C5D0763" w14:textId="77777777" w:rsidR="009303D9" w:rsidRPr="005B520E" w:rsidRDefault="727D22AB" w:rsidP="727D22AB">
      <w:pPr>
        <w:pStyle w:val="BodyText"/>
      </w:pPr>
      <w:r>
        <w:t xml:space="preserve">Reconstructing 3D geometry from a set of ordinary photographs is a long-studied computer vision problem. Structure-from-motion methods recover camera poses and a sparse 3D point cloud by matching visual features across images and jointly refining poses and points through bundle adjustment; modern incremental SfM pipelines such as COLMAP have made this process reliable and widely accessible [6]. Once camera poses are known, multi-view stereo methods estimate dense per-pixel correspondences across the posed images to build a dense point cloud of the scene [7]. The resulting point cloud can then be converted into a watertight surface mesh using techniques such as Poisson surface reconstruction, which fits a smooth implicit surface to the oriented point cloud [8]. This classical SfM-MVS-surface-reconstruction pipeline remains a standard approach for producing accurate, measurable 3D models from photographs, and is the pipeline this project adopts for reconstructing Khon masks.</w:t>
      </w:r>
    </w:p>
    <w:p w14:paraId="17F150FC" w14:textId="77777777" w:rsidR="009303D9" w:rsidRDefault="009303D9" w:rsidP="006B6B66">
      <w:pPr>
        <w:pStyle w:val="Heading1"/>
      </w:pPr>
      <w:r>
        <w:t>Proposed Methodology</w:t>
      </w:r>
    </w:p>
    <w:p w14:paraId="1FBC9C4E" w14:textId="77777777" w:rsidR="00D7522C" w:rsidRPr="00D7522C" w:rsidRDefault="727D22AB" w:rsidP="727D22AB">
      <w:pPr>
        <w:pStyle w:val="BodyText"/>
        <w:rPr>
          <w:lang w:val="en-US"/>
        </w:rPr>
      </w:pPr>
      <w:r>
        <w:t xml:space="preserve">The proposed system follows a classical multi-view reconstruction pipeline: image acquisition, camera pose estimation via structure from motion, dense reconstruction via multi-view stereo, and surface reconstruction with texture recovery. Fig. 1 summarizes the intended pipeline; each stage is described in the following subsections.</w:t>
      </w:r>
    </w:p>
    <w:p w14:paraId="21C51E20" w14:textId="77777777" w:rsidR="009303D9" w:rsidRPr="005B520E" w:rsidRDefault="727D22AB" w:rsidP="727D22AB">
      <w:pPr>
        <w:pStyle w:val="BodyText"/>
      </w:pPr>
      <w:r>
        <w:t xml:space="preserve">Unlike a classification dataset that needs many different objects, this pipeline needs many photographs of the same single mask, captured from a dense set of overlapping viewpoints so that every visible surface region appears in multiple images. We plan to photograph one or two representative Khon masks made available through museum access or performance-costume archives, under controlled, diffuse lighting to reduce harsh reflections from the mask’s gilded and painted surfaces.</w:t>
      </w:r>
    </w:p>
    <w:p w14:paraId="22217789" w14:textId="77777777" w:rsidR="009303D9" w:rsidRDefault="009303D9" w:rsidP="00ED0149">
      <w:pPr>
        <w:pStyle w:val="Heading2"/>
      </w:pPr>
      <w:r>
        <w:t xml:space="preserve">Image Acquisition</w:t>
      </w:r>
    </w:p>
    <w:p w14:paraId="78F3884D" w14:textId="77777777" w:rsidR="009303D9" w:rsidRPr="005B520E" w:rsidRDefault="727D22AB" w:rsidP="727D22AB">
      <w:pPr>
        <w:pStyle w:val="BodyText"/>
      </w:pPr>
      <w:r>
        <w:t xml:space="preserve">We plan to capture 60–100 photographs per mask, circling the object at several elevations (eye level, above, and below) so that the crown, facial relief, and underside of the mask are all covered. Adjacent photos will overlap by at least 60–70%, which is necessary for reliable feature matching in the structure-from-motion stage. The mask will be photographed against a plain, non-reflective background and, where possible, rotated on a turntable under fixed diffuse lighting to keep exposure and shadows consistent across the image set.</w:t>
      </w:r>
    </w:p>
    <w:p w14:paraId="31C0E164" w14:textId="77777777" w:rsidR="009303D9" w:rsidRDefault="009303D9" w:rsidP="00ED0149">
      <w:pPr>
        <w:pStyle w:val="Heading2"/>
      </w:pPr>
      <w:r>
        <w:t xml:space="preserve">Camera Pose Estimation (Structure from Motion)</w:t>
      </w:r>
    </w:p>
    <w:p w14:paraId="4F939710" w14:textId="77777777" w:rsidR="009303D9" w:rsidRPr="005B520E" w:rsidRDefault="40B02CB9" w:rsidP="00E7596C">
      <w:pPr>
        <w:pStyle w:val="bulletlist"/>
      </w:pPr>
      <w:r>
        <w:t xml:space="preserve">Detect local features (e.g., SIFT keypoints) in every photograph and match them across all image pairs with sufficient visual overlap.</w:t>
      </w:r>
    </w:p>
    <w:p w14:paraId="6C172391" w14:textId="77777777" w:rsidR="009303D9" w:rsidRPr="005B520E" w:rsidRDefault="40B02CB9" w:rsidP="00E7596C">
      <w:pPr>
        <w:pStyle w:val="bulletlist"/>
      </w:pPr>
      <w:r>
        <w:t xml:space="preserve">Incrementally estimate camera poses by triangulating matched features into 3D points and registering additional views one at a time against the growing point set.</w:t>
      </w:r>
    </w:p>
    <w:p w14:paraId="4EBC5AF3" w14:textId="77777777" w:rsidR="009303D9" w:rsidRPr="005B520E" w:rsidRDefault="40B02CB9" w:rsidP="00E7596C">
      <w:pPr>
        <w:pStyle w:val="bulletlist"/>
      </w:pPr>
      <w:r>
        <w:t xml:space="preserve">Jointly refine all camera poses and 3D point positions using bundle adjustment, which minimizes the reprojection error between observed and predicted feature locations.</w:t>
      </w:r>
    </w:p>
    <w:p w14:paraId="539460DC" w14:textId="77777777" w:rsidR="009303D9" w:rsidRPr="005B520E" w:rsidRDefault="4328C987" w:rsidP="00E7596C">
      <w:pPr>
        <w:pStyle w:val="bulletlist"/>
      </w:pPr>
      <w:r>
        <w:t xml:space="preserve">Filter unreliable feature matches and poorly registered cameras before proceeding to dense reconstruction, since pose errors at this stage propagate into the final mesh.</w:t>
      </w:r>
    </w:p>
    <w:p w14:paraId="7E54C8D6" w14:textId="77777777" w:rsidR="009303D9" w:rsidRPr="005B520E" w:rsidRDefault="009303D9" w:rsidP="00ED0149">
      <w:pPr>
        <w:pStyle w:val="Heading2"/>
      </w:pPr>
      <w:r>
        <w:t xml:space="preserve">Dense Reconstruction and Surface Modeling</w:t>
      </w:r>
    </w:p>
    <w:p w14:paraId="15A9AFAF" w14:textId="77777777" w:rsidR="009303D9" w:rsidRPr="005B520E" w:rsidRDefault="727D22AB" w:rsidP="727D22AB">
      <w:pPr>
        <w:pStyle w:val="BodyText"/>
      </w:pPr>
      <w:r>
        <w:t xml:space="preserve">With camera poses fixed, we will use multi-view stereo (MVS) to estimate dense per-pixel depth across the posed images and fuse the results into a dense 3D point cloud of the mask, capturing far more surface detail than the sparse point cloud produced by structure from motion alone.</w:t>
      </w:r>
    </w:p>
    <w:p w14:paraId="29C57C75" w14:textId="77777777" w:rsidR="009303D9" w:rsidRPr="00D7522C" w:rsidRDefault="727D22AB" w:rsidP="727D22AB">
      <w:pPr>
        <w:pStyle w:val="BodyText"/>
        <w:rPr>
          <w:lang w:val="en-US"/>
        </w:rPr>
      </w:pPr>
      <w:r>
        <w:t xml:space="preserve">The dense point cloud will then be converted into a watertight surface mesh using Poisson surface reconstruction, and the mask’s color will be recovered by projecting and blending the source photographs onto the reconstructed surface to produce a texture map. Reconstruction quality at each stage will be tracked using the mean reprojection error shown in (1) for N observed feature points, where each term compares an observed 2D image location against its corresponding 3D point projected back into the camera:</w:t>
      </w:r>
    </w:p>
    <w:p w14:paraId="18444A9B" w14:textId="77777777" w:rsidR="009303D9" w:rsidRPr="005B520E" w:rsidRDefault="009303D9" w:rsidP="727D22AB">
      <w:pPr>
        <w:pStyle w:val="equation"/>
        <w:rPr>
          <w:rFonts w:hint="eastAsia"/>
        </w:rPr>
      </w:pPr>
      <w:r>
        <w:tab/>
      </w:r>
      <w:r>
        <w:rPr>
          <w:rFonts w:ascii="Times New Roman" w:hAnsi="Times New Roman" w:cs="Times New Roman"/>
          <w:i/>
          <w:iCs/>
        </w:rPr>
        <w:t xml:space="preserve">E = (1/N) Σ</w:t>
      </w:r>
      <w:r>
        <w:rPr>
          <w:rFonts w:ascii="Times New Roman" w:hAnsi="Times New Roman" w:cs="Times New Roman"/>
          <w:i/>
          <w:iCs/>
          <w:vertAlign w:val="subscript"/>
        </w:rPr>
        <w:t>i</w:t>
      </w:r>
      <w:r>
        <w:rPr>
          <w:rFonts w:ascii="Times New Roman" w:hAnsi="Times New Roman" w:cs="Times New Roman"/>
          <w:i/>
          <w:iCs/>
        </w:rPr>
        <w:t xml:space="preserve"> ‖x</w:t>
      </w:r>
      <w:r>
        <w:rPr>
          <w:rFonts w:ascii="Times New Roman" w:hAnsi="Times New Roman" w:cs="Times New Roman"/>
          <w:i/>
          <w:iCs/>
          <w:vertAlign w:val="subscript"/>
        </w:rPr>
        <w:t>i</w:t>
      </w:r>
      <w:r>
        <w:rPr>
          <w:rFonts w:ascii="Times New Roman" w:hAnsi="Times New Roman" w:cs="Times New Roman"/>
          <w:i/>
          <w:iCs/>
        </w:rPr>
        <w:t xml:space="preserve"> − π(P, X</w:t>
      </w:r>
      <w:r>
        <w:rPr>
          <w:rFonts w:ascii="Times New Roman" w:hAnsi="Times New Roman" w:cs="Times New Roman"/>
          <w:i/>
          <w:iCs/>
          <w:vertAlign w:val="subscript"/>
        </w:rPr>
        <w:t>i</w:t>
      </w:r>
      <w:r>
        <w:rPr>
          <w:rFonts w:ascii="Times New Roman" w:hAnsi="Times New Roman" w:cs="Times New Roman"/>
          <w:i/>
          <w:iCs/>
        </w:rPr>
        <w:t xml:space="preserve">)‖</w:t>
      </w:r>
      <w:r>
        <w:tab/>
        <w:t xml:space="preserve">(1)</w:t>
      </w:r>
    </w:p>
    <w:p w14:paraId="0EEED555" w14:textId="77777777" w:rsidR="009303D9" w:rsidRDefault="727D22AB" w:rsidP="727D22AB">
      <w:pPr>
        <w:pStyle w:val="BodyText"/>
      </w:pPr>
      <w:r>
        <w:t xml:space="preserve">We plan to use the open-source COLMAP pipeline for both the structure-from-motion and multi-view stereo stages, with Poisson surface reconstruction and mesh texturing performed using standard open-source geometry processing tools (e.g., Open3D or MeshLab). This keeps the entire reconstruction pipeline within freely available software, requiring only a set of photographs and a standard workstation.</w:t>
      </w:r>
    </w:p>
    <w:p w14:paraId="7B7ADA1E" w14:textId="77777777" w:rsidR="009303D9" w:rsidRDefault="009303D9" w:rsidP="00ED0149">
      <w:pPr>
        <w:pStyle w:val="Heading2"/>
      </w:pPr>
      <w:r>
        <w:t xml:space="preserve">Target Mask and Capture Plan</w:t>
      </w:r>
    </w:p>
    <w:p w14:paraId="330EB29A" w14:textId="77777777" w:rsidR="009303D9" w:rsidRPr="005B520E" w:rsidRDefault="009303D9" w:rsidP="00E7596C">
      <w:pPr>
        <w:pStyle w:val="bulletlist"/>
      </w:pPr>
      <w:r>
        <w:t xml:space="preserve">Primary subject: a single well-preserved Khon mask (e.g., representing Thotsakan or Hanuman), chosen for its combination of fine crown detail and a mix of matte and gilded surface regions, which lets us evaluate reconstruction quality on both easy and challenging materials.</w:t>
      </w:r>
    </w:p>
    <w:p w14:paraId="55E6819B" w14:textId="77777777" w:rsidR="009303D9" w:rsidRPr="005B520E" w:rsidRDefault="009303D9" w:rsidP="00E7596C">
      <w:pPr>
        <w:pStyle w:val="bulletlist"/>
      </w:pPr>
      <w:r>
        <w:t xml:space="preserve">Secondary subject (time permitting): a second mask with a visibly different geometry — for example a monkey-role mask with an open, fanged mouth — to test whether the pipeline generalizes beyond a single object's characteristics.</w:t>
      </w:r>
    </w:p>
    <w:p w14:paraId="0706F1FA" w14:textId="77777777" w:rsidR="009303D9" w:rsidRPr="005B520E" w:rsidRDefault="40B02CB9" w:rsidP="00E7596C">
      <w:pPr>
        <w:pStyle w:val="bulletlist"/>
      </w:pPr>
      <w:r>
        <w:t xml:space="preserve">Capture equipment: a standard consumer camera or smartphone camera, since one goal of the project is to show that specialized 3D scanning hardware is not required to produce a usable digital model.</w:t>
      </w:r>
    </w:p>
    <w:p w14:paraId="307DAF0E" w14:textId="77777777" w:rsidR="009303D9" w:rsidRPr="005B520E" w:rsidRDefault="40B02CB9" w:rsidP="00E7596C">
      <w:pPr>
        <w:pStyle w:val="bulletlist"/>
      </w:pPr>
      <w:r>
        <w:t xml:space="preserve">Lighting setup: diffuse, even lighting (e.g., a simple lightbox or overcast outdoor light) to minimize sharp specular highlights on the mask’s gilded and mirrored decoration, which are a known failure case for multi-view stereo.</w:t>
      </w:r>
    </w:p>
    <w:p w14:paraId="60B17E81" w14:textId="77777777" w:rsidR="009303D9" w:rsidRPr="005B520E" w:rsidRDefault="4328C987" w:rsidP="00E7596C">
      <w:pPr>
        <w:pStyle w:val="bulletlist"/>
      </w:pPr>
      <w:r>
        <w:t xml:space="preserve">Camera settings: fixed focus and exposure across the full photo set, since inconsistent exposure between images can introduce texture-blending artifacts in the final mesh.</w:t>
      </w:r>
    </w:p>
    <w:p w14:paraId="75446D9B" w14:textId="77777777" w:rsidR="009303D9" w:rsidRPr="005B520E" w:rsidRDefault="727D22AB" w:rsidP="727D22AB">
      <w:pPr>
        <w:pStyle w:val="BodyText"/>
      </w:pPr>
      <w:r>
        <w:t xml:space="preserve">Working with one or two masks in depth, rather than many masks briefly, matches the nature of 3D reconstruction: unlike classification, which benefits from breadth across many labeled examples, reconstruction quality depends on capturing a single object thoroughly enough to cover its full surface.</w:t>
      </w:r>
    </w:p>
    <w:p w14:paraId="5D2DD83B" w14:textId="77777777" w:rsidR="009303D9" w:rsidRDefault="009303D9" w:rsidP="006B6B66">
      <w:pPr>
        <w:pStyle w:val="Heading1"/>
      </w:pPr>
      <w:r>
        <w:t>Experimental Setup and Evaluation Plan</w:t>
      </w:r>
    </w:p>
    <w:p w14:paraId="42CD3244" w14:textId="77777777" w:rsidR="009303D9" w:rsidRPr="005B520E" w:rsidRDefault="727D22AB" w:rsidP="727D22AB">
      <w:pPr>
        <w:pStyle w:val="BodyText"/>
      </w:pPr>
      <w:r>
        <w:t xml:space="preserve">Once the photo set has been captured, we will run the full pipeline — feature matching and pose estimation, dense multi-view stereo, and surface reconstruction — using COLMAP on a standard workstation. No GPU training is required, since this pipeline is geometric rather than learning-based, which keeps the compute requirements modest compared to a deep-learning project.</w:t>
      </w:r>
    </w:p>
    <w:p w14:paraId="550E2495" w14:textId="77777777" w:rsidR="009303D9" w:rsidRDefault="009303D9" w:rsidP="00ED0149">
      <w:pPr>
        <w:pStyle w:val="Heading2"/>
      </w:pPr>
      <w:r>
        <w:t>Evaluation Metrics</w:t>
      </w:r>
    </w:p>
    <w:p w14:paraId="1A9E45B8" w14:textId="77777777" w:rsidR="009303D9" w:rsidRPr="005B520E" w:rsidRDefault="727D22AB" w:rsidP="727D22AB">
      <w:pPr>
        <w:pStyle w:val="BodyText"/>
      </w:pPr>
      <w:r>
        <w:t xml:space="preserve">Because we do not have access to a ground-truth 3D scan of the mask, we will evaluate reconstruction quality using metrics computable from the pipeline itself and from visual inspection: the mean reprojection error from bundle adjustment, the density and completeness of the reconstructed point cloud (identifying holes or missing regions), and a qualitative comparison between real photographs of the mask and novel-viewpoint renders of the reconstructed mesh from matching camera angles.</w:t>
      </w:r>
    </w:p>
    <w:p w14:paraId="4AC68130" w14:textId="77777777" w:rsidR="006F6D3D" w:rsidRDefault="006F6D3D" w:rsidP="727D22AB">
      <w:pPr>
        <w:jc w:val="start"/>
        <w:rPr>
          <w:i/>
          <w:iCs/>
          <w:noProof/>
        </w:rPr>
      </w:pPr>
    </w:p>
    <w:p w14:paraId="3C56E4E8" w14:textId="77777777" w:rsidR="009303D9" w:rsidRDefault="009303D9" w:rsidP="00ED0149">
      <w:pPr>
        <w:pStyle w:val="Heading2"/>
      </w:pPr>
      <w:r>
        <w:t xml:space="preserve">Expected Outcomes and Challenges</w:t>
      </w:r>
    </w:p>
    <w:p w14:paraId="6C986348" w14:textId="77777777" w:rsidR="009303D9" w:rsidRPr="005B520E" w:rsidRDefault="727D22AB" w:rsidP="727D22AB">
      <w:pPr>
        <w:pStyle w:val="BodyText"/>
      </w:pPr>
      <w:r>
        <w:t xml:space="preserve">As a baseline, we plan to compare the full pipeline against a reduced-overlap capture (fewer photos, less angular coverage) to quantify how much image coverage matters for reconstruction completeness, and against a version without bundle adjustment refinement to show its effect on reprojection error and mesh accuracy.</w:t>
      </w:r>
    </w:p>
    <w:p w14:paraId="2D25BA8B" w14:textId="77777777" w:rsidR="009303D9" w:rsidRPr="005B520E" w:rsidRDefault="727D22AB" w:rsidP="727D22AB">
      <w:pPr>
        <w:pStyle w:val="BodyText"/>
      </w:pPr>
      <w:r>
        <w:t xml:space="preserve">We expect the model to reconstruct the mask’s overall shape and large-scale crown geometry reliably, since these are well-covered by overlapping viewpoints. We expect the greatest difficulty in regions with specular gilding or mirrored inlay, where multi-view stereo’s assumption of consistent surface appearance across views breaks down, and in deeply recessed areas such as eye sockets or open mouths, which may be under-observed regardless of capture density.</w:t>
      </w:r>
    </w:p>
    <w:p w14:paraId="1B7223DD" w14:textId="77777777" w:rsidR="009303D9" w:rsidRPr="005B520E" w:rsidRDefault="727D22AB" w:rsidP="727D22AB">
      <w:pPr>
        <w:pStyle w:val="BodyText"/>
      </w:pPr>
      <w:r>
        <w:t xml:space="preserve">If time permits, we also plan to test the pipeline’s sensitivity to less controlled capture conditions, such as handheld photography and mixed indoor/outdoor lighting, since a practical digitization tool should not strictly require a studio setup.</w:t>
      </w:r>
    </w:p>
    <w:p w14:paraId="04D6A610" w14:textId="77777777" w:rsidR="009303D9" w:rsidRDefault="009303D9" w:rsidP="00ED0149">
      <w:pPr>
        <w:pStyle w:val="Heading2"/>
      </w:pPr>
      <w:r>
        <w:t>Limitations and Future Work</w:t>
      </w:r>
    </w:p>
    <w:p w14:paraId="4B46A03A" w14:textId="77777777" w:rsidR="009303D9" w:rsidRPr="005B520E" w:rsidRDefault="009303D9">
      <w:pPr>
        <w:pStyle w:val="tablehead"/>
      </w:pPr>
      <w:r>
        <w:t xml:space="preserve">RECONSTRUCTION PIPELINE STAGES AND TOOLS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1" w:lastRow="0" w:firstColumn="1" w:lastColumn="0" w:noHBand="0" w:noVBand="1"/>
      </w:tblPr>
      <w:tblGrid>
        <w:gridCol w:w="900"/>
        <w:gridCol w:w="1980"/>
        <w:gridCol w:w="900"/>
        <w:gridCol w:w="1260"/>
      </w:tblGrid>
      <w:tr w:rsidR="009303D9" w14:paraId="7021F619" w14:textId="77777777" w:rsidTr="727D22AB">
        <w:trPr>
          <w:cantSplit/>
          <w:trHeight w:val="240"/>
          <w:tblHeader/>
          <w:jc w:val="center"/>
        </w:trPr>
        <w:tc>
          <w:tcPr>
            <w:tcW w:w="45pt" w:type="dxa"/>
            <w:vMerge w:val="restart"/>
            <w:vAlign w:val="center"/>
          </w:tcPr>
          <w:p w14:paraId="6F7DBEB0" w14:textId="77777777" w:rsidR="009303D9" w:rsidRDefault="009303D9">
            <w:pPr>
              <w:pStyle w:val="tablecolhead"/>
            </w:pPr>
            <w:r>
              <w:t xml:space="preserve">Stage</w:t>
            </w:r>
          </w:p>
        </w:tc>
        <w:tc>
          <w:tcPr>
            <w:tcW w:w="198pt" w:type="dxa"/>
            <w:gridSpan w:val="3"/>
            <w:vAlign w:val="center"/>
          </w:tcPr>
          <w:p w14:paraId="46095C2D" w14:textId="77777777" w:rsidR="009303D9" w:rsidRDefault="009303D9">
            <w:pPr>
              <w:pStyle w:val="tablecolhead"/>
            </w:pPr>
            <w:r>
              <w:t xml:space="preserve">Reconstruction Pipeline</w:t>
            </w:r>
          </w:p>
        </w:tc>
      </w:tr>
      <w:tr w:rsidR="009303D9" w14:paraId="0C0C9371" w14:textId="77777777" w:rsidTr="727D22AB">
        <w:trPr>
          <w:cantSplit/>
          <w:trHeight w:val="240"/>
          <w:tblHeader/>
          <w:jc w:val="center"/>
        </w:trPr>
        <w:tc>
          <w:tcPr>
            <w:tcW w:w="45pt" w:type="dxa"/>
            <w:vMerge/>
          </w:tcPr>
          <w:p w14:paraId="61EB0F6C" w14:textId="77777777" w:rsidR="009303D9" w:rsidRDefault="009303D9">
            <w:pPr>
              <w:rPr>
                <w:sz w:val="16"/>
                <w:szCs w:val="16"/>
              </w:rPr>
            </w:pPr>
          </w:p>
        </w:tc>
        <w:tc>
          <w:tcPr>
            <w:tcW w:w="99pt" w:type="dxa"/>
            <w:vAlign w:val="center"/>
          </w:tcPr>
          <w:p w14:paraId="11BB8345" w14:textId="77777777" w:rsidR="009303D9" w:rsidRDefault="009303D9">
            <w:pPr>
              <w:pStyle w:val="tablecolsubhead"/>
            </w:pPr>
            <w:r>
              <w:t xml:space="preserve">Method</w:t>
            </w:r>
          </w:p>
        </w:tc>
        <w:tc>
          <w:tcPr>
            <w:tcW w:w="45pt" w:type="dxa"/>
            <w:vAlign w:val="center"/>
          </w:tcPr>
          <w:p w14:paraId="61A7AA28" w14:textId="77777777" w:rsidR="009303D9" w:rsidRDefault="009303D9">
            <w:pPr>
              <w:pStyle w:val="tablecolsubhead"/>
            </w:pPr>
            <w:r>
              <w:t xml:space="preserve">Output</w:t>
            </w:r>
          </w:p>
        </w:tc>
        <w:tc>
          <w:tcPr>
            <w:tcW w:w="63pt" w:type="dxa"/>
            <w:vAlign w:val="center"/>
          </w:tcPr>
          <w:p w14:paraId="7837B44B" w14:textId="77777777" w:rsidR="009303D9" w:rsidRDefault="009303D9">
            <w:pPr>
              <w:pStyle w:val="tablecolsubhead"/>
            </w:pPr>
            <w:r>
              <w:t xml:space="preserve">Tool</w:t>
            </w:r>
          </w:p>
        </w:tc>
      </w:tr>
      <w:tr w:rsidR="009303D9" w14:paraId="581500F7" w14:textId="77777777" w:rsidTr="727D22AB">
        <w:trPr>
          <w:trHeight w:val="320"/>
          <w:jc w:val="center"/>
        </w:trPr>
        <w:tc>
          <w:tcPr>
            <w:tcW w:w="45pt" w:type="dxa"/>
            <w:vAlign w:val="center"/>
          </w:tcPr>
          <w:p w14:paraId="598102A2" w14:textId="77777777" w:rsidR="009303D9" w:rsidRDefault="009303D9">
            <w:pPr>
              <w:pStyle w:val="tablecopy"/>
              <w:rPr>
                <w:sz w:val="8"/>
                <w:szCs w:val="8"/>
              </w:rPr>
            </w:pPr>
            <w:r>
              <w:t xml:space="preserve">Sparse</w:t>
            </w:r>
          </w:p>
        </w:tc>
        <w:tc>
          <w:tcPr>
            <w:tcW w:w="99pt" w:type="dxa"/>
            <w:vAlign w:val="center"/>
          </w:tcPr>
          <w:p w14:paraId="454EDD9D" w14:textId="77777777" w:rsidR="009303D9" w:rsidRDefault="009303D9">
            <w:pPr>
              <w:pStyle w:val="tablecopy"/>
            </w:pPr>
            <w:r>
              <w:t xml:space="preserve">Feature matching, incremental SfM, bundle adjustment</w:t>
            </w:r>
          </w:p>
        </w:tc>
        <w:tc>
          <w:tcPr>
            <w:tcW w:w="45pt" w:type="dxa"/>
            <w:vAlign w:val="center"/>
          </w:tcPr>
          <w:p w14:paraId="7D98A4ED" w14:textId="77777777" w:rsidR="009303D9" w:rsidRDefault="009303D9">
            <w:pPr>
              <w:rPr>
                <w:sz w:val="16"/>
                <w:szCs w:val="16"/>
              </w:rPr>
            </w:pPr>
            <w:r>
              <w:t xml:space="preserve">Camera poses + sparse point cloud</w:t>
            </w:r>
          </w:p>
        </w:tc>
        <w:tc>
          <w:tcPr>
            <w:tcW w:w="63pt" w:type="dxa"/>
            <w:vAlign w:val="center"/>
          </w:tcPr>
          <w:p w14:paraId="63FC1095" w14:textId="77777777" w:rsidR="009303D9" w:rsidRDefault="009303D9">
            <w:pPr>
              <w:rPr>
                <w:sz w:val="16"/>
                <w:szCs w:val="16"/>
              </w:rPr>
            </w:pPr>
            <w:r>
              <w:t xml:space="preserve">COLMAP</w:t>
            </w:r>
          </w:p>
        </w:tc>
      </w:tr>
      <w:tr w:rsidR="009303D9" w14:paraId="581500F8" w14:textId="77777777" w:rsidTr="727D22AB">
        <w:trPr>
          <w:trHeight w:val="320"/>
          <w:jc w:val="center"/>
        </w:trPr>
        <w:tc>
          <w:tcPr>
            <w:tcW w:w="45pt" w:type="dxa"/>
            <w:vAlign w:val="center"/>
          </w:tcPr>
          <w:p w14:paraId="598102A3" w14:textId="77777777" w:rsidR="009303D9" w:rsidRDefault="009303D9">
            <w:pPr>
              <w:pStyle w:val="tablecopy"/>
              <w:rPr>
                <w:sz w:val="8"/>
                <w:szCs w:val="8"/>
              </w:rPr>
            </w:pPr>
            <w:r>
              <w:t xml:space="preserve">Dense</w:t>
            </w:r>
          </w:p>
        </w:tc>
        <w:tc>
          <w:tcPr>
            <w:tcW w:w="99pt" w:type="dxa"/>
            <w:vAlign w:val="center"/>
          </w:tcPr>
          <w:p w14:paraId="454EDD9E" w14:textId="77777777" w:rsidR="009303D9" w:rsidRDefault="009303D9">
            <w:pPr>
              <w:pStyle w:val="tablecopy"/>
            </w:pPr>
            <w:r>
              <w:t xml:space="preserve">Multi-view stereo + Poisson surface reconstruction</w:t>
            </w:r>
          </w:p>
        </w:tc>
        <w:tc>
          <w:tcPr>
            <w:tcW w:w="45pt" w:type="dxa"/>
            <w:vAlign w:val="center"/>
          </w:tcPr>
          <w:p w14:paraId="7D98A4EE" w14:textId="77777777" w:rsidR="009303D9" w:rsidRDefault="009303D9">
            <w:pPr>
              <w:rPr>
                <w:sz w:val="16"/>
                <w:szCs w:val="16"/>
              </w:rPr>
            </w:pPr>
            <w:r>
              <w:t xml:space="preserve">Textured 3D mesh</w:t>
            </w:r>
          </w:p>
        </w:tc>
        <w:tc>
          <w:tcPr>
            <w:tcW w:w="63pt" w:type="dxa"/>
            <w:vAlign w:val="center"/>
          </w:tcPr>
          <w:p w14:paraId="63FC1096" w14:textId="77777777" w:rsidR="009303D9" w:rsidRDefault="009303D9">
            <w:pPr>
              <w:rPr>
                <w:sz w:val="16"/>
                <w:szCs w:val="16"/>
              </w:rPr>
            </w:pPr>
            <w:r>
              <w:t xml:space="preserve">Open3D / MeshLab</w:t>
            </w:r>
          </w:p>
        </w:tc>
      </w:tr>
    </w:tbl>
    <w:p w14:paraId="38D2DF98" w14:textId="77777777" w:rsidR="009303D9" w:rsidRPr="005B520E" w:rsidRDefault="009303D9" w:rsidP="005E2800">
      <w:pPr>
        <w:pStyle w:val="tablefootnote"/>
      </w:pPr>
      <w:r>
        <w:t xml:space="preserve">All stages operate on the same set of multi-view photographs of a single mask; no laser scanner or structured-light hardware is used.</w:t>
      </w:r>
    </w:p>
    <w:p w14:paraId="0CD89839" w14:textId="77777777" w:rsidR="005B0344" w:rsidRDefault="005B0344" w:rsidP="003A19E2">
      <w:pPr>
        <w:pStyle w:val="figurecaption"/>
      </w:pPr>
      <w:r>
        <w:t xml:space="preserve">Planned reconstruction pipeline: multi-view image acquisition → camera pose estimation (SfM) → dense point cloud (MVS) → surface reconstruction and texturing → evaluation.</w:t>
      </w:r>
    </w:p>
    <w:p w14:paraId="6C54798D" w14:textId="77777777" w:rsidR="0080791D" w:rsidRPr="005B520E" w:rsidRDefault="727D22AB" w:rsidP="727D22AB">
      <w:pPr>
        <w:pStyle w:val="BodyText"/>
      </w:pPr>
      <w:r>
        <w:t xml:space="preserve">This project is limited primarily by the small number of masks we can realistically photograph and process in depth, and by the inherent difficulty multi-view stereo has with reflective, gilded, and mirrored surfaces common in Khon mask decoration. As future work, we plan to extend the pipeline to additional masks, experiment with polarized or cross-lighting setups to reduce specular artifacts, and explore whether neural rendering techniques such as Gaussian splatting could improve visual fidelity on top of the geometry recovered by this classical pipeline.</w:t>
      </w:r>
    </w:p>
    <w:p w14:paraId="7FC814EC" w14:textId="77777777" w:rsidR="0080791D" w:rsidRDefault="727D22AB" w:rsidP="727D22AB">
      <w:pPr>
        <w:pStyle w:val="Heading5"/>
      </w:pPr>
      <w:r>
        <w:t>Acknowledgment</w:t>
      </w:r>
    </w:p>
    <w:p w14:paraId="39D7A7EF" w14:textId="77777777" w:rsidR="00575BCA" w:rsidRDefault="727D22AB" w:rsidP="727D22AB">
      <w:pPr>
        <w:pStyle w:val="BodyText"/>
      </w:pPr>
      <w:r>
        <w:t xml:space="preserve">We would like to thank our course instructor for guidance on this project, and acknowledge the Wikipedia and UNESCO Intangible Cultural Heritage documentation of Khon [1], [4] that informed our understanding of the masks used in this study.</w:t>
      </w:r>
    </w:p>
    <w:p w14:paraId="21523B97" w14:textId="77777777" w:rsidR="009303D9" w:rsidRDefault="727D22AB" w:rsidP="727D22AB">
      <w:pPr>
        <w:pStyle w:val="Heading5"/>
      </w:pPr>
      <w:r>
        <w:t>References</w:t>
      </w:r>
    </w:p>
    <w:p w14:paraId="144D91D7" w14:textId="77777777" w:rsidR="009303D9" w:rsidRPr="005B520E" w:rsidRDefault="009303D9" w:rsidP="727D22AB"/>
    <w:p w14:paraId="7EE0A05F" w14:textId="77777777" w:rsidR="009303D9" w:rsidRDefault="009303D9" w:rsidP="0004781E">
      <w:pPr>
        <w:pStyle w:val="references"/>
        <w:ind w:start="17.70pt" w:hanging="17.70pt"/>
      </w:pPr>
      <w:r>
        <w:t xml:space="preserve">Wikipedia contributors, “Khon,” Wikipedia, The Free Encyclopedia. [Online]. Available: https://en.wikipedia.org/wiki/Khon</w:t>
      </w:r>
    </w:p>
    <w:p w14:paraId="0A75505B" w14:textId="77777777" w:rsidR="009303D9" w:rsidRDefault="009303D9" w:rsidP="0004781E">
      <w:pPr>
        <w:pStyle w:val="references"/>
        <w:ind w:start="17.70pt" w:hanging="17.70pt"/>
      </w:pPr>
      <w:r>
        <w:t xml:space="preserve">UNESCO, “Khon, masked dance drama in Thailand,” Representative List of the Intangible Cultural Heritage of Humanity, 2018. [Online]. Available: https://ich.unesco.org/en/RL/khon-masked-dance-drama-in-thailand-01385</w:t>
      </w:r>
    </w:p>
    <w:p w14:paraId="51985FA4" w14:textId="77777777" w:rsidR="009303D9" w:rsidRDefault="009303D9" w:rsidP="0004781E">
      <w:pPr>
        <w:pStyle w:val="references"/>
        <w:ind w:start="17.70pt" w:hanging="17.70pt"/>
      </w:pPr>
      <w:r>
        <w:t xml:space="preserve">Department of Cultural Promotion, Ministry of Culture, Thailand, “Khon, the Khon Masked Dance-Drama in Thailand,” UNESCO Multimedia Archives, 2017.</w:t>
      </w:r>
    </w:p>
    <w:p w14:paraId="5D99F356" w14:textId="77777777" w:rsidR="009303D9" w:rsidRDefault="009303D9" w:rsidP="0004781E">
      <w:pPr>
        <w:pStyle w:val="references"/>
        <w:ind w:start="17.70pt" w:hanging="17.70pt"/>
      </w:pPr>
      <w:r>
        <w:t xml:space="preserve">M. L. Robertson, “Khon Masks of Thailand,” SEAsite, Northern Illinois University. [Online]. Available: https://seasite.niu.edu/thai/literature/ramakian/khonmasksofthailand/khonkhon.htm</w:t>
      </w:r>
    </w:p>
    <w:p w14:paraId="7619257F" w14:textId="77777777" w:rsidR="009303D9" w:rsidRDefault="009303D9" w:rsidP="0004781E">
      <w:pPr>
        <w:pStyle w:val="references"/>
        <w:ind w:start="17.70pt" w:hanging="17.70pt"/>
      </w:pPr>
      <w:r>
        <w:t xml:space="preserve">Thailand Foundation, “Khon: The Crown Jewel of Thai Performance Arts,” 2025. [Online]. Available: https://thailandfoundation.or.th/khon-the-crown-jewel-of-thai-performance-arts/</w:t>
      </w:r>
    </w:p>
    <w:p w14:paraId="3DC0719F" w14:textId="77777777" w:rsidR="009303D9" w:rsidRDefault="009303D9" w:rsidP="0004781E">
      <w:pPr>
        <w:pStyle w:val="references"/>
        <w:ind w:start="17.70pt" w:hanging="17.70pt"/>
      </w:pPr>
      <w:r>
        <w:t xml:space="preserve">J. L. Schönberger and J.-M. Frahm, “Structure-from-motion revisited,” in Proc. IEEE Conf. Comput. Vis. Pattern Recognit. (CVPR), 2016, pp. 4104–4113.</w:t>
      </w:r>
    </w:p>
    <w:p w14:paraId="1AD3BD9A" w14:textId="77777777" w:rsidR="009303D9" w:rsidRDefault="009303D9" w:rsidP="0004781E">
      <w:pPr>
        <w:pStyle w:val="references"/>
        <w:ind w:start="17.70pt" w:hanging="17.70pt"/>
      </w:pPr>
      <w:r>
        <w:t xml:space="preserve">J. L. Schönberger, E. Zheng, M. Pollefeys, and J.-M. Frahm, “Pixelwise view selection for unstructured multi-view stereo,” in Proc. Eur. Conf. Comput. Vis. (ECCV), 2016, pp. 501–518.</w:t>
      </w:r>
    </w:p>
    <w:p w14:paraId="5A6F4A28" w14:textId="77777777" w:rsidR="008147B5" w:rsidRPr="00156B74" w:rsidRDefault="008147B5" w:rsidP="008147B5">
      <w:pPr>
        <w:pStyle w:val="references"/>
        <w:ind w:start="17.70pt" w:hanging="17.70pt"/>
        <w:rPr>
          <w:rFonts w:ascii="NimbusRomNo9L-Regu" w:eastAsia="NimbusRomNo9L-Regu" w:cs="NimbusRomNo9L-Regu"/>
        </w:rPr>
      </w:pPr>
      <w:r>
        <w:t xml:space="preserve">M. Kazhdan, M. Bolitho, and H. Hoppe, “Poisson surface reconstruction,” in Proc. Eurographics Symp. Geometry Process., 2006, pp. 61–70.</w:t>
      </w:r>
    </w:p>
    <w:p w14:paraId="57DBF316" w14:textId="77777777" w:rsidR="008147B5" w:rsidRPr="00156B74" w:rsidRDefault="008147B5" w:rsidP="008147B5">
      <w:pPr>
        <w:pStyle w:val="references"/>
        <w:autoSpaceDE w:val="0"/>
        <w:autoSpaceDN w:val="0"/>
        <w:adjustRightInd w:val="0"/>
        <w:ind w:start="17.70pt" w:hanging="17.70pt"/>
        <w:jc w:val="start"/>
      </w:pPr>
      <w:r>
        <w:t xml:space="preserve">M. Carmeliti et al., “A comparative evaluation of 3D reconstruction with photogrammetry, NeRFs and 3D Gaussian splatting in cultural heritage restoration,” Int. Arch. Photogramm. Remote Sens. Spatial Inf. Sci., vol. XLVIII-2/W12-2026, pp. 89–96, 2026.</w:t>
      </w:r>
    </w:p>
    <w:p w14:paraId="67664B9A" w14:textId="77777777" w:rsidR="008147B5" w:rsidRDefault="008147B5" w:rsidP="727D22AB">
      <w:pPr>
        <w:pStyle w:val="references"/>
        <w:numPr>
          <w:ilvl w:val="0"/>
          <w:numId w:val="0"/>
        </w:numPr>
      </w:pPr>
    </w:p>
    <w:p w14:paraId="481D7272" w14:textId="77777777" w:rsidR="009303D9" w:rsidRDefault="009303D9" w:rsidP="727D22AB">
      <w:pPr>
        <w:pStyle w:val="references"/>
        <w:numPr>
          <w:ilvl w:val="0"/>
          <w:numId w:val="0"/>
        </w:numPr>
      </w:pPr>
    </w:p>
    <w:p w14:paraId="2CBC4D6A" w14:textId="77777777" w:rsidR="00836367" w:rsidRPr="00F96569" w:rsidRDefault="727D22AB" w:rsidP="727D22AB">
      <w:pPr>
        <w:pStyle w:val="references"/>
        <w:numPr>
          <w:ilvl w:val="0"/>
          <w:numId w:val="0"/>
        </w:numPr>
        <w:spacing w:line="12pt" w:lineRule="auto"/>
        <w:jc w:val="center"/>
        <w:rPr>
          <w:rFonts w:eastAsia="SimSun"/>
          <w:b/>
          <w:bCs/>
          <w:noProof w:val="0"/>
          <w:color w:val="FF0000"/>
          <w:spacing w:val="-1"/>
          <w:sz w:val="20"/>
          <w:szCs w:val="20"/>
        </w:rPr>
      </w:pPr>
      <w:r>
        <w:t>This document was prepared using the IEEE conference paper template as a formatting basis for a course project report.</w:t>
      </w:r>
    </w:p>
    <w:sectPr w:rsidR="00836367" w:rsidRPr="00F96569" w:rsidSect="003B4E04">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endnote w:type="separator" w:id="-1">
    <w:p w14:paraId="0DFCC419" w14:textId="77777777" w:rsidR="001827BA" w:rsidRDefault="001827BA" w:rsidP="001A3B3D">
      <w:r>
        <w:separator/>
      </w:r>
    </w:p>
  </w:endnote>
  <w:endnote w:type="continuationSeparator" w:id="0">
    <w:p w14:paraId="35BB876A" w14:textId="77777777" w:rsidR="001827BA" w:rsidRDefault="001827B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20B0604020202020204"/>
    <w:charset w:characterSet="shift_jis"/>
    <w:family w:val="auto"/>
    <w:notTrueType/>
    <w:pitch w:val="default"/>
    <w:sig w:usb0="00000001" w:usb1="08070000" w:usb2="00000010" w:usb3="00000000" w:csb0="00020000"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panose1 w:val="02020400000000000000"/>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footnote w:type="separator" w:id="-1">
    <w:p w14:paraId="3824E252" w14:textId="77777777" w:rsidR="001827BA" w:rsidRDefault="001827BA" w:rsidP="001A3B3D">
      <w:r>
        <w:separator/>
      </w:r>
    </w:p>
  </w:footnote>
  <w:footnote w:type="continuationSeparator" w:id="0">
    <w:p w14:paraId="188AE63A" w14:textId="77777777" w:rsidR="001827BA" w:rsidRDefault="001827B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7A8F88E">
      <w:start w:val="1"/>
      <w:numFmt w:val="bullet"/>
      <w:pStyle w:val="bulletlist"/>
      <w:lvlText w:val=""/>
      <w:lvlJc w:val="start"/>
      <w:pPr>
        <w:tabs>
          <w:tab w:val="num" w:pos="32.40pt"/>
        </w:tabs>
        <w:ind w:start="140.40pt" w:hanging="18pt"/>
      </w:pPr>
      <w:rPr>
        <w:rFonts w:ascii="Symbol" w:hAnsi="Symbol" w:hint="default"/>
      </w:rPr>
    </w:lvl>
    <w:lvl w:ilvl="1" w:tplc="EE200ACA">
      <w:start w:val="1"/>
      <w:numFmt w:val="bullet"/>
      <w:lvlText w:val="o"/>
      <w:lvlJc w:val="start"/>
      <w:pPr>
        <w:tabs>
          <w:tab w:val="num" w:pos="72pt"/>
        </w:tabs>
        <w:ind w:start="180pt" w:hanging="18pt"/>
      </w:pPr>
      <w:rPr>
        <w:rFonts w:ascii="Courier New" w:hAnsi="Courier New" w:hint="default"/>
      </w:rPr>
    </w:lvl>
    <w:lvl w:ilvl="2" w:tplc="3392D62C">
      <w:start w:val="1"/>
      <w:numFmt w:val="bullet"/>
      <w:lvlText w:val=""/>
      <w:lvlJc w:val="start"/>
      <w:pPr>
        <w:tabs>
          <w:tab w:val="num" w:pos="108pt"/>
        </w:tabs>
        <w:ind w:start="216pt" w:hanging="18pt"/>
      </w:pPr>
      <w:rPr>
        <w:rFonts w:ascii="Wingdings" w:hAnsi="Wingdings" w:hint="default"/>
      </w:rPr>
    </w:lvl>
    <w:lvl w:ilvl="3" w:tplc="E92E371E">
      <w:start w:val="1"/>
      <w:numFmt w:val="bullet"/>
      <w:lvlText w:val=""/>
      <w:lvlJc w:val="start"/>
      <w:pPr>
        <w:tabs>
          <w:tab w:val="num" w:pos="144pt"/>
        </w:tabs>
        <w:ind w:start="252pt" w:hanging="18pt"/>
      </w:pPr>
      <w:rPr>
        <w:rFonts w:ascii="Symbol" w:hAnsi="Symbol" w:hint="default"/>
      </w:rPr>
    </w:lvl>
    <w:lvl w:ilvl="4" w:tplc="FA5672DA">
      <w:start w:val="1"/>
      <w:numFmt w:val="bullet"/>
      <w:lvlText w:val="o"/>
      <w:lvlJc w:val="start"/>
      <w:pPr>
        <w:tabs>
          <w:tab w:val="num" w:pos="180pt"/>
        </w:tabs>
        <w:ind w:start="288pt" w:hanging="18pt"/>
      </w:pPr>
      <w:rPr>
        <w:rFonts w:ascii="Courier New" w:hAnsi="Courier New" w:hint="default"/>
      </w:rPr>
    </w:lvl>
    <w:lvl w:ilvl="5" w:tplc="82764DAA">
      <w:start w:val="1"/>
      <w:numFmt w:val="bullet"/>
      <w:lvlText w:val=""/>
      <w:lvlJc w:val="start"/>
      <w:pPr>
        <w:tabs>
          <w:tab w:val="num" w:pos="216pt"/>
        </w:tabs>
        <w:ind w:start="324pt" w:hanging="18pt"/>
      </w:pPr>
      <w:rPr>
        <w:rFonts w:ascii="Wingdings" w:hAnsi="Wingdings" w:hint="default"/>
      </w:rPr>
    </w:lvl>
    <w:lvl w:ilvl="6" w:tplc="E6F4A698">
      <w:start w:val="1"/>
      <w:numFmt w:val="bullet"/>
      <w:lvlText w:val=""/>
      <w:lvlJc w:val="start"/>
      <w:pPr>
        <w:tabs>
          <w:tab w:val="num" w:pos="252pt"/>
        </w:tabs>
        <w:ind w:start="360pt" w:hanging="18pt"/>
      </w:pPr>
      <w:rPr>
        <w:rFonts w:ascii="Symbol" w:hAnsi="Symbol" w:hint="default"/>
      </w:rPr>
    </w:lvl>
    <w:lvl w:ilvl="7" w:tplc="8984032C">
      <w:start w:val="1"/>
      <w:numFmt w:val="bullet"/>
      <w:lvlText w:val="o"/>
      <w:lvlJc w:val="start"/>
      <w:pPr>
        <w:tabs>
          <w:tab w:val="num" w:pos="288pt"/>
        </w:tabs>
        <w:ind w:start="396pt" w:hanging="18pt"/>
      </w:pPr>
      <w:rPr>
        <w:rFonts w:ascii="Courier New" w:hAnsi="Courier New" w:hint="default"/>
      </w:rPr>
    </w:lvl>
    <w:lvl w:ilvl="8" w:tplc="0D1E7530">
      <w:start w:val="1"/>
      <w:numFmt w:val="bullet"/>
      <w:lvlText w:val=""/>
      <w:lvlJc w:val="start"/>
      <w:pPr>
        <w:tabs>
          <w:tab w:val="num" w:pos="324pt"/>
        </w:tabs>
        <w:ind w:start="432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22.40pt" w:hanging="14.40pt"/>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decimal"/>
      <w:lvlRestart w:val="0"/>
      <w:lvlText w:val=""/>
      <w:lvlJc w:val="start"/>
      <w:pPr>
        <w:tabs>
          <w:tab w:val="num" w:pos="162pt"/>
        </w:tabs>
        <w:ind w:start="252pt"/>
      </w:pPr>
    </w:lvl>
    <w:lvl w:ilvl="5">
      <w:start w:val="1"/>
      <w:numFmt w:val="lowerLetter"/>
      <w:lvlText w:val="(%6)"/>
      <w:lvlJc w:val="start"/>
      <w:pPr>
        <w:tabs>
          <w:tab w:val="num" w:pos="198pt"/>
        </w:tabs>
        <w:ind w:start="288pt"/>
      </w:pPr>
    </w:lvl>
    <w:lvl w:ilvl="6">
      <w:start w:val="1"/>
      <w:numFmt w:val="lowerRoman"/>
      <w:lvlText w:val="(%7)"/>
      <w:lvlJc w:val="start"/>
      <w:pPr>
        <w:tabs>
          <w:tab w:val="num" w:pos="234pt"/>
        </w:tabs>
        <w:ind w:start="324pt"/>
      </w:pPr>
    </w:lvl>
    <w:lvl w:ilvl="7">
      <w:start w:val="1"/>
      <w:numFmt w:val="lowerLetter"/>
      <w:lvlText w:val="(%8)"/>
      <w:lvlJc w:val="start"/>
      <w:pPr>
        <w:tabs>
          <w:tab w:val="num" w:pos="270pt"/>
        </w:tabs>
        <w:ind w:start="360pt"/>
      </w:pPr>
    </w:lvl>
    <w:lvl w:ilvl="8">
      <w:start w:val="1"/>
      <w:numFmt w:val="lowerRoman"/>
      <w:lvlText w:val="(%9)"/>
      <w:lvlJc w:val="start"/>
      <w:pPr>
        <w:tabs>
          <w:tab w:val="num" w:pos="306pt"/>
        </w:tabs>
        <w:ind w:start="396pt"/>
      </w:pPr>
    </w:lvl>
  </w:abstractNum>
  <w:abstractNum w:abstractNumId="17" w15:restartNumberingAfterBreak="0">
    <w:nsid w:val="493C3F76"/>
    <w:multiLevelType w:val="hybridMultilevel"/>
    <w:tmpl w:val="9A9E418C"/>
    <w:lvl w:ilvl="0" w:tplc="ADD680F0">
      <w:start w:val="1"/>
      <w:numFmt w:val="lowerLetter"/>
      <w:pStyle w:val="tablefootnote"/>
      <w:lvlText w:val="%1."/>
      <w:lvlJc w:val="end"/>
      <w:pPr>
        <w:ind w:start="128.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B36607C" w:tentative="1">
      <w:start w:val="1"/>
      <w:numFmt w:val="lowerLetter"/>
      <w:lvlText w:val="%2."/>
      <w:lvlJc w:val="start"/>
      <w:pPr>
        <w:ind w:start="180pt" w:hanging="18pt"/>
      </w:pPr>
    </w:lvl>
    <w:lvl w:ilvl="2" w:tplc="C81A3246" w:tentative="1">
      <w:start w:val="1"/>
      <w:numFmt w:val="lowerRoman"/>
      <w:lvlText w:val="%3."/>
      <w:lvlJc w:val="end"/>
      <w:pPr>
        <w:ind w:start="216pt" w:hanging="9pt"/>
      </w:pPr>
    </w:lvl>
    <w:lvl w:ilvl="3" w:tplc="00B2F906" w:tentative="1">
      <w:start w:val="1"/>
      <w:numFmt w:val="decimal"/>
      <w:lvlText w:val="%4."/>
      <w:lvlJc w:val="start"/>
      <w:pPr>
        <w:ind w:start="252pt" w:hanging="18pt"/>
      </w:pPr>
    </w:lvl>
    <w:lvl w:ilvl="4" w:tplc="E076A2A2" w:tentative="1">
      <w:start w:val="1"/>
      <w:numFmt w:val="lowerLetter"/>
      <w:lvlText w:val="%5."/>
      <w:lvlJc w:val="start"/>
      <w:pPr>
        <w:ind w:start="288pt" w:hanging="18pt"/>
      </w:pPr>
    </w:lvl>
    <w:lvl w:ilvl="5" w:tplc="A1B41D8C" w:tentative="1">
      <w:start w:val="1"/>
      <w:numFmt w:val="lowerRoman"/>
      <w:lvlText w:val="%6."/>
      <w:lvlJc w:val="end"/>
      <w:pPr>
        <w:ind w:start="324pt" w:hanging="9pt"/>
      </w:pPr>
    </w:lvl>
    <w:lvl w:ilvl="6" w:tplc="F33833A6" w:tentative="1">
      <w:start w:val="1"/>
      <w:numFmt w:val="decimal"/>
      <w:lvlText w:val="%7."/>
      <w:lvlJc w:val="start"/>
      <w:pPr>
        <w:ind w:start="360pt" w:hanging="18pt"/>
      </w:pPr>
    </w:lvl>
    <w:lvl w:ilvl="7" w:tplc="D2A4563C" w:tentative="1">
      <w:start w:val="1"/>
      <w:numFmt w:val="lowerLetter"/>
      <w:lvlText w:val="%8."/>
      <w:lvlJc w:val="start"/>
      <w:pPr>
        <w:ind w:start="396pt" w:hanging="18pt"/>
      </w:pPr>
    </w:lvl>
    <w:lvl w:ilvl="8" w:tplc="A656A506" w:tentative="1">
      <w:start w:val="1"/>
      <w:numFmt w:val="lowerRoman"/>
      <w:lvlText w:val="%9."/>
      <w:lvlJc w:val="end"/>
      <w:pPr>
        <w:ind w:start="432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26pt" w:hanging="18pt"/>
      </w:pPr>
      <w:rPr>
        <w:rFonts w:ascii="Times New Roman" w:hAnsi="Times New Roman" w:hint="default"/>
        <w:b w:val="0"/>
        <w:bCs w:val="0"/>
        <w:i w:val="0"/>
        <w:iCs w:val="0"/>
        <w:sz w:val="16"/>
        <w:szCs w:val="16"/>
      </w:rPr>
    </w:lvl>
  </w:abstractNum>
  <w:abstractNum w:abstractNumId="19" w15:restartNumberingAfterBreak="0">
    <w:nsid w:val="6C402C58"/>
    <w:multiLevelType w:val="hybridMultilevel"/>
    <w:tmpl w:val="9A1CA078"/>
    <w:lvl w:ilvl="0" w:tplc="12941976">
      <w:start w:val="1"/>
      <w:numFmt w:val="decimal"/>
      <w:pStyle w:val="figurecaption"/>
      <w:lvlText w:val="Fig. %1."/>
      <w:lvlJc w:val="start"/>
      <w:pPr>
        <w:ind w:start="126pt" w:hanging="18pt"/>
      </w:pPr>
      <w:rPr>
        <w:rFonts w:ascii="Times New Roman" w:hAnsi="Times New Roman" w:hint="default"/>
        <w:b w:val="0"/>
        <w:bCs w:val="0"/>
        <w:i w:val="0"/>
        <w:iCs w:val="0"/>
        <w:color w:val="auto"/>
        <w:sz w:val="16"/>
        <w:szCs w:val="16"/>
      </w:rPr>
    </w:lvl>
    <w:lvl w:ilvl="1" w:tplc="4D12168A">
      <w:start w:val="1"/>
      <w:numFmt w:val="lowerLetter"/>
      <w:lvlText w:val="%2."/>
      <w:lvlJc w:val="start"/>
      <w:pPr>
        <w:tabs>
          <w:tab w:val="num" w:pos="72pt"/>
        </w:tabs>
        <w:ind w:start="180pt" w:hanging="18pt"/>
      </w:pPr>
    </w:lvl>
    <w:lvl w:ilvl="2" w:tplc="1300476A">
      <w:start w:val="1"/>
      <w:numFmt w:val="lowerRoman"/>
      <w:lvlText w:val="%3."/>
      <w:lvlJc w:val="end"/>
      <w:pPr>
        <w:tabs>
          <w:tab w:val="num" w:pos="108pt"/>
        </w:tabs>
        <w:ind w:start="216pt" w:hanging="9pt"/>
      </w:pPr>
    </w:lvl>
    <w:lvl w:ilvl="3" w:tplc="003EA54C">
      <w:start w:val="1"/>
      <w:numFmt w:val="decimal"/>
      <w:lvlText w:val="%4."/>
      <w:lvlJc w:val="start"/>
      <w:pPr>
        <w:tabs>
          <w:tab w:val="num" w:pos="144pt"/>
        </w:tabs>
        <w:ind w:start="252pt" w:hanging="18pt"/>
      </w:pPr>
    </w:lvl>
    <w:lvl w:ilvl="4" w:tplc="E22AEDB4">
      <w:start w:val="1"/>
      <w:numFmt w:val="lowerLetter"/>
      <w:lvlText w:val="%5."/>
      <w:lvlJc w:val="start"/>
      <w:pPr>
        <w:tabs>
          <w:tab w:val="num" w:pos="180pt"/>
        </w:tabs>
        <w:ind w:start="288pt" w:hanging="18pt"/>
      </w:pPr>
    </w:lvl>
    <w:lvl w:ilvl="5" w:tplc="DA40666C">
      <w:start w:val="1"/>
      <w:numFmt w:val="lowerRoman"/>
      <w:lvlText w:val="%6."/>
      <w:lvlJc w:val="end"/>
      <w:pPr>
        <w:tabs>
          <w:tab w:val="num" w:pos="216pt"/>
        </w:tabs>
        <w:ind w:start="324pt" w:hanging="9pt"/>
      </w:pPr>
    </w:lvl>
    <w:lvl w:ilvl="6" w:tplc="B85E7146">
      <w:start w:val="1"/>
      <w:numFmt w:val="decimal"/>
      <w:lvlText w:val="%7."/>
      <w:lvlJc w:val="start"/>
      <w:pPr>
        <w:tabs>
          <w:tab w:val="num" w:pos="252pt"/>
        </w:tabs>
        <w:ind w:start="360pt" w:hanging="18pt"/>
      </w:pPr>
    </w:lvl>
    <w:lvl w:ilvl="7" w:tplc="E5C677B2">
      <w:start w:val="1"/>
      <w:numFmt w:val="lowerLetter"/>
      <w:lvlText w:val="%8."/>
      <w:lvlJc w:val="start"/>
      <w:pPr>
        <w:tabs>
          <w:tab w:val="num" w:pos="288pt"/>
        </w:tabs>
        <w:ind w:start="396pt" w:hanging="18pt"/>
      </w:pPr>
    </w:lvl>
    <w:lvl w:ilvl="8" w:tplc="5980EEDE">
      <w:start w:val="1"/>
      <w:numFmt w:val="lowerRoman"/>
      <w:lvlText w:val="%9."/>
      <w:lvlJc w:val="end"/>
      <w:pPr>
        <w:tabs>
          <w:tab w:val="num" w:pos="324pt"/>
        </w:tabs>
        <w:ind w:start="432pt" w:hanging="9pt"/>
      </w:p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m="http://purl.oclc.org/ooxml/officeDocument/math" xmlns:r="http://purl.oclc.org/ooxml/officeDocument/relationships" xmlns:sl="http://schemas.openxmlformats.org/schemaLibrary/2006/main"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9F6"/>
    <w:rsid w:val="0004781E"/>
    <w:rsid w:val="0008758A"/>
    <w:rsid w:val="000C1E68"/>
    <w:rsid w:val="001827BA"/>
    <w:rsid w:val="001A2EFD"/>
    <w:rsid w:val="001A3B3D"/>
    <w:rsid w:val="001B67DC"/>
    <w:rsid w:val="002254A9"/>
    <w:rsid w:val="00233D97"/>
    <w:rsid w:val="002347A2"/>
    <w:rsid w:val="002850E3"/>
    <w:rsid w:val="003235E2"/>
    <w:rsid w:val="00354FCF"/>
    <w:rsid w:val="003A19E2"/>
    <w:rsid w:val="003A6CFA"/>
    <w:rsid w:val="003B2B40"/>
    <w:rsid w:val="003B4E04"/>
    <w:rsid w:val="003F5A08"/>
    <w:rsid w:val="00420716"/>
    <w:rsid w:val="004325FB"/>
    <w:rsid w:val="004432BA"/>
    <w:rsid w:val="0044407E"/>
    <w:rsid w:val="00447BB9"/>
    <w:rsid w:val="0046031D"/>
    <w:rsid w:val="00473AC9"/>
    <w:rsid w:val="004956C5"/>
    <w:rsid w:val="004D72B5"/>
    <w:rsid w:val="0050579D"/>
    <w:rsid w:val="00551B7F"/>
    <w:rsid w:val="0056610F"/>
    <w:rsid w:val="00575BCA"/>
    <w:rsid w:val="005B0344"/>
    <w:rsid w:val="005B520E"/>
    <w:rsid w:val="005E2800"/>
    <w:rsid w:val="00605825"/>
    <w:rsid w:val="00630B03"/>
    <w:rsid w:val="00645D22"/>
    <w:rsid w:val="00651A08"/>
    <w:rsid w:val="00654204"/>
    <w:rsid w:val="00670434"/>
    <w:rsid w:val="006A5D82"/>
    <w:rsid w:val="006B6B66"/>
    <w:rsid w:val="006C1EA4"/>
    <w:rsid w:val="006C43C0"/>
    <w:rsid w:val="006F6D3D"/>
    <w:rsid w:val="00715BEA"/>
    <w:rsid w:val="00740EEA"/>
    <w:rsid w:val="00794804"/>
    <w:rsid w:val="007B33F1"/>
    <w:rsid w:val="007B6DDA"/>
    <w:rsid w:val="007C0308"/>
    <w:rsid w:val="007C2FF2"/>
    <w:rsid w:val="007D6232"/>
    <w:rsid w:val="007F1F99"/>
    <w:rsid w:val="007F768F"/>
    <w:rsid w:val="0080791D"/>
    <w:rsid w:val="008147B5"/>
    <w:rsid w:val="0081509F"/>
    <w:rsid w:val="00836367"/>
    <w:rsid w:val="00873603"/>
    <w:rsid w:val="008A2C7D"/>
    <w:rsid w:val="008B6524"/>
    <w:rsid w:val="008C4B23"/>
    <w:rsid w:val="008F6E2C"/>
    <w:rsid w:val="009303D9"/>
    <w:rsid w:val="00933C64"/>
    <w:rsid w:val="00972203"/>
    <w:rsid w:val="009836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71A33"/>
    <w:rsid w:val="00C919A4"/>
    <w:rsid w:val="00CA4392"/>
    <w:rsid w:val="00CC393F"/>
    <w:rsid w:val="00D2176E"/>
    <w:rsid w:val="00D632BE"/>
    <w:rsid w:val="00D72D06"/>
    <w:rsid w:val="00D7522C"/>
    <w:rsid w:val="00D7536F"/>
    <w:rsid w:val="00D76668"/>
    <w:rsid w:val="00E07383"/>
    <w:rsid w:val="00E165BC"/>
    <w:rsid w:val="00E61E12"/>
    <w:rsid w:val="00E62432"/>
    <w:rsid w:val="00E7596C"/>
    <w:rsid w:val="00E878F2"/>
    <w:rsid w:val="00ED0149"/>
    <w:rsid w:val="00EF7DE3"/>
    <w:rsid w:val="00F03103"/>
    <w:rsid w:val="00F271DE"/>
    <w:rsid w:val="00F627DA"/>
    <w:rsid w:val="00F7288F"/>
    <w:rsid w:val="00F847A6"/>
    <w:rsid w:val="00F9441B"/>
    <w:rsid w:val="00FA4C32"/>
    <w:rsid w:val="00FE7114"/>
    <w:rsid w:val="10E31303"/>
    <w:rsid w:val="40B02CB9"/>
    <w:rsid w:val="4328C987"/>
    <w:rsid w:val="727D22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814C3C55-1CD5-47A2-B51C-98CFA0EBB4A5}"/>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983603"/>
    <w:rPr>
      <w:color w:val="0563C1" w:themeColor="hyperlink"/>
      <w:u w:val="single"/>
    </w:rPr>
  </w:style>
  <w:style w:type="character" w:styleId="UnresolvedMention">
    <w:name w:val="Unresolved Mention"/>
    <w:basedOn w:val="DefaultParagraphFont"/>
    <w:uiPriority w:val="99"/>
    <w:semiHidden/>
    <w:unhideWhenUsed/>
    <w:rsid w:val="00983603"/>
    <w:rPr>
      <w:color w:val="605E5C"/>
      <w:shd w:val="clear" w:color="auto" w:fill="E1DFDD"/>
    </w:rPr>
  </w:style>
  <w:style w:type="character" w:styleId="FollowedHyperlink">
    <w:name w:val="FollowedHyperlink"/>
    <w:basedOn w:val="DefaultParagraphFont"/>
    <w:rsid w:val="00983603"/>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webSettings" Target="webSettings.xml"/><Relationship Id="rId13" Type="http://purl.oclc.org/ooxml/officeDocument/relationships/theme" Target="theme/theme1.xml"/><Relationship Id="rId3" Type="http://purl.oclc.org/ooxml/officeDocument/relationships/customXml" Target="../customXml/item3.xml"/><Relationship Id="rId7" Type="http://purl.oclc.org/ooxml/officeDocument/relationships/settings" Target="settings.xml"/><Relationship Id="rId12" Type="http://purl.oclc.org/ooxml/officeDocument/relationships/fontTable" Target="fontTable.xml"/><Relationship Id="rId2" Type="http://purl.oclc.org/ooxml/officeDocument/relationships/customXml" Target="../customXml/item2.xml"/><Relationship Id="rId1" Type="http://purl.oclc.org/ooxml/officeDocument/relationships/customXml" Target="../customXml/item1.xml"/><Relationship Id="rId6" Type="http://purl.oclc.org/ooxml/officeDocument/relationships/styles" Target="styles.xml"/><Relationship Id="rId11" Type="http://purl.oclc.org/ooxml/officeDocument/relationships/footer" Target="footer1.xml"/><Relationship Id="rId5" Type="http://purl.oclc.org/ooxml/officeDocument/relationships/numbering" Target="numbering.xml"/><Relationship Id="rId10" Type="http://purl.oclc.org/ooxml/officeDocument/relationships/endnotes" Target="endnotes.xml"/><Relationship Id="rId4" Type="http://purl.oclc.org/ooxml/officeDocument/relationships/customXml" Target="../customXml/item4.xml"/><Relationship Id="rId9" Type="http://purl.oclc.org/ooxml/officeDocument/relationships/footnotes" Target="footnotes.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dbbcfdd-641d-42ed-b89a-2cb2451897ef" xsi:nil="true"/>
    <lcf76f155ced4ddcb4097134ff3c332f xmlns="c27f7001-81a4-451f-bb72-9c8b6a30fd0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CA674CEC26FCF4591194308972A7836" ma:contentTypeVersion="10" ma:contentTypeDescription="Create a new document." ma:contentTypeScope="" ma:versionID="1ee74dfc19b53f7f63086a6827ad7ea7">
  <xsd:schema xmlns:xsd="http://www.w3.org/2001/XMLSchema" xmlns:xs="http://www.w3.org/2001/XMLSchema" xmlns:p="http://schemas.microsoft.com/office/2006/metadata/properties" xmlns:ns2="c27f7001-81a4-451f-bb72-9c8b6a30fd01" xmlns:ns3="5dbbcfdd-641d-42ed-b89a-2cb2451897ef" targetNamespace="http://schemas.microsoft.com/office/2006/metadata/properties" ma:root="true" ma:fieldsID="1a063cc532b3c4ab51b029627793b168" ns2:_="" ns3:_="">
    <xsd:import namespace="c27f7001-81a4-451f-bb72-9c8b6a30fd01"/>
    <xsd:import namespace="5dbbcfdd-641d-42ed-b89a-2cb2451897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7f7001-81a4-451f-bb72-9c8b6a30f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1a2e50e-30fd-4e6a-aad8-04f72bd8e08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bbcfdd-641d-42ed-b89a-2cb2451897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e0368ed-1b81-4b2f-a05e-853aab3396fe}" ma:internalName="TaxCatchAll" ma:showField="CatchAllData" ma:web="5dbbcfdd-641d-42ed-b89a-2cb2451897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EC7BDBE2-8BA3-497A-9A31-C344F3AC3DBB}">
  <ds:schemaRefs>
    <ds:schemaRef ds:uri="http://schemas.microsoft.com/office/2006/metadata/properties"/>
    <ds:schemaRef ds:uri="http://schemas.microsoft.com/office/infopath/2007/PartnerControls"/>
    <ds:schemaRef ds:uri="5dbbcfdd-641d-42ed-b89a-2cb2451897ef"/>
    <ds:schemaRef ds:uri="c27f7001-81a4-451f-bb72-9c8b6a30fd01"/>
  </ds:schemaRefs>
</ds:datastoreItem>
</file>

<file path=customXml/itemProps2.xml><?xml version="1.0" encoding="utf-8"?>
<ds:datastoreItem xmlns:ds="http://purl.oclc.org/ooxml/officeDocument/customXml" ds:itemID="{2AF3D259-6F8E-4636-8EE5-1A51A90E9D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7f7001-81a4-451f-bb72-9c8b6a30fd01"/>
    <ds:schemaRef ds:uri="5dbbcfdd-641d-42ed-b89a-2cb2451897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purl.oclc.org/ooxml/officeDocument/customXml" ds:itemID="{1F2B1138-7E0F-4A97-96DA-0436DE6B4E4E}">
  <ds:schemaRefs>
    <ds:schemaRef ds:uri="http://schemas.microsoft.com/sharepoint/v3/contenttype/forms"/>
  </ds:schemaRefs>
</ds:datastoreItem>
</file>

<file path=customXml/itemProps4.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TotalTime>
  <Pages>3</Pages>
  <Words>2115</Words>
  <Characters>12061</Characters>
  <Application>Microsoft Office Word</Application>
  <DocSecurity>0</DocSecurity>
  <Lines>100</Lines>
  <Paragraphs>28</Paragraphs>
  <ScaleCrop>false</ScaleCrop>
  <Company>IEEE</Company>
  <LinksUpToDate>false</LinksUpToDate>
  <CharactersWithSpaces>14148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BHONE PYAE SAN -</cp:lastModifiedBy>
  <cp:revision>7</cp:revision>
  <dcterms:created xsi:type="dcterms:W3CDTF">2024-07-16T13:42:00Z</dcterms:created>
  <dcterms:modified xsi:type="dcterms:W3CDTF">2026-08-18T07:51:00Z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0x010100DCA674CEC26FCF4591194308972A7836</vt:lpwstr>
  </property>
  <property fmtid="{D5CDD505-2E9C-101B-9397-08002B2CF9AE}" pid="3" name="MediaServiceImageTags">
    <vt:lpwstr/>
  </property>
</Properties>
</file>