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3E2" w:rsidRPr="002934DB" w:rsidRDefault="009E63E2" w:rsidP="009E63E2">
      <w:pPr>
        <w:pStyle w:val="10"/>
        <w:spacing w:before="120"/>
        <w:jc w:val="center"/>
        <w:rPr>
          <w:rFonts w:ascii="Times New Roman" w:hAnsi="Times New Roman"/>
          <w:sz w:val="22"/>
          <w:szCs w:val="22"/>
        </w:rPr>
      </w:pPr>
      <w:r w:rsidRPr="002934DB">
        <w:rPr>
          <w:rFonts w:ascii="Times New Roman" w:hAnsi="Times New Roman"/>
          <w:sz w:val="22"/>
          <w:szCs w:val="22"/>
        </w:rPr>
        <w:t xml:space="preserve">ДОГОВОР </w:t>
      </w:r>
      <w:r w:rsidR="00334CF9">
        <w:rPr>
          <w:rFonts w:ascii="Times New Roman" w:hAnsi="Times New Roman"/>
          <w:sz w:val="22"/>
          <w:szCs w:val="22"/>
        </w:rPr>
        <w:t>№</w:t>
      </w:r>
      <w:r w:rsidRPr="002934DB">
        <w:rPr>
          <w:rFonts w:ascii="Times New Roman" w:hAnsi="Times New Roman"/>
          <w:sz w:val="22"/>
          <w:szCs w:val="22"/>
        </w:rPr>
        <w:t xml:space="preserve"> </w:t>
      </w:r>
      <w:r w:rsidR="00D0635C">
        <w:rPr>
          <w:rFonts w:ascii="Times New Roman" w:hAnsi="Times New Roman"/>
          <w:sz w:val="22"/>
          <w:szCs w:val="22"/>
        </w:rPr>
        <w:fldChar w:fldCharType="begin"/>
      </w:r>
      <w:r w:rsidR="00D0635C">
        <w:rPr>
          <w:rFonts w:ascii="Times New Roman" w:hAnsi="Times New Roman"/>
          <w:sz w:val="22"/>
          <w:szCs w:val="22"/>
        </w:rPr>
        <w:instrText xml:space="preserve"> MERGEFIELD "Исходящий номер" \* MERGEFORMAT </w:instrText>
      </w:r>
      <w:r w:rsidR="00D0635C">
        <w:rPr>
          <w:rFonts w:ascii="Times New Roman" w:hAnsi="Times New Roman"/>
          <w:sz w:val="22"/>
          <w:szCs w:val="22"/>
        </w:rPr>
        <w:fldChar w:fldCharType="separate"/>
      </w:r>
      <w:r w:rsidR="00D0635C">
        <w:rPr>
          <w:rFonts w:ascii="Times New Roman" w:hAnsi="Times New Roman"/>
          <w:noProof/>
          <w:sz w:val="22"/>
          <w:szCs w:val="22"/>
        </w:rPr>
        <w:t>«Исходящий номер»</w:t>
      </w:r>
      <w:r w:rsidR="00D0635C">
        <w:rPr>
          <w:rFonts w:ascii="Times New Roman" w:hAnsi="Times New Roman"/>
          <w:sz w:val="22"/>
          <w:szCs w:val="22"/>
        </w:rPr>
        <w:fldChar w:fldCharType="end"/>
      </w:r>
      <w:r w:rsidRPr="001D2555">
        <w:rPr>
          <w:sz w:val="22"/>
          <w:szCs w:val="22"/>
        </w:rPr>
        <w:br/>
      </w:r>
      <w:r w:rsidRPr="002934DB">
        <w:rPr>
          <w:rFonts w:ascii="Times New Roman" w:hAnsi="Times New Roman"/>
          <w:sz w:val="22"/>
          <w:szCs w:val="22"/>
        </w:rPr>
        <w:t>об оказании услуг связи</w:t>
      </w:r>
    </w:p>
    <w:p w:rsidR="009E63E2" w:rsidRPr="001D2555" w:rsidRDefault="009E63E2" w:rsidP="009E63E2">
      <w:pPr>
        <w:tabs>
          <w:tab w:val="right" w:pos="9356"/>
        </w:tabs>
        <w:spacing w:before="120" w:after="120"/>
        <w:rPr>
          <w:sz w:val="22"/>
          <w:szCs w:val="22"/>
        </w:rPr>
      </w:pPr>
      <w:r w:rsidRPr="001D2555">
        <w:rPr>
          <w:sz w:val="22"/>
          <w:szCs w:val="22"/>
        </w:rPr>
        <w:t xml:space="preserve">г. Москва </w:t>
      </w:r>
      <w:r w:rsidRPr="001D2555">
        <w:rPr>
          <w:sz w:val="22"/>
          <w:szCs w:val="22"/>
        </w:rPr>
        <w:tab/>
      </w:r>
      <w:r w:rsidR="00D0635C">
        <w:rPr>
          <w:sz w:val="22"/>
          <w:szCs w:val="22"/>
        </w:rPr>
        <w:fldChar w:fldCharType="begin"/>
      </w:r>
      <w:r w:rsidR="00D0635C">
        <w:rPr>
          <w:sz w:val="22"/>
          <w:szCs w:val="22"/>
        </w:rPr>
        <w:instrText xml:space="preserve"> MERGEFIELD Дата \* MERGEFORMAT </w:instrText>
      </w:r>
      <w:r w:rsidR="00D0635C">
        <w:rPr>
          <w:sz w:val="22"/>
          <w:szCs w:val="22"/>
        </w:rPr>
        <w:fldChar w:fldCharType="separate"/>
      </w:r>
      <w:r w:rsidR="00D0635C">
        <w:rPr>
          <w:noProof/>
          <w:sz w:val="22"/>
          <w:szCs w:val="22"/>
        </w:rPr>
        <w:t>«Дата»</w:t>
      </w:r>
      <w:r w:rsidR="00D0635C">
        <w:rPr>
          <w:sz w:val="22"/>
          <w:szCs w:val="22"/>
        </w:rPr>
        <w:fldChar w:fldCharType="end"/>
      </w:r>
    </w:p>
    <w:p w:rsidR="009E63E2" w:rsidRPr="00C25E7D" w:rsidRDefault="009E63E2" w:rsidP="009E63E2">
      <w:pPr>
        <w:jc w:val="both"/>
        <w:rPr>
          <w:sz w:val="22"/>
          <w:szCs w:val="22"/>
        </w:rPr>
      </w:pPr>
      <w:r w:rsidRPr="001D2555">
        <w:rPr>
          <w:sz w:val="22"/>
          <w:szCs w:val="22"/>
        </w:rPr>
        <w:t>Общество с ограниченной ответственностью "Спутник Телекоммьюникейшн Энтетейнмент Компани"</w:t>
      </w:r>
      <w:r w:rsidR="00034DC4">
        <w:rPr>
          <w:sz w:val="22"/>
          <w:szCs w:val="22"/>
        </w:rPr>
        <w:t xml:space="preserve"> (ООО «СТЭК.КОМ»)</w:t>
      </w:r>
      <w:r w:rsidRPr="001D2555">
        <w:rPr>
          <w:sz w:val="22"/>
          <w:szCs w:val="22"/>
        </w:rPr>
        <w:t xml:space="preserve">, именуемое в дальнейшем "Оператор", в лице </w:t>
      </w:r>
      <w:r w:rsidRPr="001D2555">
        <w:rPr>
          <w:bCs/>
          <w:sz w:val="22"/>
          <w:szCs w:val="22"/>
        </w:rPr>
        <w:t>Генерального директора Куца</w:t>
      </w:r>
      <w:r w:rsidR="009E4AE0">
        <w:rPr>
          <w:bCs/>
          <w:sz w:val="22"/>
          <w:szCs w:val="22"/>
        </w:rPr>
        <w:t xml:space="preserve"> Олега Викторовича</w:t>
      </w:r>
      <w:r w:rsidRPr="001D2555">
        <w:rPr>
          <w:sz w:val="22"/>
          <w:szCs w:val="22"/>
        </w:rPr>
        <w:t>, действующего на основании Устава, с одной стороны, и</w:t>
      </w:r>
      <w:r w:rsidR="00D0635C" w:rsidRPr="00D0635C">
        <w:rPr>
          <w:sz w:val="22"/>
          <w:szCs w:val="22"/>
        </w:rPr>
        <w:t xml:space="preserve"> </w:t>
      </w:r>
      <w:r w:rsidR="00D0635C">
        <w:rPr>
          <w:sz w:val="22"/>
          <w:szCs w:val="22"/>
        </w:rPr>
        <w:fldChar w:fldCharType="begin"/>
      </w:r>
      <w:r w:rsidR="00D0635C">
        <w:rPr>
          <w:sz w:val="22"/>
          <w:szCs w:val="22"/>
        </w:rPr>
        <w:instrText xml:space="preserve"> MERGEFIELD "Контрагент.Полное название" \* MERGEFORMAT </w:instrText>
      </w:r>
      <w:r w:rsidR="00D0635C">
        <w:rPr>
          <w:sz w:val="22"/>
          <w:szCs w:val="22"/>
        </w:rPr>
        <w:fldChar w:fldCharType="separate"/>
      </w:r>
      <w:r w:rsidR="00D0635C">
        <w:rPr>
          <w:noProof/>
          <w:sz w:val="22"/>
          <w:szCs w:val="22"/>
        </w:rPr>
        <w:t>«Контрагент.Полное название»</w:t>
      </w:r>
      <w:r w:rsidR="00D0635C">
        <w:rPr>
          <w:sz w:val="22"/>
          <w:szCs w:val="22"/>
        </w:rPr>
        <w:fldChar w:fldCharType="end"/>
      </w:r>
      <w:r w:rsidRPr="001D2555">
        <w:rPr>
          <w:sz w:val="22"/>
          <w:szCs w:val="22"/>
        </w:rPr>
        <w:t>, именуемое в дальнейшем "Абонент" в лице</w:t>
      </w:r>
      <w:r w:rsidR="00D0635C" w:rsidRPr="00D0635C">
        <w:rPr>
          <w:b/>
          <w:bCs/>
          <w:sz w:val="22"/>
          <w:szCs w:val="22"/>
        </w:rPr>
        <w:t xml:space="preserve"> </w:t>
      </w:r>
      <w:r w:rsidR="00D0635C" w:rsidRPr="00D0635C">
        <w:rPr>
          <w:bCs/>
          <w:sz w:val="22"/>
          <w:szCs w:val="22"/>
        </w:rPr>
        <w:fldChar w:fldCharType="begin"/>
      </w:r>
      <w:r w:rsidR="00D0635C" w:rsidRPr="00D0635C">
        <w:rPr>
          <w:bCs/>
          <w:sz w:val="22"/>
          <w:szCs w:val="22"/>
        </w:rPr>
        <w:instrText xml:space="preserve"> MERGEFIELD "Подписант.Полное название должности" \* MERGEFORMAT </w:instrText>
      </w:r>
      <w:r w:rsidR="00D0635C" w:rsidRPr="00D0635C">
        <w:rPr>
          <w:bCs/>
          <w:sz w:val="22"/>
          <w:szCs w:val="22"/>
        </w:rPr>
        <w:fldChar w:fldCharType="separate"/>
      </w:r>
      <w:r w:rsidR="00D0635C" w:rsidRPr="00D0635C">
        <w:rPr>
          <w:bCs/>
          <w:noProof/>
          <w:sz w:val="22"/>
          <w:szCs w:val="22"/>
        </w:rPr>
        <w:t>«Подписант.Полное название должности»</w:t>
      </w:r>
      <w:r w:rsidR="00D0635C" w:rsidRPr="00D0635C">
        <w:rPr>
          <w:bCs/>
          <w:sz w:val="22"/>
          <w:szCs w:val="22"/>
        </w:rPr>
        <w:fldChar w:fldCharType="end"/>
      </w:r>
      <w:r w:rsidR="00D0635C" w:rsidRPr="00D0635C">
        <w:rPr>
          <w:bCs/>
          <w:sz w:val="22"/>
          <w:szCs w:val="22"/>
        </w:rPr>
        <w:t xml:space="preserve"> </w:t>
      </w:r>
      <w:r w:rsidR="00D0635C">
        <w:rPr>
          <w:bCs/>
          <w:sz w:val="22"/>
          <w:szCs w:val="22"/>
        </w:rPr>
        <w:fldChar w:fldCharType="begin"/>
      </w:r>
      <w:r w:rsidR="00D0635C">
        <w:rPr>
          <w:bCs/>
          <w:sz w:val="22"/>
          <w:szCs w:val="22"/>
        </w:rPr>
        <w:instrText xml:space="preserve"> MERGEFIELD Подписант.ФИО \* MERGEFORMAT </w:instrText>
      </w:r>
      <w:r w:rsidR="00D0635C">
        <w:rPr>
          <w:bCs/>
          <w:sz w:val="22"/>
          <w:szCs w:val="22"/>
        </w:rPr>
        <w:fldChar w:fldCharType="separate"/>
      </w:r>
      <w:r w:rsidR="00D0635C">
        <w:rPr>
          <w:bCs/>
          <w:noProof/>
          <w:sz w:val="22"/>
          <w:szCs w:val="22"/>
        </w:rPr>
        <w:t>«Подписант.ФИО»</w:t>
      </w:r>
      <w:r w:rsidR="00D0635C">
        <w:rPr>
          <w:bCs/>
          <w:sz w:val="22"/>
          <w:szCs w:val="22"/>
        </w:rPr>
        <w:fldChar w:fldCharType="end"/>
      </w:r>
      <w:r w:rsidRPr="001D2555">
        <w:rPr>
          <w:sz w:val="22"/>
          <w:szCs w:val="22"/>
        </w:rPr>
        <w:t>, действующего на основании</w:t>
      </w:r>
      <w:r w:rsidR="00036DC6">
        <w:rPr>
          <w:sz w:val="22"/>
          <w:szCs w:val="22"/>
        </w:rPr>
        <w:t xml:space="preserve"> </w:t>
      </w:r>
      <w:r w:rsidR="00D0635C" w:rsidRPr="00D0635C">
        <w:rPr>
          <w:sz w:val="22"/>
          <w:szCs w:val="22"/>
        </w:rPr>
        <w:t xml:space="preserve"> </w:t>
      </w:r>
      <w:r w:rsidR="00036DC6">
        <w:rPr>
          <w:sz w:val="22"/>
          <w:szCs w:val="22"/>
        </w:rPr>
        <w:fldChar w:fldCharType="begin"/>
      </w:r>
      <w:r w:rsidR="00036DC6">
        <w:rPr>
          <w:sz w:val="22"/>
          <w:szCs w:val="22"/>
        </w:rPr>
        <w:instrText xml:space="preserve"> MERGEFIELD "Основание действий подписанта" \* MERGEFORMAT </w:instrText>
      </w:r>
      <w:r w:rsidR="00036DC6">
        <w:rPr>
          <w:sz w:val="22"/>
          <w:szCs w:val="22"/>
        </w:rPr>
        <w:fldChar w:fldCharType="separate"/>
      </w:r>
      <w:r w:rsidR="00036DC6">
        <w:rPr>
          <w:noProof/>
          <w:sz w:val="22"/>
          <w:szCs w:val="22"/>
        </w:rPr>
        <w:t>«Основание действий подписанта»</w:t>
      </w:r>
      <w:r w:rsidR="00036DC6">
        <w:rPr>
          <w:sz w:val="22"/>
          <w:szCs w:val="22"/>
        </w:rPr>
        <w:fldChar w:fldCharType="end"/>
      </w:r>
      <w:r w:rsidRPr="001D2555">
        <w:rPr>
          <w:sz w:val="22"/>
          <w:szCs w:val="22"/>
        </w:rPr>
        <w:t xml:space="preserve">, с другой стороны, в дальнейшем по тексту совместно именуемые "Сторонами", а в отдельности "Сторона", заключили настоящий Договор о нижеследующем. </w:t>
      </w:r>
    </w:p>
    <w:p w:rsidR="00E02EF4" w:rsidRDefault="00E02EF4" w:rsidP="00E02EF4">
      <w:pPr>
        <w:pStyle w:val="10"/>
        <w:numPr>
          <w:ilvl w:val="0"/>
          <w:numId w:val="7"/>
        </w:numPr>
        <w:spacing w:before="1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Предмет Договора 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Оператор оказывает Абоненту, а Абонент оплачивает услуги (далее по тексту Договора - "Услуги") на условиях настоящего Договора, Заказов на обслуживание (по форме Оператора), </w:t>
      </w:r>
      <w:r w:rsidR="006F3B17">
        <w:rPr>
          <w:sz w:val="22"/>
          <w:szCs w:val="22"/>
        </w:rPr>
        <w:br/>
      </w:r>
      <w:r>
        <w:rPr>
          <w:sz w:val="22"/>
          <w:szCs w:val="22"/>
        </w:rPr>
        <w:t>а также в соответствии с дополнительными соглашениями к Договору, при их наличии.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Виды выбранных Абонентом услуг связи и дополнительных услуг, планируемая дата начала предоставления Услуг, технические параметры подключения Услуг, используемые абонентские интерфейсы, протоколы передачи данных, уникальные коды идентификации/абонентские номера (в зависимости от предоставляемой Услуги), тарифы и соответствующие им условия оплаты Услуг фиксируются в бланках Заказов на обслуживание.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В случае расхождений между положениями Договора и Заказов на обслуживание, преимущественную силу имеют тексты Заказов на обслуживание.</w:t>
      </w:r>
    </w:p>
    <w:p w:rsidR="00E02EF4" w:rsidRDefault="00E02EF4" w:rsidP="00E02EF4">
      <w:pPr>
        <w:pStyle w:val="10"/>
        <w:numPr>
          <w:ilvl w:val="0"/>
          <w:numId w:val="7"/>
        </w:numPr>
        <w:spacing w:before="1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Порядок предоставления Услуг 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Услуги предоставляются Абоненту при наличии технической возможности. Абоненту может быть отказано в предоставлении Услуги, указанной в Заказе на обслуживание, на основании результатов технического обследования возможности предоставления Услуги в месте предоставления Услуг связи Абоненту (далее – Объект). 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Услуги оказываются Оператором с использованием оборудования спутниковой связи (далее по тексту Договора – Оборудование), установленного на Объектах, указанных в Заказах на обслуживание. 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Обязанность по предоставлению Оборудования, в том числе пользовательского (оконечного) оборудования, возлагается на Абонента, если иное не предусмотрено в Заказах на обслуживание.</w:t>
      </w:r>
    </w:p>
    <w:p w:rsidR="00E02EF4" w:rsidRDefault="00E02EF4" w:rsidP="00E02EF4">
      <w:pPr>
        <w:pStyle w:val="10"/>
        <w:numPr>
          <w:ilvl w:val="0"/>
          <w:numId w:val="7"/>
        </w:numPr>
        <w:spacing w:before="1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Права и обязанности Оператора 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Оператор обязуется предоставлять Абоненту Услуги, перечисленные в Заказах на обслуживание, и гарантировать их качество в соответствии с Регламентом</w:t>
      </w:r>
      <w:r w:rsidR="00376828">
        <w:rPr>
          <w:sz w:val="22"/>
          <w:szCs w:val="22"/>
        </w:rPr>
        <w:t>, размещенном личном кабинете Абонента (</w:t>
      </w:r>
      <w:hyperlink r:id="rId8" w:history="1">
        <w:r w:rsidR="006C0F96" w:rsidRPr="002C760E">
          <w:rPr>
            <w:rStyle w:val="a6"/>
            <w:sz w:val="22"/>
            <w:szCs w:val="22"/>
          </w:rPr>
          <w:t>https://stat.steccom.ru/</w:t>
        </w:r>
      </w:hyperlink>
      <w:r w:rsidR="00376828">
        <w:rPr>
          <w:sz w:val="22"/>
          <w:szCs w:val="22"/>
        </w:rPr>
        <w:t>)</w:t>
      </w:r>
      <w:r>
        <w:rPr>
          <w:sz w:val="22"/>
          <w:szCs w:val="22"/>
        </w:rPr>
        <w:t>, стандартами и техническими нормами, установленными уполномоченными государственными органами РФ и условиями лицензий Оператора.</w:t>
      </w:r>
    </w:p>
    <w:p w:rsidR="00E02EF4" w:rsidRDefault="006F3B17" w:rsidP="006F3B17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 w:rsidRPr="006F3B17">
        <w:rPr>
          <w:sz w:val="22"/>
          <w:szCs w:val="22"/>
        </w:rPr>
        <w:t>В случае возникновения аварийных ситуаций, неудовлетворительного качества, перерывов в предоставлении Услуг, а также по иным вопросам, связанным с предоставлением Услуг и работой оборудования связи, Абонент сообщает об этом по телефонам, указанным в бланках Заказов на обслуживание или в счетах на оплату Услуг, либо по электронной почте: noc@steccom.ru. При этом с момента регистрации обоснованной заявки Абонента начинается период перерыва в предоставлении Услуг. Период перерыва заканчивается, когда предоставление Услуг Абоненту возобновлено</w:t>
      </w:r>
      <w:r w:rsidR="00E02EF4">
        <w:rPr>
          <w:sz w:val="22"/>
          <w:szCs w:val="22"/>
        </w:rPr>
        <w:t xml:space="preserve">. 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Недостатки оказанной Услуги связи, признанные Оператором обоснованными, устраняются Оператором в разумные сроки, предусмотренные законодательством Российской Федерации. 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Оператор вправе прерывать предоставление Услуг для планового и внепланового обслуживания, замены средств связи и оборудования, используемого для предоставления Услуг и других работ, необходимых для поддержания работоспособности и развития сети связи, в том числе в рабочие дни. Такие случаи не считаются перерывами в предоставлении Услуг, если информация о них указана в Регламенте либо если о проведении указанных работ Оператор сообщил Абоненту не менее чем за сутки до их проведения.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Не являются перерывами в предоставлении Услуг случаи, когда перерывы вызваны неполадками оборудования или действиями Абонента или третьих лиц, а также атмосферными и внеатмосферными явлениями или естественными препятствиями, негативными условиями для распространения радиоволн (радиопомехи, метеорологические условия, локальные особенности рельефа и застройки, деревья, горы, туннели, здания и иные причины). Фиксированные ежемесячные платежи за предоставление Услуг в указанных случаях не уменьшаются.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bookmarkStart w:id="0" w:name="_Ref325026138"/>
      <w:r>
        <w:rPr>
          <w:sz w:val="22"/>
          <w:szCs w:val="22"/>
        </w:rPr>
        <w:t>Оператор вправе, уведомив Абонента, приостановить оказание услуг в случае нарушения Абонентом и (или) пользователем требований, предусмотренных законодательством, настоящим договором, Заказами на обслуживание и Регламентом, в том числе в случаях нарушения сроков оплаты Услуг более чем на 15 дней, или в соответствии с требованием уполномоченного государственного органа Российской Федерации, а так же осуществить ограничение отдельных действий Абонента и (или) пользователя, если такие действия согласно исключительной точки зрения Оператора, создают угрозу для нормального функционирования сети связи.</w:t>
      </w:r>
      <w:bookmarkEnd w:id="0"/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bookmarkStart w:id="1" w:name="_Ref325026157"/>
      <w:r>
        <w:rPr>
          <w:sz w:val="22"/>
          <w:szCs w:val="22"/>
        </w:rPr>
        <w:t xml:space="preserve">По письменному заявлению Абонента Оператор обязан приостановить оказание услуг связи или возможности доступа к Услугам на период, указанный в заявлении, </w:t>
      </w:r>
      <w:bookmarkEnd w:id="1"/>
      <w:r>
        <w:rPr>
          <w:sz w:val="22"/>
          <w:szCs w:val="22"/>
        </w:rPr>
        <w:t>при этом с Абонента взимается плата за сохранение ресурса в соответствии с установленным для таких случаев тарифом за весь период заявленного приостановления оказания Услуг.</w:t>
      </w:r>
    </w:p>
    <w:p w:rsidR="00E02EF4" w:rsidRDefault="006F3B17" w:rsidP="00376828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 w:rsidRPr="006F3B17">
        <w:rPr>
          <w:sz w:val="22"/>
          <w:szCs w:val="22"/>
        </w:rPr>
        <w:t>В случае приостановления оказания услуг, Абоненту сохраняется доступ к личному кабинету</w:t>
      </w:r>
      <w:r w:rsidR="00E02EF4">
        <w:rPr>
          <w:sz w:val="22"/>
          <w:szCs w:val="22"/>
        </w:rPr>
        <w:t>.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Для выполнения условий настоящего Договора Оператор вправе использовать собственную сеть связи, а также привлекать других лиц, владеющих собственной или арендуемой сетью связи и имеющих необходимые лицензии на оказание услуг связи на территории РФ.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Обязательства Оператора по предоставлению Услуг Абоненту являются встречными по отношению к обязательствам Абонента, предусмотренным п.п.4.2. - 4.5., 5.1 Договора. В случае неисполнения Абонентом любого из обязательств, предусмотренных п.п. 4.2. - 4.5., 5.1. Договора, Оператор вправе приостановить исполнение своих обязательств до даты полного исполнения Абонентом указанных обязательств или расторгнуть Договор полностью или в отношении отдельной Услуги в порядке, предусмотренном разделом 8 Договора. При этом Оператор вправе потребовать от Абонента возмещения реального ущерба и штрафа в размере 100% (сто процентов) от суммы единовременных фиксированных платежей за Услугу, с которой связано невыполнение Абонентом своих обязательств.</w:t>
      </w:r>
    </w:p>
    <w:p w:rsidR="00E02EF4" w:rsidRDefault="00E02EF4" w:rsidP="00E02EF4">
      <w:pPr>
        <w:pStyle w:val="10"/>
        <w:numPr>
          <w:ilvl w:val="0"/>
          <w:numId w:val="7"/>
        </w:numPr>
        <w:spacing w:before="1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Права и обязанности Абонента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Абонент обязуется своевременно и полностью оплачивать Услуги связи в соответствии с условиями Договора и Заказами на обслуживание, в том числе вносить ежемесячные фиксированные платежи, определенные в Заказах на обслуживание, в случаях, предусмотренных в п.3.6 Договора, с момента приостановления Услуг и до момента погашения задолженности и (или) устранения нарушений, либо до расторжения Договора.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Абонент обязан за свой счет не позднее 10 (десяти) рабочих дней до даты планируемого начала предоставления Услуг обеспечить условия, необходимые для предоставления Услуг, в том числе, в соответствии с требованиями Оператора, указанными в Приложении к Договору и/или технических условиях, выдаваемых Оператором, которые будут переданы по подписанию Сторонами соответствующего Заказа на обслуживание.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Абонент обязан обеспечить доступ работников и подрядчиков Оператора для проведения работ, необходимых для исполнения обязательств по Договору, в том числе предоставления Услуг.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Абонент назначает своих представителей, ответственных за оказание содействия Оператору в монтаже, испытании, инсталляции и предоставлении Услуг.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Абонент принимает на себя расходы по любому перемещению места оказания Услуг. 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Абонент обязан соблюдать правила пользования услугами связи, установленными в Регламенте, принимать все разумные меры, необходимые и целесообразные для предотвращения доступа к Услугам связи третьих лиц, несанкционированного доступа третьих лиц к Услугам связи/Оборудованию, обеспечить сохранность уникальных кодов идентификации, предоставленных Оператором Абоненту, не совершать действий, приводящих к нарушению функционирования средств связи и сети связи Оператора, ущербу для Оператора или третьих лиц в том числе: проводить лотереи, голосования, конкурсы, викторины, рекламу, </w:t>
      </w:r>
      <w:r>
        <w:rPr>
          <w:sz w:val="22"/>
          <w:szCs w:val="22"/>
        </w:rPr>
        <w:lastRenderedPageBreak/>
        <w:t xml:space="preserve">опросы, массовые рассылки, устанавливать шлюзы (или устройства) для доступа в сети фиксированной связи, интернет-телефонии и других мероприятий. 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Абонент обязан сообщать Оператору в срок, не превышающий 60 дней, о прекращении своих прав владения и (или) пользования Объектом, а так же об изменении наименования (фирменного наименования) и места нахождения.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В течение 14 (четырнадцати) календарных дней с даты подписания договора, если иной срок не установлен действующим законодательством РФ, Абонент обязуется представить в адрес Оператора список лиц, использующих абонентское оборудование (пользователей), с указанием их данных (ФИО, реквизитов документа, удостоверяющего личность, места регистрации), а также в срок, не позднее 2 (двух) дней с даты обращения Оператора, предоставить Оператору копии документов, предусмотренных Правилами оказания телематических услуг связи (утв. Постановлением Правительства РФ №575 от 10.09.2007 г.). Информация предоставляется в виде заверенных уполномоченным представителем Абонента документов.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Абонент согласен на использование Оператором сведений о нем при информационно-справочном обслуживании.</w:t>
      </w:r>
    </w:p>
    <w:p w:rsidR="00E02EF4" w:rsidRDefault="00E02EF4" w:rsidP="00E02EF4">
      <w:pPr>
        <w:pStyle w:val="10"/>
        <w:numPr>
          <w:ilvl w:val="0"/>
          <w:numId w:val="7"/>
        </w:numPr>
        <w:spacing w:before="1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Оплата Услуг, порядок расчетов.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Абонент осуществляет платежи за Услуги на основании действующего Договора и выставленных Оператором счетов по ценам, указанным в Заказах на обслуживание. 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Если иное не предусмотрено в Заказе на обслуживание, оплата Услуг, предоставляемых Оператором Абоненту по настоящему Договору, состоит из: </w:t>
      </w:r>
    </w:p>
    <w:p w:rsidR="00E02EF4" w:rsidRDefault="00E02EF4" w:rsidP="00CB4134">
      <w:pPr>
        <w:numPr>
          <w:ilvl w:val="1"/>
          <w:numId w:val="8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единовременных фиксированных платежей, в том числе за услуги, необходимые для обеспечения предоставления Услуг связи. Счет на оплату таких услуг выставляется Оператором </w:t>
      </w:r>
      <w:r w:rsidR="00CB4134" w:rsidRPr="00CB4134">
        <w:rPr>
          <w:sz w:val="22"/>
          <w:szCs w:val="22"/>
        </w:rPr>
        <w:t>в течение 5 рабочих дней с даты</w:t>
      </w:r>
      <w:r>
        <w:rPr>
          <w:sz w:val="22"/>
          <w:szCs w:val="22"/>
        </w:rPr>
        <w:t xml:space="preserve"> начала предоставления Услуг; </w:t>
      </w:r>
    </w:p>
    <w:p w:rsidR="00E02EF4" w:rsidRDefault="00E02EF4" w:rsidP="00CB4134">
      <w:pPr>
        <w:numPr>
          <w:ilvl w:val="1"/>
          <w:numId w:val="8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ежемесячных фиксированных платежей за Услуги связи (абонентской платы). Счет на оплату таких платежей выставляется Оператором в течение первых 5 рабочих дней месяца, </w:t>
      </w:r>
      <w:r w:rsidR="00CB4134" w:rsidRPr="00CB4134">
        <w:rPr>
          <w:sz w:val="22"/>
          <w:szCs w:val="22"/>
        </w:rPr>
        <w:t>следующего за месяцем, в котором предоставляются Услуги связи (далее – Расчетный месяц)</w:t>
      </w:r>
      <w:r>
        <w:rPr>
          <w:sz w:val="22"/>
          <w:szCs w:val="22"/>
        </w:rPr>
        <w:t>. 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дней, в течение которых Услуга предоставлялась Абоненту.</w:t>
      </w:r>
    </w:p>
    <w:p w:rsidR="00E02EF4" w:rsidRDefault="00E02EF4" w:rsidP="00E02EF4">
      <w:pPr>
        <w:numPr>
          <w:ilvl w:val="1"/>
          <w:numId w:val="8"/>
        </w:numPr>
        <w:spacing w:before="60"/>
        <w:ind w:left="709" w:hanging="312"/>
        <w:jc w:val="both"/>
        <w:rPr>
          <w:sz w:val="22"/>
          <w:szCs w:val="22"/>
        </w:rPr>
      </w:pPr>
      <w:r>
        <w:rPr>
          <w:sz w:val="22"/>
          <w:szCs w:val="22"/>
        </w:rPr>
        <w:t>ежемесячных платежей за Услуги связи при превышении Абонентом установленного в Заказе на обслуживание объема трафика. Счет на оплату таких платежей выставляется Оператором в течение первых 5 рабочих дней месяца следующего за Расчетным.</w:t>
      </w:r>
    </w:p>
    <w:p w:rsidR="006C0F96" w:rsidRPr="002C760E" w:rsidRDefault="006C0F96" w:rsidP="006C0F96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 w:rsidRPr="002C760E">
        <w:rPr>
          <w:sz w:val="22"/>
          <w:szCs w:val="22"/>
        </w:rPr>
        <w:t xml:space="preserve">Счет на оплату Услуг, акт оказанных услуг и счет-фактура доставляются Оператором в электронном виде в личный кабинет  Абонента, размещенный по адресу: </w:t>
      </w:r>
      <w:hyperlink r:id="rId9" w:history="1">
        <w:r w:rsidRPr="002C760E">
          <w:rPr>
            <w:rStyle w:val="a6"/>
            <w:sz w:val="22"/>
            <w:szCs w:val="22"/>
          </w:rPr>
          <w:t>https://stat.steccom.ru/</w:t>
        </w:r>
      </w:hyperlink>
      <w:r w:rsidRPr="002C760E">
        <w:rPr>
          <w:rStyle w:val="a6"/>
        </w:rPr>
        <w:t xml:space="preserve"> </w:t>
      </w:r>
      <w:r w:rsidRPr="002C760E">
        <w:rPr>
          <w:sz w:val="22"/>
          <w:szCs w:val="22"/>
        </w:rPr>
        <w:t>(раздел «Счета/Детализация»). По факту размещения документов в личном кабинете, Абоненту приходит уведомление на указанный Абонентом e-mail.</w:t>
      </w:r>
    </w:p>
    <w:p w:rsidR="006C0F96" w:rsidRPr="002C760E" w:rsidRDefault="006C0F96" w:rsidP="006C0F96">
      <w:pPr>
        <w:pStyle w:val="a5"/>
        <w:spacing w:before="60"/>
        <w:ind w:left="567"/>
        <w:jc w:val="both"/>
        <w:rPr>
          <w:sz w:val="22"/>
          <w:szCs w:val="22"/>
          <w:lang w:val="ru-RU"/>
        </w:rPr>
      </w:pPr>
      <w:r w:rsidRPr="002C760E">
        <w:rPr>
          <w:sz w:val="22"/>
          <w:szCs w:val="22"/>
          <w:lang w:val="ru-RU"/>
        </w:rPr>
        <w:t>Контакт Абонента для направления уведомления:</w:t>
      </w:r>
    </w:p>
    <w:p w:rsidR="006C0F96" w:rsidRPr="002C760E" w:rsidRDefault="006C0F96" w:rsidP="006C0F96">
      <w:pPr>
        <w:spacing w:before="60"/>
        <w:ind w:left="567"/>
        <w:jc w:val="both"/>
        <w:rPr>
          <w:sz w:val="22"/>
          <w:szCs w:val="22"/>
        </w:rPr>
      </w:pPr>
      <w:r w:rsidRPr="002C760E">
        <w:rPr>
          <w:sz w:val="22"/>
          <w:szCs w:val="22"/>
        </w:rPr>
        <w:t>ФИО:</w:t>
      </w:r>
      <w:r>
        <w:rPr>
          <w:sz w:val="22"/>
          <w:szCs w:val="22"/>
        </w:rPr>
        <w:t xml:space="preserve"> «Контакт. ФИО»</w:t>
      </w:r>
    </w:p>
    <w:p w:rsidR="00E02EF4" w:rsidRPr="006C0F96" w:rsidRDefault="006C0F96" w:rsidP="006C0F96">
      <w:pPr>
        <w:spacing w:before="60"/>
        <w:ind w:left="567"/>
        <w:jc w:val="both"/>
        <w:rPr>
          <w:sz w:val="22"/>
          <w:szCs w:val="22"/>
          <w:lang w:val="en-US"/>
        </w:rPr>
      </w:pPr>
      <w:r w:rsidRPr="006C0F96">
        <w:rPr>
          <w:sz w:val="22"/>
          <w:szCs w:val="22"/>
          <w:lang w:val="en-US"/>
        </w:rPr>
        <w:t>E</w:t>
      </w:r>
      <w:r w:rsidRPr="006C0F96">
        <w:rPr>
          <w:sz w:val="22"/>
          <w:szCs w:val="22"/>
        </w:rPr>
        <w:t>-</w:t>
      </w:r>
      <w:r w:rsidRPr="006C0F96">
        <w:rPr>
          <w:sz w:val="22"/>
          <w:szCs w:val="22"/>
          <w:lang w:val="en-US"/>
        </w:rPr>
        <w:t>mail</w:t>
      </w:r>
      <w:r w:rsidRPr="006C0F96">
        <w:rPr>
          <w:sz w:val="22"/>
          <w:szCs w:val="22"/>
        </w:rPr>
        <w:t>: «</w:t>
      </w:r>
      <w:r>
        <w:rPr>
          <w:sz w:val="22"/>
          <w:szCs w:val="22"/>
        </w:rPr>
        <w:t>Контакт</w:t>
      </w:r>
      <w:r w:rsidRPr="006C0F96"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>E</w:t>
      </w:r>
      <w:r w:rsidRPr="006C0F96">
        <w:rPr>
          <w:sz w:val="22"/>
          <w:szCs w:val="22"/>
          <w:lang w:val="en-US"/>
        </w:rPr>
        <w:t>-</w:t>
      </w:r>
      <w:r>
        <w:rPr>
          <w:sz w:val="22"/>
          <w:szCs w:val="22"/>
          <w:lang w:val="en-US"/>
        </w:rPr>
        <w:t>mail</w:t>
      </w:r>
      <w:r w:rsidRPr="006C0F96">
        <w:rPr>
          <w:sz w:val="22"/>
          <w:szCs w:val="22"/>
          <w:lang w:val="en-US"/>
        </w:rPr>
        <w:t>»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Оригиналы документов, переданные Абоненту в электронном виде, направляются Абоненту на почтовый адрес в течение 10 дней с даты их выставления. </w:t>
      </w:r>
    </w:p>
    <w:p w:rsidR="00E02EF4" w:rsidRDefault="006C0F96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 w:rsidRPr="002C760E">
        <w:rPr>
          <w:sz w:val="22"/>
          <w:szCs w:val="22"/>
        </w:rPr>
        <w:t xml:space="preserve">Обязанность по оплате Абонентом счетов за Услуги наступает с момента выставления счетов в разделе «Счета/Детализация» по адресу: </w:t>
      </w:r>
      <w:hyperlink r:id="rId10" w:history="1">
        <w:r w:rsidRPr="002C760E">
          <w:rPr>
            <w:rStyle w:val="a6"/>
            <w:sz w:val="22"/>
            <w:szCs w:val="22"/>
          </w:rPr>
          <w:t>https://stat.steccom.ru/</w:t>
        </w:r>
      </w:hyperlink>
      <w:r w:rsidR="00E02EF4">
        <w:rPr>
          <w:sz w:val="22"/>
          <w:szCs w:val="22"/>
        </w:rPr>
        <w:t xml:space="preserve">. 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Оплата счета осуществляется Абонентом не позднее 15 дней с даты его выставления.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Обязательства Абонента по оплате Услуг считаются выполненными с даты зачисления денежных средств на расчетный счет Оператора.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В случае, если Заказом на обслуживание предусмотрено внесение Абонентом платежей за Услуги авансом, Оператор вправе не оказывать Абоненту Услуги до оплаты Услуг.</w:t>
      </w:r>
    </w:p>
    <w:p w:rsidR="00FE7FAE" w:rsidRDefault="00FE7FAE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 w:rsidRPr="00FE7FAE">
        <w:rPr>
          <w:sz w:val="22"/>
          <w:szCs w:val="22"/>
        </w:rPr>
        <w:t>К отношениям сторон положения статьи 317.1 ГК РФ не применяются.</w:t>
      </w:r>
    </w:p>
    <w:p w:rsidR="00E02EF4" w:rsidRDefault="00E02EF4" w:rsidP="00E02EF4">
      <w:pPr>
        <w:pStyle w:val="10"/>
        <w:numPr>
          <w:ilvl w:val="0"/>
          <w:numId w:val="7"/>
        </w:numPr>
        <w:spacing w:before="1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Ответственность сторон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 невыполнение или ненадлежащее выполнение обязательств по настоящему Договору стороны несут ответственность в соответствии с условиями Договора и действующего законодательства. 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случае просрочки платежей Абонентом, Оператор имеет право потребовать уплаты пени в размере 1 % (один процент) от суммы задолженности за каждый день просрочки. 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Если Оператор начал выполнение работ согласно Заказу на обслуживание до даты зачисления авансовых платежей за такие Услуги и Абонент до принятия Услуг отказался от них, то Оператор вправе потребовать от Абонента оплаты согласованных расходов в размере 100% (сто процентов) от установленных единовременных платежей за Услуги.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Оператор не несет ответственности за неправомерное использование Услуг Абонентом, за несанкционированное использование Услуг третьими лицами, а так же за ущерб, причиненный Абоненту третьими лицами. Абонент несет материальную ответственность за Услуги, полученные с использованием его уникальных кодов идентификации и/или Оборудования, в том числе пользовательского (оконечного), третьими лицами, до момента письменного обращения к оператору о блокировке идентификаторов, и ограждает Оператора от претензий, в том числе третьих лиц, связанных с таким использованием Услуг и/или Оборудования.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Стороны не несут ответственность перед другой Стороной за остановку производства, потерю данных, упущенную выгоду или любые другие косвенные потери и их последствия, в том числе возникшие в результате перерывов в предоставлении услуг. Реальный ущерб, нанесенный Оператору, подлежит взысканию в полном объеме. Ответственность Оператора за реальный доказанный суммарный ущерб ни при каких обстоятельствах не будет превышать установленного размера фиксированной ежемесячной платы за Услуги.</w:t>
      </w:r>
    </w:p>
    <w:p w:rsidR="00E02EF4" w:rsidRDefault="00E02EF4" w:rsidP="00E02EF4">
      <w:pPr>
        <w:pStyle w:val="10"/>
        <w:numPr>
          <w:ilvl w:val="0"/>
          <w:numId w:val="7"/>
        </w:numPr>
        <w:spacing w:before="1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Обстоятельства непреодолимой силы 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Стороны освобождаются от исполнения обязательств по Договору, если исполнение оказалось невозможным из-за обстоятельств непреодолимой силы: стихийные бедствия, военные действия, эпидемии и подзаконные акты государственных органов, запрещающие или ограничивающие виды деятельности, гибель или неисправность космического аппарата или иного каналообразующего оборудования связи, принадлежащего третьим лицам, и при помощи которого оказываются Услуги и др.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Сторона, которая не в состоянии выполнить обязательства по Договору в силу указанных причин, обязана уведомить другую сторону в течение 10 дней со дня, когда ей стало известно о наступлении обстоятельств непреодолимой силы. Сторона, не выполнившая это условие, не вправе ссылаться на обстоятельства непреодолимой силы. </w:t>
      </w:r>
    </w:p>
    <w:p w:rsidR="00E02EF4" w:rsidRDefault="00E02EF4" w:rsidP="00E02EF4">
      <w:pPr>
        <w:pStyle w:val="10"/>
        <w:numPr>
          <w:ilvl w:val="0"/>
          <w:numId w:val="7"/>
        </w:numPr>
        <w:spacing w:before="1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Срок действия Договора, условия изменения и расторжения Договора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Договор вступает в силу с даты подписания обеими Сторонами и заключен на неопределенный срок. 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Срок предоставления отдельных Услуг указан в Заказах на обслуживание и автоматически продлевается на каждый последующий год до тех пор, пока Абонент письменно не уведомит Оператора о прекращении очередного годичного срока предоставления Услуг за 30 (тридцать) календарных дней до такого прекращения.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Оператор вправе в одностороннем порядке изменять условия Договора, в том числе, если это обусловлено принятием новых нормативных актов, затрагивающих деятельность по оказанию Услуг. Указанные изменения вносятся посредством направления письменного уведомления Абоненту с указанием причин изменений. 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Абонент вправе в течение 10 (десяти) календарных дней с даты получения уведомления Оператора отказаться от принятия изменений, направив письменное уведомление Оператору об отказе от услуг или расторжении Договора. Изменения считаются вступившими в силу, а настоящий Договор соответственно измененным по истечении 10 (десяти) календарных дней с даты получения Абонентом письменного уведомления Оператора при условии неполучения Оператором письменного отказа Абонента от приемки изменений в установленный срок. В случае отказа Абонента в приемке изменений настоящий Договор считается расторгнутым с даты ввода изменений, что не освобождает Абонента от оплаты Оператору любой задолженности и штрафной неустойки по настоящему Договору, если таковая предусмотрена. 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Оператор вправе в одностороннем порядке изменять тарифы на услуги, в том числе, если это обусловлено изменением тарифов третьих лиц, привлеченных Оператором с целью исполнения обязательств по настоящему Договору, изменением уровня инфляции. </w:t>
      </w:r>
      <w:r w:rsidR="006C0F96">
        <w:rPr>
          <w:sz w:val="22"/>
          <w:szCs w:val="22"/>
        </w:rPr>
        <w:t>Оператор извещает Абонента об указанных изменениях не менее чем за 10 дней до введения новых тарифов и (или) тарифных планов.</w:t>
      </w:r>
      <w:r>
        <w:rPr>
          <w:sz w:val="22"/>
          <w:szCs w:val="22"/>
        </w:rPr>
        <w:t xml:space="preserve"> 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Абонент вправе в одностороннем порядке расторгнуть договор в целом или в отношении одной или нескольких Услуг при условии оплаты фактически понесенных Оператором расходов, связанных с предоставлением Услуг. При этом отказ Абонента от всех Услуг, предоставляемых в рамках Договора, является действием, направленным на расторжение Договора и Договор считается расторгнутым по истечении 30 дней с даты получения Оператором уведомления об отказе от последней из Услуг, предусмотренных Договором, если более поздняя дата не предусмотрена в уведомлении. 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Оператор вправе в одностороннем порядке расторгнуть договор по истечении 180 (Ста восьмидесяти) дней с даты получения Абонентом уведомления, направленного Оператором в порядке, предусмотренном в п. 3.6 настоящего Договора, в случае, если нарушения, ставшие причиной приостановления оказания Услуг по Договору, не были устранены Абонентом.</w:t>
      </w:r>
    </w:p>
    <w:p w:rsidR="00E02EF4" w:rsidRDefault="00E02EF4" w:rsidP="00E02EF4">
      <w:pPr>
        <w:pStyle w:val="10"/>
        <w:numPr>
          <w:ilvl w:val="0"/>
          <w:numId w:val="7"/>
        </w:numPr>
        <w:spacing w:before="1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Прочие условия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Стороны вправе использовать для уведомлений, сообщений, выставления счетов на оплату Услуг, работ по установке Оборудования Оператора, размещения претензий и ответов на претензии, заказов на разовое обслуживание, информирования о проведении плановых ремонтных и/или аварийных работ на сети связи и других оперативных документов по вопросам, возникающим в связи с оказанием Услуг, систему документооборота Оператора </w:t>
      </w:r>
      <w:r w:rsidR="00373E48">
        <w:rPr>
          <w:sz w:val="22"/>
          <w:szCs w:val="22"/>
        </w:rPr>
        <w:t xml:space="preserve">на базе личного кабинета </w:t>
      </w:r>
      <w:hyperlink r:id="rId11" w:history="1">
        <w:r w:rsidR="00373E48" w:rsidRPr="002C760E">
          <w:rPr>
            <w:rStyle w:val="a6"/>
            <w:sz w:val="22"/>
            <w:szCs w:val="22"/>
          </w:rPr>
          <w:t>https://stat.steccom.ru/</w:t>
        </w:r>
      </w:hyperlink>
      <w:r w:rsidR="00373E48" w:rsidRPr="00D4373D">
        <w:rPr>
          <w:rStyle w:val="a6"/>
          <w:color w:val="auto"/>
          <w:sz w:val="22"/>
          <w:szCs w:val="22"/>
          <w:u w:val="none"/>
        </w:rPr>
        <w:t xml:space="preserve"> (</w:t>
      </w:r>
      <w:r w:rsidR="00373E48">
        <w:rPr>
          <w:rStyle w:val="a6"/>
          <w:color w:val="auto"/>
          <w:sz w:val="22"/>
          <w:szCs w:val="22"/>
          <w:u w:val="none"/>
        </w:rPr>
        <w:t>раздел Техподдержка</w:t>
      </w:r>
      <w:r w:rsidR="00373E48" w:rsidRPr="00D4373D">
        <w:rPr>
          <w:rStyle w:val="a6"/>
          <w:color w:val="auto"/>
          <w:sz w:val="22"/>
          <w:szCs w:val="22"/>
          <w:u w:val="none"/>
        </w:rPr>
        <w:t>)</w:t>
      </w:r>
      <w:r w:rsidR="00373E48">
        <w:rPr>
          <w:rStyle w:val="a6"/>
          <w:color w:val="auto"/>
          <w:sz w:val="22"/>
          <w:szCs w:val="22"/>
          <w:u w:val="none"/>
        </w:rPr>
        <w:t xml:space="preserve"> или по электронной почте </w:t>
      </w:r>
      <w:r w:rsidR="00373E48">
        <w:rPr>
          <w:rStyle w:val="a6"/>
          <w:color w:val="auto"/>
          <w:sz w:val="22"/>
          <w:szCs w:val="22"/>
          <w:u w:val="none"/>
          <w:lang w:val="en-US"/>
        </w:rPr>
        <w:t>noc</w:t>
      </w:r>
      <w:r w:rsidR="00373E48" w:rsidRPr="00D4373D">
        <w:rPr>
          <w:rStyle w:val="a6"/>
          <w:color w:val="auto"/>
          <w:sz w:val="22"/>
          <w:szCs w:val="22"/>
          <w:u w:val="none"/>
        </w:rPr>
        <w:t>@</w:t>
      </w:r>
      <w:r w:rsidR="00373E48">
        <w:rPr>
          <w:rStyle w:val="a6"/>
          <w:color w:val="auto"/>
          <w:sz w:val="22"/>
          <w:szCs w:val="22"/>
          <w:u w:val="none"/>
          <w:lang w:val="en-US"/>
        </w:rPr>
        <w:t>steccom</w:t>
      </w:r>
      <w:r w:rsidR="00373E48" w:rsidRPr="00D4373D">
        <w:rPr>
          <w:rStyle w:val="a6"/>
          <w:color w:val="auto"/>
          <w:sz w:val="22"/>
          <w:szCs w:val="22"/>
          <w:u w:val="none"/>
        </w:rPr>
        <w:t>.</w:t>
      </w:r>
      <w:r w:rsidR="00373E48">
        <w:rPr>
          <w:rStyle w:val="a6"/>
          <w:color w:val="auto"/>
          <w:sz w:val="22"/>
          <w:szCs w:val="22"/>
          <w:u w:val="none"/>
          <w:lang w:val="en-US"/>
        </w:rPr>
        <w:t>ru</w:t>
      </w:r>
      <w:r w:rsidR="00373E48">
        <w:rPr>
          <w:sz w:val="22"/>
          <w:szCs w:val="22"/>
        </w:rPr>
        <w:t>. Стороны вправе использовать номера кейсов из системы документооборота Оператора для ссылок в официальной переписке между Сторонами</w:t>
      </w:r>
      <w:r>
        <w:rPr>
          <w:sz w:val="22"/>
          <w:szCs w:val="22"/>
        </w:rPr>
        <w:t>.</w:t>
      </w:r>
    </w:p>
    <w:p w:rsidR="00E02EF4" w:rsidRPr="00C87E06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Стороны обязуются информировать друг друга в письменном виде об изменении своих адресов и иных данных и реквизитов, указанных в Договоре. Любые уведомления или иные сообщения, подлежащие передаче от одной Стороны другой Стороне должны передаваться в письменной форме по </w:t>
      </w:r>
      <w:r w:rsidRPr="00C87E06">
        <w:rPr>
          <w:szCs w:val="20"/>
        </w:rPr>
        <w:t xml:space="preserve">адресам, указанным в разделе 10 Договора. Для оформления счетов-фактур используются </w:t>
      </w:r>
      <w:r w:rsidRPr="00C87E06">
        <w:rPr>
          <w:sz w:val="22"/>
          <w:szCs w:val="22"/>
        </w:rPr>
        <w:t>следующие реквизиты:</w:t>
      </w:r>
    </w:p>
    <w:p w:rsidR="00E02EF4" w:rsidRPr="00C87E06" w:rsidRDefault="00E02EF4" w:rsidP="00E02EF4">
      <w:pPr>
        <w:pStyle w:val="HTML"/>
        <w:spacing w:line="320" w:lineRule="exact"/>
        <w:ind w:left="567"/>
        <w:jc w:val="both"/>
        <w:rPr>
          <w:rFonts w:ascii="Times New Roman" w:hAnsi="Times New Roman" w:cs="Times New Roman"/>
          <w:i/>
          <w:sz w:val="22"/>
          <w:szCs w:val="22"/>
        </w:rPr>
      </w:pPr>
      <w:r w:rsidRPr="00C87E06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C87E06">
        <w:rPr>
          <w:rFonts w:ascii="Times New Roman" w:hAnsi="Times New Roman" w:cs="Times New Roman"/>
          <w:bCs/>
          <w:i/>
          <w:sz w:val="22"/>
          <w:szCs w:val="22"/>
          <w:u w:val="single"/>
        </w:rPr>
        <w:t>«Покупатель»</w:t>
      </w:r>
      <w:r w:rsidRPr="00C87E06">
        <w:rPr>
          <w:rFonts w:ascii="Times New Roman" w:hAnsi="Times New Roman" w:cs="Times New Roman"/>
          <w:i/>
          <w:sz w:val="22"/>
          <w:szCs w:val="22"/>
        </w:rPr>
        <w:t xml:space="preserve">:  </w:t>
      </w:r>
      <w:r w:rsidR="00013C64" w:rsidRPr="00C87E06">
        <w:rPr>
          <w:rFonts w:ascii="Times New Roman" w:hAnsi="Times New Roman" w:cs="Times New Roman"/>
          <w:i/>
          <w:sz w:val="22"/>
          <w:szCs w:val="22"/>
        </w:rPr>
        <w:fldChar w:fldCharType="begin"/>
      </w:r>
      <w:r w:rsidR="00013C64" w:rsidRPr="00C87E06">
        <w:rPr>
          <w:rFonts w:ascii="Times New Roman" w:hAnsi="Times New Roman" w:cs="Times New Roman"/>
          <w:i/>
          <w:sz w:val="22"/>
          <w:szCs w:val="22"/>
        </w:rPr>
        <w:instrText xml:space="preserve"> MERGEFIELD "Контрагент.Полное название" \* MERGEFORMAT </w:instrText>
      </w:r>
      <w:r w:rsidR="00013C64" w:rsidRPr="00C87E06">
        <w:rPr>
          <w:rFonts w:ascii="Times New Roman" w:hAnsi="Times New Roman" w:cs="Times New Roman"/>
          <w:i/>
          <w:sz w:val="22"/>
          <w:szCs w:val="22"/>
        </w:rPr>
        <w:fldChar w:fldCharType="separate"/>
      </w:r>
      <w:r w:rsidR="00013C64" w:rsidRPr="00C87E06">
        <w:rPr>
          <w:rFonts w:ascii="Times New Roman" w:hAnsi="Times New Roman" w:cs="Times New Roman"/>
          <w:i/>
          <w:noProof/>
          <w:sz w:val="22"/>
          <w:szCs w:val="22"/>
        </w:rPr>
        <w:t>«Контрагент.Полное название»</w:t>
      </w:r>
      <w:r w:rsidR="00013C64" w:rsidRPr="00C87E06">
        <w:rPr>
          <w:rFonts w:ascii="Times New Roman" w:hAnsi="Times New Roman" w:cs="Times New Roman"/>
          <w:i/>
          <w:sz w:val="22"/>
          <w:szCs w:val="22"/>
        </w:rPr>
        <w:fldChar w:fldCharType="end"/>
      </w:r>
    </w:p>
    <w:p w:rsidR="00E02EF4" w:rsidRPr="00C87E06" w:rsidRDefault="00E02EF4" w:rsidP="00E02EF4">
      <w:pPr>
        <w:pStyle w:val="HTML"/>
        <w:spacing w:line="320" w:lineRule="exact"/>
        <w:ind w:left="567"/>
        <w:jc w:val="both"/>
        <w:rPr>
          <w:rFonts w:ascii="Times New Roman" w:hAnsi="Times New Roman" w:cs="Times New Roman"/>
          <w:i/>
          <w:sz w:val="22"/>
          <w:szCs w:val="22"/>
        </w:rPr>
      </w:pPr>
      <w:r w:rsidRPr="00C87E06">
        <w:rPr>
          <w:rFonts w:ascii="Times New Roman" w:hAnsi="Times New Roman" w:cs="Times New Roman"/>
          <w:i/>
          <w:iCs/>
          <w:sz w:val="22"/>
          <w:szCs w:val="22"/>
        </w:rPr>
        <w:t>«Адрес»:</w:t>
      </w:r>
      <w:r w:rsidRPr="00C87E06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376627" w:rsidRPr="00C87E06">
        <w:rPr>
          <w:rFonts w:ascii="Times New Roman" w:hAnsi="Times New Roman" w:cs="Times New Roman"/>
          <w:i/>
          <w:sz w:val="22"/>
          <w:szCs w:val="22"/>
        </w:rPr>
        <w:fldChar w:fldCharType="begin"/>
      </w:r>
      <w:r w:rsidR="00376627" w:rsidRPr="00C87E06">
        <w:rPr>
          <w:rFonts w:ascii="Times New Roman" w:hAnsi="Times New Roman" w:cs="Times New Roman"/>
          <w:i/>
          <w:sz w:val="22"/>
          <w:szCs w:val="22"/>
        </w:rPr>
        <w:instrText xml:space="preserve"> MERGEFIELD "Адреса для документа (представление).Фактический адрес" \* MERGEFORMAT </w:instrText>
      </w:r>
      <w:r w:rsidR="00376627" w:rsidRPr="00C87E06">
        <w:rPr>
          <w:rFonts w:ascii="Times New Roman" w:hAnsi="Times New Roman" w:cs="Times New Roman"/>
          <w:i/>
          <w:sz w:val="22"/>
          <w:szCs w:val="22"/>
        </w:rPr>
        <w:fldChar w:fldCharType="separate"/>
      </w:r>
      <w:r w:rsidR="00376627" w:rsidRPr="00C87E06">
        <w:rPr>
          <w:rFonts w:ascii="Times New Roman" w:hAnsi="Times New Roman" w:cs="Times New Roman"/>
          <w:i/>
          <w:noProof/>
          <w:sz w:val="22"/>
          <w:szCs w:val="22"/>
        </w:rPr>
        <w:t>«Адреса для документа (представление).Фак»</w:t>
      </w:r>
      <w:r w:rsidR="00376627" w:rsidRPr="00C87E06">
        <w:rPr>
          <w:rFonts w:ascii="Times New Roman" w:hAnsi="Times New Roman" w:cs="Times New Roman"/>
          <w:i/>
          <w:sz w:val="22"/>
          <w:szCs w:val="22"/>
        </w:rPr>
        <w:fldChar w:fldCharType="end"/>
      </w:r>
    </w:p>
    <w:p w:rsidR="00E02EF4" w:rsidRPr="00C87E06" w:rsidRDefault="00E02EF4" w:rsidP="00E02EF4">
      <w:pPr>
        <w:spacing w:line="320" w:lineRule="exact"/>
        <w:ind w:left="567"/>
        <w:jc w:val="both"/>
        <w:rPr>
          <w:i/>
          <w:sz w:val="22"/>
          <w:szCs w:val="22"/>
        </w:rPr>
      </w:pPr>
      <w:r w:rsidRPr="00C87E06">
        <w:rPr>
          <w:i/>
          <w:iCs/>
          <w:sz w:val="22"/>
          <w:szCs w:val="22"/>
        </w:rPr>
        <w:t>«ИНН/КПП покупателя_</w:t>
      </w:r>
      <w:r w:rsidR="00013C64" w:rsidRPr="00C87E06">
        <w:rPr>
          <w:i/>
          <w:iCs/>
          <w:sz w:val="22"/>
          <w:szCs w:val="22"/>
        </w:rPr>
        <w:fldChar w:fldCharType="begin"/>
      </w:r>
      <w:r w:rsidR="00013C64" w:rsidRPr="00C87E06">
        <w:rPr>
          <w:i/>
          <w:iCs/>
          <w:sz w:val="22"/>
          <w:szCs w:val="22"/>
        </w:rPr>
        <w:instrText xml:space="preserve"> MERGEFIELD "Платежные реквизиты клиента.Идент.номер (ИНН)" \* MERGEFORMAT </w:instrText>
      </w:r>
      <w:r w:rsidR="00013C64" w:rsidRPr="00C87E06">
        <w:rPr>
          <w:i/>
          <w:iCs/>
          <w:sz w:val="22"/>
          <w:szCs w:val="22"/>
        </w:rPr>
        <w:fldChar w:fldCharType="separate"/>
      </w:r>
      <w:r w:rsidR="00013C64" w:rsidRPr="00C87E06">
        <w:rPr>
          <w:i/>
          <w:iCs/>
          <w:noProof/>
          <w:sz w:val="22"/>
          <w:szCs w:val="22"/>
        </w:rPr>
        <w:t>«Платежные реквизиты клиента.Идент.номер »</w:t>
      </w:r>
      <w:r w:rsidR="00013C64" w:rsidRPr="00C87E06">
        <w:rPr>
          <w:i/>
          <w:iCs/>
          <w:sz w:val="22"/>
          <w:szCs w:val="22"/>
        </w:rPr>
        <w:fldChar w:fldCharType="end"/>
      </w:r>
      <w:r w:rsidRPr="00C87E06">
        <w:rPr>
          <w:i/>
          <w:sz w:val="22"/>
          <w:szCs w:val="22"/>
        </w:rPr>
        <w:t>/</w:t>
      </w:r>
      <w:r w:rsidR="00013C64" w:rsidRPr="00C87E06">
        <w:rPr>
          <w:i/>
          <w:sz w:val="22"/>
          <w:szCs w:val="22"/>
        </w:rPr>
        <w:fldChar w:fldCharType="begin"/>
      </w:r>
      <w:r w:rsidR="00013C64" w:rsidRPr="00C87E06">
        <w:rPr>
          <w:i/>
          <w:sz w:val="22"/>
          <w:szCs w:val="22"/>
        </w:rPr>
        <w:instrText xml:space="preserve"> MERGEFIELD "Платежные реквизиты клиента.КПП" \* MERGEFORMAT </w:instrText>
      </w:r>
      <w:r w:rsidR="00013C64" w:rsidRPr="00C87E06">
        <w:rPr>
          <w:i/>
          <w:sz w:val="22"/>
          <w:szCs w:val="22"/>
        </w:rPr>
        <w:fldChar w:fldCharType="separate"/>
      </w:r>
      <w:r w:rsidR="00013C64" w:rsidRPr="00C87E06">
        <w:rPr>
          <w:i/>
          <w:noProof/>
          <w:sz w:val="22"/>
          <w:szCs w:val="22"/>
        </w:rPr>
        <w:t>«Платежные реквизиты клиента.КПП»</w:t>
      </w:r>
      <w:r w:rsidR="00013C64" w:rsidRPr="00C87E06">
        <w:rPr>
          <w:i/>
          <w:sz w:val="22"/>
          <w:szCs w:val="22"/>
        </w:rPr>
        <w:fldChar w:fldCharType="end"/>
      </w:r>
    </w:p>
    <w:p w:rsidR="00E02EF4" w:rsidRPr="00C87E06" w:rsidRDefault="00E02EF4" w:rsidP="00E02EF4">
      <w:pPr>
        <w:spacing w:line="320" w:lineRule="exact"/>
        <w:ind w:left="567"/>
        <w:jc w:val="both"/>
        <w:rPr>
          <w:sz w:val="22"/>
          <w:szCs w:val="22"/>
        </w:rPr>
      </w:pPr>
      <w:r w:rsidRPr="00C87E06">
        <w:rPr>
          <w:sz w:val="22"/>
          <w:szCs w:val="22"/>
        </w:rPr>
        <w:t xml:space="preserve">Все споры и разногласия, возникающие при исполнении договора, решаются путем переговоров. При недостижении соглашения любая из Сторон вправе обратиться в Арбитражный суд г. Москвы за разрешением спора. 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 w:rsidRPr="00C87E06">
        <w:rPr>
          <w:sz w:val="22"/>
          <w:szCs w:val="22"/>
        </w:rPr>
        <w:t>Условия и положения настоящего Договора полностью определяют соглашение между сторонами и заменяют</w:t>
      </w:r>
      <w:r>
        <w:rPr>
          <w:sz w:val="22"/>
          <w:szCs w:val="22"/>
        </w:rPr>
        <w:t xml:space="preserve"> все достигнутые ранее устные и/или письменные договоренности в отношении предмета данного Договора. </w:t>
      </w:r>
    </w:p>
    <w:p w:rsidR="00E02EF4" w:rsidRDefault="00E02EF4" w:rsidP="00E02EF4">
      <w:pPr>
        <w:numPr>
          <w:ilvl w:val="1"/>
          <w:numId w:val="7"/>
        </w:numPr>
        <w:spacing w:before="60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Перечень лицензий Оператора:</w:t>
      </w:r>
    </w:p>
    <w:tbl>
      <w:tblPr>
        <w:tblW w:w="9553" w:type="dxa"/>
        <w:tblCellSpacing w:w="20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349"/>
        <w:gridCol w:w="1808"/>
        <w:gridCol w:w="1728"/>
        <w:gridCol w:w="2992"/>
        <w:gridCol w:w="1676"/>
      </w:tblGrid>
      <w:tr w:rsidR="00E02EF4" w:rsidTr="00F562A4">
        <w:trPr>
          <w:trHeight w:val="20"/>
          <w:tblCellSpacing w:w="20" w:type="dxa"/>
        </w:trPr>
        <w:tc>
          <w:tcPr>
            <w:tcW w:w="1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EF4" w:rsidRDefault="00E02EF4" w:rsidP="00DA5B49">
            <w:pPr>
              <w:jc w:val="both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Номер лицензии</w:t>
            </w:r>
          </w:p>
        </w:tc>
        <w:tc>
          <w:tcPr>
            <w:tcW w:w="1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EF4" w:rsidRDefault="00E02EF4" w:rsidP="00DA5B49">
            <w:pPr>
              <w:jc w:val="both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Орган, выдавший лицензию</w:t>
            </w:r>
          </w:p>
        </w:tc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02EF4" w:rsidRDefault="00E02EF4" w:rsidP="00DA5B49">
            <w:pPr>
              <w:jc w:val="both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 xml:space="preserve">Срок действия </w:t>
            </w:r>
            <w:r>
              <w:rPr>
                <w:b/>
                <w:bCs/>
                <w:i/>
                <w:iCs/>
                <w:szCs w:val="20"/>
              </w:rPr>
              <w:t>до:</w:t>
            </w:r>
          </w:p>
        </w:tc>
        <w:tc>
          <w:tcPr>
            <w:tcW w:w="3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EF4" w:rsidRDefault="00E02EF4" w:rsidP="00DA5B49">
            <w:pPr>
              <w:jc w:val="both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Вид деятельности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2EF4" w:rsidRDefault="00E02EF4" w:rsidP="00DA5B49">
            <w:pPr>
              <w:jc w:val="both"/>
              <w:rPr>
                <w:bCs/>
                <w:iCs/>
                <w:szCs w:val="20"/>
              </w:rPr>
            </w:pPr>
            <w:r>
              <w:rPr>
                <w:b/>
                <w:bCs/>
                <w:i/>
                <w:iCs/>
                <w:szCs w:val="20"/>
              </w:rPr>
              <w:t>Территория</w:t>
            </w:r>
          </w:p>
        </w:tc>
      </w:tr>
      <w:tr w:rsidR="00C87E06" w:rsidTr="00F562A4">
        <w:trPr>
          <w:trHeight w:val="20"/>
          <w:tblCellSpacing w:w="20" w:type="dxa"/>
        </w:trPr>
        <w:tc>
          <w:tcPr>
            <w:tcW w:w="1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7E06" w:rsidRDefault="00C87E06" w:rsidP="008775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157137</w:t>
            </w:r>
          </w:p>
        </w:tc>
        <w:tc>
          <w:tcPr>
            <w:tcW w:w="1768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C87E06" w:rsidRDefault="00C87E06" w:rsidP="00C87E0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Федеральная служба по надзору в сфере связи, информационных технологий и массовых коммуникаций</w:t>
            </w:r>
          </w:p>
        </w:tc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7E06" w:rsidRDefault="00C87E06" w:rsidP="008775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09.08.2022</w:t>
            </w:r>
          </w:p>
        </w:tc>
        <w:tc>
          <w:tcPr>
            <w:tcW w:w="3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7E06" w:rsidRDefault="00C87E06" w:rsidP="00DA5B4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Услуги связи по передаче данных, за исключением услуг связи по передаче данных для целей передачи голосовой информации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7E06" w:rsidRDefault="00C87E06" w:rsidP="00DA5B4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РФ</w:t>
            </w:r>
          </w:p>
        </w:tc>
      </w:tr>
      <w:tr w:rsidR="00C87E06" w:rsidTr="00F562A4">
        <w:trPr>
          <w:trHeight w:val="20"/>
          <w:tblCellSpacing w:w="20" w:type="dxa"/>
        </w:trPr>
        <w:tc>
          <w:tcPr>
            <w:tcW w:w="1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7E06" w:rsidRDefault="00C87E06" w:rsidP="008775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157138</w:t>
            </w: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C87E06" w:rsidRDefault="00C87E06" w:rsidP="00DA5B49">
            <w:pPr>
              <w:rPr>
                <w:szCs w:val="20"/>
              </w:rPr>
            </w:pPr>
          </w:p>
        </w:tc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7E06" w:rsidRDefault="00C87E06" w:rsidP="00877519">
            <w:pPr>
              <w:jc w:val="center"/>
              <w:rPr>
                <w:szCs w:val="20"/>
              </w:rPr>
            </w:pPr>
            <w:r w:rsidRPr="00CA550C">
              <w:rPr>
                <w:szCs w:val="20"/>
              </w:rPr>
              <w:t>09.08.20</w:t>
            </w:r>
            <w:r>
              <w:rPr>
                <w:szCs w:val="20"/>
              </w:rPr>
              <w:t>22</w:t>
            </w:r>
          </w:p>
        </w:tc>
        <w:tc>
          <w:tcPr>
            <w:tcW w:w="3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7E06" w:rsidRDefault="00C87E06" w:rsidP="00DA5B4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Телематические услуги связи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7E06" w:rsidRDefault="00C87E06" w:rsidP="00DA5B4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РФ</w:t>
            </w:r>
          </w:p>
        </w:tc>
      </w:tr>
      <w:tr w:rsidR="00C87E06" w:rsidTr="00F562A4">
        <w:trPr>
          <w:trHeight w:val="20"/>
          <w:tblCellSpacing w:w="20" w:type="dxa"/>
        </w:trPr>
        <w:tc>
          <w:tcPr>
            <w:tcW w:w="1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7E06" w:rsidRDefault="00C87E06" w:rsidP="008775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157140</w:t>
            </w: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C87E06" w:rsidRDefault="00C87E06" w:rsidP="00DA5B49">
            <w:pPr>
              <w:rPr>
                <w:szCs w:val="20"/>
              </w:rPr>
            </w:pPr>
          </w:p>
        </w:tc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7E06" w:rsidRDefault="00C87E06" w:rsidP="008775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09.08.2022</w:t>
            </w:r>
          </w:p>
        </w:tc>
        <w:tc>
          <w:tcPr>
            <w:tcW w:w="3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7E06" w:rsidRDefault="00C87E06" w:rsidP="00DA5B4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Услуги связи по предоставлению каналов связи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7E06" w:rsidRDefault="00C87E06" w:rsidP="00DA5B4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РФ</w:t>
            </w:r>
          </w:p>
        </w:tc>
      </w:tr>
      <w:tr w:rsidR="00C87E06" w:rsidTr="00F562A4">
        <w:trPr>
          <w:trHeight w:val="20"/>
          <w:tblCellSpacing w:w="20" w:type="dxa"/>
        </w:trPr>
        <w:tc>
          <w:tcPr>
            <w:tcW w:w="1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C87E06" w:rsidRDefault="00C87E06" w:rsidP="008775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157136</w:t>
            </w: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C87E06" w:rsidRDefault="00C87E06" w:rsidP="00DA5B49">
            <w:pPr>
              <w:rPr>
                <w:szCs w:val="20"/>
              </w:rPr>
            </w:pPr>
          </w:p>
        </w:tc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C87E06" w:rsidRDefault="00C87E06" w:rsidP="008775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09.08.2022</w:t>
            </w:r>
          </w:p>
        </w:tc>
        <w:tc>
          <w:tcPr>
            <w:tcW w:w="3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7E06" w:rsidRDefault="00C87E06" w:rsidP="00DA5B4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Услуги связи по передаче данных для целей передачи голосовой информации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7E06" w:rsidRDefault="00C87E06" w:rsidP="00DA5B4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РФ</w:t>
            </w:r>
          </w:p>
        </w:tc>
      </w:tr>
      <w:tr w:rsidR="00C87E06" w:rsidTr="00F562A4">
        <w:trPr>
          <w:trHeight w:val="20"/>
          <w:tblCellSpacing w:w="20" w:type="dxa"/>
        </w:trPr>
        <w:tc>
          <w:tcPr>
            <w:tcW w:w="1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C87E06" w:rsidRDefault="00076845" w:rsidP="008775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172682</w:t>
            </w: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C87E06" w:rsidRDefault="00C87E06" w:rsidP="005A2512">
            <w:pPr>
              <w:rPr>
                <w:szCs w:val="20"/>
              </w:rPr>
            </w:pPr>
          </w:p>
        </w:tc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C87E06" w:rsidRDefault="00C87E06" w:rsidP="00076845">
            <w:pPr>
              <w:jc w:val="center"/>
              <w:rPr>
                <w:szCs w:val="20"/>
              </w:rPr>
            </w:pPr>
            <w:r w:rsidRPr="00EC5012">
              <w:rPr>
                <w:szCs w:val="20"/>
              </w:rPr>
              <w:t>05.06.20</w:t>
            </w:r>
            <w:r w:rsidR="00076845">
              <w:rPr>
                <w:szCs w:val="20"/>
              </w:rPr>
              <w:t>24</w:t>
            </w:r>
          </w:p>
        </w:tc>
        <w:tc>
          <w:tcPr>
            <w:tcW w:w="3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7E06" w:rsidRDefault="00C87E06" w:rsidP="00DA5B4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Услуги местной телефонной связи, за исключением услуг местной телефонной связи с использованием таксофонов и средств коллективного доступа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7E06" w:rsidRDefault="00C87E06" w:rsidP="00DA5B4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Области: Новосибирская Город: Москва</w:t>
            </w:r>
          </w:p>
        </w:tc>
      </w:tr>
    </w:tbl>
    <w:p w:rsidR="009E63E2" w:rsidRDefault="009E63E2" w:rsidP="009E63E2">
      <w:pPr>
        <w:pStyle w:val="10"/>
        <w:numPr>
          <w:ilvl w:val="0"/>
          <w:numId w:val="1"/>
        </w:numPr>
        <w:spacing w:before="120"/>
        <w:jc w:val="center"/>
        <w:rPr>
          <w:rFonts w:ascii="Times New Roman" w:hAnsi="Times New Roman"/>
          <w:sz w:val="22"/>
          <w:szCs w:val="22"/>
        </w:rPr>
      </w:pPr>
      <w:r w:rsidRPr="001D2555">
        <w:rPr>
          <w:rFonts w:ascii="Times New Roman" w:hAnsi="Times New Roman"/>
          <w:sz w:val="22"/>
          <w:szCs w:val="22"/>
        </w:rPr>
        <w:t>Реквизиты и подписи сторон</w:t>
      </w:r>
    </w:p>
    <w:p w:rsidR="008C31D7" w:rsidRPr="008C31D7" w:rsidRDefault="008C31D7" w:rsidP="008C31D7"/>
    <w:tbl>
      <w:tblPr>
        <w:tblW w:w="9542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8"/>
        <w:gridCol w:w="2697"/>
        <w:gridCol w:w="1589"/>
        <w:gridCol w:w="1370"/>
        <w:gridCol w:w="3479"/>
        <w:gridCol w:w="349"/>
      </w:tblGrid>
      <w:tr w:rsidR="009E63E2" w:rsidRPr="001D2555" w:rsidTr="0056176E">
        <w:trPr>
          <w:tblCellSpacing w:w="7" w:type="dxa"/>
        </w:trPr>
        <w:tc>
          <w:tcPr>
            <w:tcW w:w="2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63E2" w:rsidRPr="001D2555" w:rsidRDefault="009E63E2" w:rsidP="009C42DB">
            <w:pPr>
              <w:rPr>
                <w:szCs w:val="20"/>
              </w:rPr>
            </w:pPr>
          </w:p>
        </w:tc>
        <w:tc>
          <w:tcPr>
            <w:tcW w:w="29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63E2" w:rsidRPr="001D2555" w:rsidRDefault="009E63E2" w:rsidP="009C42DB">
            <w:pPr>
              <w:rPr>
                <w:szCs w:val="20"/>
              </w:rPr>
            </w:pPr>
            <w:r w:rsidRPr="001D2555">
              <w:rPr>
                <w:b/>
                <w:bCs/>
                <w:szCs w:val="20"/>
              </w:rPr>
              <w:t>Оператор</w:t>
            </w:r>
          </w:p>
        </w:tc>
        <w:tc>
          <w:tcPr>
            <w:tcW w:w="38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63E2" w:rsidRPr="001D2555" w:rsidRDefault="009E63E2" w:rsidP="009C42DB">
            <w:pPr>
              <w:rPr>
                <w:szCs w:val="20"/>
              </w:rPr>
            </w:pPr>
            <w:r w:rsidRPr="001D2555">
              <w:rPr>
                <w:b/>
                <w:bCs/>
                <w:szCs w:val="20"/>
              </w:rPr>
              <w:t>Абонент</w:t>
            </w:r>
          </w:p>
        </w:tc>
      </w:tr>
      <w:tr w:rsidR="009E63E2" w:rsidRPr="001D2555" w:rsidTr="0056176E">
        <w:trPr>
          <w:tblCellSpacing w:w="7" w:type="dxa"/>
        </w:trPr>
        <w:tc>
          <w:tcPr>
            <w:tcW w:w="2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63E2" w:rsidRPr="001D2555" w:rsidRDefault="009E63E2" w:rsidP="009C42DB">
            <w:pPr>
              <w:rPr>
                <w:szCs w:val="20"/>
              </w:rPr>
            </w:pPr>
            <w:r w:rsidRPr="001D2555">
              <w:rPr>
                <w:b/>
                <w:bCs/>
                <w:szCs w:val="20"/>
              </w:rPr>
              <w:t>Наименование организации</w:t>
            </w:r>
          </w:p>
        </w:tc>
        <w:tc>
          <w:tcPr>
            <w:tcW w:w="29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63E2" w:rsidRPr="001D2555" w:rsidRDefault="009E63E2" w:rsidP="009C42DB">
            <w:pPr>
              <w:rPr>
                <w:szCs w:val="20"/>
              </w:rPr>
            </w:pPr>
            <w:r w:rsidRPr="001D2555">
              <w:rPr>
                <w:szCs w:val="20"/>
              </w:rPr>
              <w:t xml:space="preserve">ООО «СТЭК.КОМ» </w:t>
            </w:r>
          </w:p>
        </w:tc>
        <w:tc>
          <w:tcPr>
            <w:tcW w:w="38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63E2" w:rsidRPr="001D2555" w:rsidRDefault="00D0635C" w:rsidP="009C42DB">
            <w:pPr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"Контрагент.Полное название"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noProof/>
                <w:szCs w:val="20"/>
              </w:rPr>
              <w:t>«Контрагент.Полное название»</w:t>
            </w:r>
            <w:r>
              <w:rPr>
                <w:szCs w:val="20"/>
              </w:rPr>
              <w:fldChar w:fldCharType="end"/>
            </w:r>
          </w:p>
        </w:tc>
      </w:tr>
      <w:tr w:rsidR="00934017" w:rsidRPr="001D2555" w:rsidTr="0056176E">
        <w:trPr>
          <w:tblCellSpacing w:w="7" w:type="dxa"/>
        </w:trPr>
        <w:tc>
          <w:tcPr>
            <w:tcW w:w="2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4017" w:rsidRPr="00934017" w:rsidRDefault="00934017" w:rsidP="009C42DB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Место нахождения</w:t>
            </w:r>
          </w:p>
        </w:tc>
        <w:tc>
          <w:tcPr>
            <w:tcW w:w="29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4017" w:rsidRPr="001D2555" w:rsidRDefault="00934017" w:rsidP="009C42DB">
            <w:pPr>
              <w:rPr>
                <w:szCs w:val="20"/>
              </w:rPr>
            </w:pPr>
            <w:r w:rsidRPr="00F5628D">
              <w:rPr>
                <w:szCs w:val="20"/>
              </w:rPr>
              <w:t>123060, г. Москва, ул. Берзарина, д. 36, стр. 1, помещение 2</w:t>
            </w:r>
          </w:p>
        </w:tc>
        <w:tc>
          <w:tcPr>
            <w:tcW w:w="38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4017" w:rsidRPr="00D45DEB" w:rsidRDefault="00D45DEB" w:rsidP="00D45DEB">
            <w:pPr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"Адреса для документа (представление).Фактический адрес"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noProof/>
                <w:szCs w:val="20"/>
              </w:rPr>
              <w:t>«Адреса для документа (представление).Фак»</w:t>
            </w:r>
            <w:r>
              <w:rPr>
                <w:szCs w:val="20"/>
              </w:rPr>
              <w:fldChar w:fldCharType="end"/>
            </w:r>
          </w:p>
        </w:tc>
      </w:tr>
      <w:tr w:rsidR="00934017" w:rsidRPr="001D2555" w:rsidTr="0056176E">
        <w:trPr>
          <w:tblCellSpacing w:w="7" w:type="dxa"/>
        </w:trPr>
        <w:tc>
          <w:tcPr>
            <w:tcW w:w="2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4017" w:rsidRPr="001D2555" w:rsidRDefault="00934017" w:rsidP="009C42DB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Почтовый адрес</w:t>
            </w:r>
          </w:p>
        </w:tc>
        <w:tc>
          <w:tcPr>
            <w:tcW w:w="29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4017" w:rsidRPr="001D2555" w:rsidRDefault="00934017" w:rsidP="009C42DB">
            <w:pPr>
              <w:rPr>
                <w:szCs w:val="20"/>
              </w:rPr>
            </w:pPr>
            <w:r w:rsidRPr="00F5628D">
              <w:rPr>
                <w:szCs w:val="20"/>
              </w:rPr>
              <w:t>123060, г. Москва, ул. Берзарина, д. 36, стр. 1, помещение 2</w:t>
            </w:r>
          </w:p>
        </w:tc>
        <w:tc>
          <w:tcPr>
            <w:tcW w:w="38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4017" w:rsidRDefault="00934017" w:rsidP="00A45DBE">
            <w:pPr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"Адреса для документа (представление).Фактический адрес"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noProof/>
                <w:szCs w:val="20"/>
              </w:rPr>
              <w:t>«</w:t>
            </w:r>
            <w:r w:rsidR="00A45DBE">
              <w:rPr>
                <w:noProof/>
                <w:szCs w:val="20"/>
              </w:rPr>
              <w:fldChar w:fldCharType="begin"/>
            </w:r>
            <w:r w:rsidR="00A45DBE">
              <w:rPr>
                <w:noProof/>
                <w:szCs w:val="20"/>
              </w:rPr>
              <w:instrText xml:space="preserve"> MERGEFIELD "Адреса для документа (представление).Почтовый адрес" \* MERGEFORMAT </w:instrText>
            </w:r>
            <w:r w:rsidR="00A45DBE">
              <w:rPr>
                <w:noProof/>
                <w:szCs w:val="20"/>
              </w:rPr>
              <w:fldChar w:fldCharType="separate"/>
            </w:r>
            <w:r w:rsidR="00A45DBE">
              <w:rPr>
                <w:noProof/>
                <w:szCs w:val="20"/>
              </w:rPr>
              <w:t>«Адреса для документа (представление).Поч»</w:t>
            </w:r>
            <w:r w:rsidR="00A45DBE">
              <w:rPr>
                <w:noProof/>
                <w:szCs w:val="20"/>
              </w:rPr>
              <w:fldChar w:fldCharType="end"/>
            </w:r>
            <w:r>
              <w:rPr>
                <w:szCs w:val="20"/>
              </w:rPr>
              <w:fldChar w:fldCharType="end"/>
            </w:r>
            <w:r w:rsidR="00A45DBE">
              <w:rPr>
                <w:szCs w:val="20"/>
              </w:rPr>
              <w:t xml:space="preserve"> </w:t>
            </w:r>
          </w:p>
        </w:tc>
      </w:tr>
      <w:tr w:rsidR="00792B42" w:rsidRPr="001D2555" w:rsidTr="0056176E">
        <w:trPr>
          <w:tblCellSpacing w:w="7" w:type="dxa"/>
        </w:trPr>
        <w:tc>
          <w:tcPr>
            <w:tcW w:w="2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 w:rsidRPr="001D2555">
              <w:rPr>
                <w:b/>
                <w:bCs/>
                <w:szCs w:val="20"/>
              </w:rPr>
              <w:t xml:space="preserve">Телефон </w:t>
            </w:r>
          </w:p>
        </w:tc>
        <w:tc>
          <w:tcPr>
            <w:tcW w:w="29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 w:rsidRPr="001D2555">
              <w:rPr>
                <w:szCs w:val="20"/>
              </w:rPr>
              <w:t>(495)-363-91-40</w:t>
            </w:r>
          </w:p>
        </w:tc>
        <w:tc>
          <w:tcPr>
            <w:tcW w:w="38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D45DEB">
            <w:pPr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"Контакт.Рабочий телефон" \* MERGEFORMAT </w:instrText>
            </w:r>
            <w:r>
              <w:rPr>
                <w:szCs w:val="20"/>
              </w:rPr>
              <w:fldChar w:fldCharType="separate"/>
            </w:r>
            <w:r w:rsidR="00D45DEB">
              <w:rPr>
                <w:noProof/>
                <w:szCs w:val="20"/>
              </w:rPr>
              <w:fldChar w:fldCharType="begin"/>
            </w:r>
            <w:r w:rsidR="00D45DEB">
              <w:rPr>
                <w:noProof/>
                <w:szCs w:val="20"/>
              </w:rPr>
              <w:instrText xml:space="preserve"> MERGEFIELD "Подписант.Рабочий телефон" \* MERGEFORMAT </w:instrText>
            </w:r>
            <w:r w:rsidR="00D45DEB">
              <w:rPr>
                <w:noProof/>
                <w:szCs w:val="20"/>
              </w:rPr>
              <w:fldChar w:fldCharType="separate"/>
            </w:r>
            <w:r w:rsidR="00D45DEB">
              <w:rPr>
                <w:noProof/>
                <w:szCs w:val="20"/>
              </w:rPr>
              <w:t>«Подписант.Рабочий телефон»</w:t>
            </w:r>
            <w:r w:rsidR="00D45DEB">
              <w:rPr>
                <w:noProof/>
                <w:szCs w:val="20"/>
              </w:rPr>
              <w:fldChar w:fldCharType="end"/>
            </w:r>
            <w:r>
              <w:rPr>
                <w:szCs w:val="20"/>
              </w:rPr>
              <w:fldChar w:fldCharType="end"/>
            </w:r>
            <w:r w:rsidR="00D45DEB" w:rsidRPr="001D2555">
              <w:rPr>
                <w:szCs w:val="20"/>
              </w:rPr>
              <w:t xml:space="preserve"> </w:t>
            </w:r>
          </w:p>
        </w:tc>
      </w:tr>
      <w:tr w:rsidR="00792B42" w:rsidRPr="001D2555" w:rsidTr="0056176E">
        <w:trPr>
          <w:tblCellSpacing w:w="7" w:type="dxa"/>
        </w:trPr>
        <w:tc>
          <w:tcPr>
            <w:tcW w:w="2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bookmarkStart w:id="2" w:name="_GoBack" w:colFirst="2" w:colLast="2"/>
            <w:r w:rsidRPr="001D2555">
              <w:rPr>
                <w:b/>
                <w:bCs/>
                <w:szCs w:val="20"/>
              </w:rPr>
              <w:t xml:space="preserve">ФАКС </w:t>
            </w:r>
          </w:p>
        </w:tc>
        <w:tc>
          <w:tcPr>
            <w:tcW w:w="29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 w:rsidRPr="001D2555">
              <w:rPr>
                <w:szCs w:val="20"/>
              </w:rPr>
              <w:t>(495)-363-91-44</w:t>
            </w:r>
          </w:p>
        </w:tc>
        <w:tc>
          <w:tcPr>
            <w:tcW w:w="38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Контрагент.Факс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noProof/>
                <w:szCs w:val="20"/>
              </w:rPr>
              <w:t>«Контрагент.Факс»</w:t>
            </w:r>
            <w:r>
              <w:rPr>
                <w:szCs w:val="20"/>
              </w:rPr>
              <w:fldChar w:fldCharType="end"/>
            </w:r>
          </w:p>
        </w:tc>
      </w:tr>
      <w:bookmarkEnd w:id="2"/>
      <w:tr w:rsidR="00792B42" w:rsidRPr="001D2555" w:rsidTr="0056176E">
        <w:trPr>
          <w:tblCellSpacing w:w="7" w:type="dxa"/>
        </w:trPr>
        <w:tc>
          <w:tcPr>
            <w:tcW w:w="2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 w:rsidRPr="001D2555">
              <w:rPr>
                <w:b/>
                <w:bCs/>
                <w:szCs w:val="20"/>
              </w:rPr>
              <w:t xml:space="preserve">ИНН </w:t>
            </w:r>
          </w:p>
        </w:tc>
        <w:tc>
          <w:tcPr>
            <w:tcW w:w="29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 w:rsidRPr="001D2555">
              <w:rPr>
                <w:szCs w:val="20"/>
              </w:rPr>
              <w:t>7734255830</w:t>
            </w:r>
          </w:p>
        </w:tc>
        <w:tc>
          <w:tcPr>
            <w:tcW w:w="38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"Платежные реквизиты клиента.Идент.номер (ИНН)"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noProof/>
                <w:szCs w:val="20"/>
              </w:rPr>
              <w:t>«Платежные реквизиты клиента.Идент.номер »</w:t>
            </w:r>
            <w:r>
              <w:rPr>
                <w:szCs w:val="20"/>
              </w:rPr>
              <w:fldChar w:fldCharType="end"/>
            </w:r>
          </w:p>
        </w:tc>
      </w:tr>
      <w:tr w:rsidR="00792B42" w:rsidRPr="001D2555" w:rsidTr="0056176E">
        <w:trPr>
          <w:tblCellSpacing w:w="7" w:type="dxa"/>
        </w:trPr>
        <w:tc>
          <w:tcPr>
            <w:tcW w:w="2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 w:rsidRPr="001D2555">
              <w:rPr>
                <w:b/>
                <w:bCs/>
                <w:szCs w:val="20"/>
              </w:rPr>
              <w:t xml:space="preserve">КПП </w:t>
            </w:r>
          </w:p>
        </w:tc>
        <w:tc>
          <w:tcPr>
            <w:tcW w:w="29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 w:rsidRPr="001D2555">
              <w:rPr>
                <w:szCs w:val="20"/>
              </w:rPr>
              <w:t>773401001</w:t>
            </w:r>
          </w:p>
        </w:tc>
        <w:tc>
          <w:tcPr>
            <w:tcW w:w="38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"Платежные реквизиты клиента.КПП"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noProof/>
                <w:szCs w:val="20"/>
              </w:rPr>
              <w:t>«Платежные реквизиты клиента.КПП»</w:t>
            </w:r>
            <w:r>
              <w:rPr>
                <w:szCs w:val="20"/>
              </w:rPr>
              <w:fldChar w:fldCharType="end"/>
            </w:r>
          </w:p>
        </w:tc>
      </w:tr>
      <w:tr w:rsidR="00792B42" w:rsidRPr="001D2555" w:rsidTr="0056176E">
        <w:trPr>
          <w:tblCellSpacing w:w="7" w:type="dxa"/>
        </w:trPr>
        <w:tc>
          <w:tcPr>
            <w:tcW w:w="2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 w:rsidRPr="001D2555">
              <w:rPr>
                <w:b/>
                <w:bCs/>
                <w:szCs w:val="20"/>
              </w:rPr>
              <w:t>ОГРН</w:t>
            </w:r>
          </w:p>
        </w:tc>
        <w:tc>
          <w:tcPr>
            <w:tcW w:w="29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 w:rsidRPr="001D2555">
              <w:rPr>
                <w:szCs w:val="20"/>
              </w:rPr>
              <w:t>1037734005605</w:t>
            </w:r>
          </w:p>
        </w:tc>
        <w:tc>
          <w:tcPr>
            <w:tcW w:w="38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"Платежные реквизиты клиента.ОГРН"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noProof/>
                <w:szCs w:val="20"/>
              </w:rPr>
              <w:t>«Платежные реквизиты клиента.ОГРН»</w:t>
            </w:r>
            <w:r>
              <w:rPr>
                <w:szCs w:val="20"/>
              </w:rPr>
              <w:fldChar w:fldCharType="end"/>
            </w:r>
          </w:p>
        </w:tc>
      </w:tr>
      <w:tr w:rsidR="00792B42" w:rsidRPr="001D2555" w:rsidTr="0056176E">
        <w:trPr>
          <w:tblCellSpacing w:w="7" w:type="dxa"/>
        </w:trPr>
        <w:tc>
          <w:tcPr>
            <w:tcW w:w="2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 w:rsidRPr="001D2555">
              <w:rPr>
                <w:b/>
                <w:bCs/>
                <w:szCs w:val="20"/>
              </w:rPr>
              <w:t xml:space="preserve">Код отрасли по ОКВЭД </w:t>
            </w:r>
          </w:p>
        </w:tc>
        <w:tc>
          <w:tcPr>
            <w:tcW w:w="29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C87E06" w:rsidP="009C42DB">
            <w:pPr>
              <w:rPr>
                <w:szCs w:val="20"/>
              </w:rPr>
            </w:pPr>
            <w:r>
              <w:rPr>
                <w:szCs w:val="20"/>
              </w:rPr>
              <w:t>61.30</w:t>
            </w:r>
          </w:p>
        </w:tc>
        <w:tc>
          <w:tcPr>
            <w:tcW w:w="38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"Платежные реквизиты клиента.Код отрасли по ОКВЭД"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noProof/>
                <w:szCs w:val="20"/>
              </w:rPr>
              <w:t>«Платежные реквизиты клиента.Код отрасли »</w:t>
            </w:r>
            <w:r>
              <w:rPr>
                <w:szCs w:val="20"/>
              </w:rPr>
              <w:fldChar w:fldCharType="end"/>
            </w:r>
          </w:p>
        </w:tc>
      </w:tr>
      <w:tr w:rsidR="00792B42" w:rsidRPr="001D2555" w:rsidTr="0056176E">
        <w:trPr>
          <w:tblCellSpacing w:w="7" w:type="dxa"/>
        </w:trPr>
        <w:tc>
          <w:tcPr>
            <w:tcW w:w="2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 w:rsidRPr="001D2555">
              <w:rPr>
                <w:b/>
                <w:bCs/>
                <w:szCs w:val="20"/>
              </w:rPr>
              <w:t xml:space="preserve">Код организации по ОКПО </w:t>
            </w:r>
          </w:p>
        </w:tc>
        <w:tc>
          <w:tcPr>
            <w:tcW w:w="29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 w:rsidRPr="001D2555">
              <w:rPr>
                <w:szCs w:val="20"/>
              </w:rPr>
              <w:t>14138765</w:t>
            </w:r>
          </w:p>
        </w:tc>
        <w:tc>
          <w:tcPr>
            <w:tcW w:w="38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"Платежные реквизиты клиента.Код организации по ОКПО"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noProof/>
                <w:szCs w:val="20"/>
              </w:rPr>
              <w:t>«Платежные реквизиты клиента.Код организа»</w:t>
            </w:r>
            <w:r>
              <w:rPr>
                <w:szCs w:val="20"/>
              </w:rPr>
              <w:fldChar w:fldCharType="end"/>
            </w:r>
          </w:p>
        </w:tc>
      </w:tr>
      <w:tr w:rsidR="00792B42" w:rsidRPr="001D2555" w:rsidTr="0056176E">
        <w:trPr>
          <w:tblCellSpacing w:w="7" w:type="dxa"/>
        </w:trPr>
        <w:tc>
          <w:tcPr>
            <w:tcW w:w="2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>
              <w:rPr>
                <w:b/>
                <w:bCs/>
                <w:szCs w:val="20"/>
              </w:rPr>
              <w:t>ОКТМО</w:t>
            </w:r>
          </w:p>
        </w:tc>
        <w:tc>
          <w:tcPr>
            <w:tcW w:w="29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B357F0" w:rsidP="009C42DB">
            <w:pPr>
              <w:rPr>
                <w:szCs w:val="20"/>
              </w:rPr>
            </w:pPr>
            <w:r>
              <w:t>45372000</w:t>
            </w:r>
          </w:p>
        </w:tc>
        <w:tc>
          <w:tcPr>
            <w:tcW w:w="38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CA559D">
            <w:pPr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"Платежные реквизиты клиента.ОКТМО"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noProof/>
                <w:szCs w:val="20"/>
              </w:rPr>
              <w:t>«Платежные реквизиты клиента.ОКТМО»</w:t>
            </w:r>
            <w:r>
              <w:rPr>
                <w:szCs w:val="20"/>
              </w:rPr>
              <w:fldChar w:fldCharType="end"/>
            </w: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"Платежные реквизиты клиента.ОКАТО" \* MERGEFORMAT </w:instrText>
            </w:r>
            <w:r>
              <w:rPr>
                <w:szCs w:val="20"/>
              </w:rPr>
              <w:fldChar w:fldCharType="end"/>
            </w:r>
          </w:p>
        </w:tc>
      </w:tr>
      <w:tr w:rsidR="00792B42" w:rsidRPr="001D2555" w:rsidTr="0056176E">
        <w:trPr>
          <w:tblCellSpacing w:w="7" w:type="dxa"/>
        </w:trPr>
        <w:tc>
          <w:tcPr>
            <w:tcW w:w="2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 w:rsidRPr="001D2555">
              <w:rPr>
                <w:b/>
                <w:bCs/>
                <w:szCs w:val="20"/>
              </w:rPr>
              <w:t>ОКОПФ</w:t>
            </w:r>
          </w:p>
        </w:tc>
        <w:tc>
          <w:tcPr>
            <w:tcW w:w="29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D236C6" w:rsidP="009C42DB">
            <w:pPr>
              <w:rPr>
                <w:szCs w:val="20"/>
              </w:rPr>
            </w:pPr>
            <w:r w:rsidRPr="00C03C9D">
              <w:rPr>
                <w:szCs w:val="20"/>
              </w:rPr>
              <w:t>12300</w:t>
            </w:r>
          </w:p>
        </w:tc>
        <w:tc>
          <w:tcPr>
            <w:tcW w:w="38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"Платежные реквизиты клиента.ОКОПФ"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noProof/>
                <w:szCs w:val="20"/>
              </w:rPr>
              <w:t>«Платежные реквизиты клиента.ОКОПФ»</w:t>
            </w:r>
            <w:r>
              <w:rPr>
                <w:szCs w:val="20"/>
              </w:rPr>
              <w:fldChar w:fldCharType="end"/>
            </w:r>
          </w:p>
        </w:tc>
      </w:tr>
      <w:tr w:rsidR="00792B42" w:rsidRPr="001D2555" w:rsidTr="0056176E">
        <w:trPr>
          <w:tblCellSpacing w:w="7" w:type="dxa"/>
        </w:trPr>
        <w:tc>
          <w:tcPr>
            <w:tcW w:w="2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 w:rsidRPr="001D2555">
              <w:rPr>
                <w:b/>
                <w:bCs/>
                <w:szCs w:val="20"/>
              </w:rPr>
              <w:t xml:space="preserve">Наименование банка </w:t>
            </w:r>
          </w:p>
        </w:tc>
        <w:tc>
          <w:tcPr>
            <w:tcW w:w="29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9C1FA5" w:rsidP="009C42DB">
            <w:pPr>
              <w:rPr>
                <w:szCs w:val="20"/>
              </w:rPr>
            </w:pPr>
            <w:r w:rsidRPr="009C1FA5">
              <w:rPr>
                <w:szCs w:val="20"/>
              </w:rPr>
              <w:t>ПАО Сбербанк  г. Москва</w:t>
            </w:r>
          </w:p>
        </w:tc>
        <w:tc>
          <w:tcPr>
            <w:tcW w:w="38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"Платежные реквизиты клиента.Банк.Название"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noProof/>
                <w:szCs w:val="20"/>
              </w:rPr>
              <w:t>«Платежные реквизиты клиента.Банк.Названи»</w:t>
            </w:r>
            <w:r>
              <w:rPr>
                <w:szCs w:val="20"/>
              </w:rPr>
              <w:fldChar w:fldCharType="end"/>
            </w:r>
          </w:p>
        </w:tc>
      </w:tr>
      <w:tr w:rsidR="00792B42" w:rsidRPr="001D2555" w:rsidTr="0056176E">
        <w:trPr>
          <w:tblCellSpacing w:w="7" w:type="dxa"/>
        </w:trPr>
        <w:tc>
          <w:tcPr>
            <w:tcW w:w="2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 w:rsidRPr="001D2555">
              <w:rPr>
                <w:b/>
                <w:bCs/>
                <w:szCs w:val="20"/>
              </w:rPr>
              <w:t>Получатель</w:t>
            </w:r>
          </w:p>
        </w:tc>
        <w:tc>
          <w:tcPr>
            <w:tcW w:w="29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1FA5">
            <w:pPr>
              <w:rPr>
                <w:szCs w:val="20"/>
              </w:rPr>
            </w:pPr>
            <w:r w:rsidRPr="001D2555">
              <w:rPr>
                <w:szCs w:val="20"/>
              </w:rPr>
              <w:t xml:space="preserve">ООО «СТЭК.КОМ» </w:t>
            </w:r>
          </w:p>
        </w:tc>
        <w:tc>
          <w:tcPr>
            <w:tcW w:w="38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"Контрагент.Полное название"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noProof/>
                <w:szCs w:val="20"/>
              </w:rPr>
              <w:t>«Контрагент.Полное название»</w:t>
            </w:r>
            <w:r>
              <w:rPr>
                <w:szCs w:val="20"/>
              </w:rPr>
              <w:fldChar w:fldCharType="end"/>
            </w:r>
          </w:p>
        </w:tc>
      </w:tr>
      <w:tr w:rsidR="00792B42" w:rsidRPr="001D2555" w:rsidTr="0056176E">
        <w:trPr>
          <w:tblCellSpacing w:w="7" w:type="dxa"/>
        </w:trPr>
        <w:tc>
          <w:tcPr>
            <w:tcW w:w="2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 w:rsidRPr="001D2555">
              <w:rPr>
                <w:b/>
                <w:bCs/>
                <w:szCs w:val="20"/>
              </w:rPr>
              <w:t xml:space="preserve">Расчетный счет </w:t>
            </w:r>
          </w:p>
        </w:tc>
        <w:tc>
          <w:tcPr>
            <w:tcW w:w="29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 w:rsidRPr="00370DE5">
              <w:rPr>
                <w:szCs w:val="20"/>
              </w:rPr>
              <w:t>40702810338170019674</w:t>
            </w:r>
          </w:p>
        </w:tc>
        <w:tc>
          <w:tcPr>
            <w:tcW w:w="38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"Платежные реквизиты клиента.Расчетный счет"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noProof/>
                <w:szCs w:val="20"/>
              </w:rPr>
              <w:t>«Платежные реквизиты клиента.Расчетный сч»</w:t>
            </w:r>
            <w:r>
              <w:rPr>
                <w:szCs w:val="20"/>
              </w:rPr>
              <w:fldChar w:fldCharType="end"/>
            </w:r>
          </w:p>
        </w:tc>
      </w:tr>
      <w:tr w:rsidR="00792B42" w:rsidRPr="001D2555" w:rsidTr="0056176E">
        <w:trPr>
          <w:tblCellSpacing w:w="7" w:type="dxa"/>
        </w:trPr>
        <w:tc>
          <w:tcPr>
            <w:tcW w:w="2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 w:rsidRPr="001D2555">
              <w:rPr>
                <w:b/>
                <w:bCs/>
                <w:szCs w:val="20"/>
              </w:rPr>
              <w:t xml:space="preserve">Корр.счет </w:t>
            </w:r>
          </w:p>
        </w:tc>
        <w:tc>
          <w:tcPr>
            <w:tcW w:w="29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 w:rsidRPr="001D2555">
              <w:rPr>
                <w:szCs w:val="20"/>
              </w:rPr>
              <w:t>30101810400000000225</w:t>
            </w:r>
          </w:p>
        </w:tc>
        <w:tc>
          <w:tcPr>
            <w:tcW w:w="38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"Платежные реквизиты клиента.Корр.счет"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noProof/>
                <w:szCs w:val="20"/>
              </w:rPr>
              <w:t>«Платежные реквизиты клиента.Корр.счет»</w:t>
            </w:r>
            <w:r>
              <w:rPr>
                <w:szCs w:val="20"/>
              </w:rPr>
              <w:fldChar w:fldCharType="end"/>
            </w:r>
          </w:p>
        </w:tc>
      </w:tr>
      <w:tr w:rsidR="00792B42" w:rsidRPr="001D2555" w:rsidTr="0056176E">
        <w:trPr>
          <w:tblCellSpacing w:w="7" w:type="dxa"/>
        </w:trPr>
        <w:tc>
          <w:tcPr>
            <w:tcW w:w="2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 w:rsidRPr="001D2555">
              <w:rPr>
                <w:b/>
                <w:bCs/>
                <w:szCs w:val="20"/>
              </w:rPr>
              <w:t xml:space="preserve">БИК </w:t>
            </w:r>
          </w:p>
        </w:tc>
        <w:tc>
          <w:tcPr>
            <w:tcW w:w="29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 w:rsidRPr="001D2555">
              <w:rPr>
                <w:szCs w:val="20"/>
              </w:rPr>
              <w:t>044525225</w:t>
            </w:r>
          </w:p>
        </w:tc>
        <w:tc>
          <w:tcPr>
            <w:tcW w:w="38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"Платежные реквизиты клиента.Банк.БИК"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noProof/>
                <w:szCs w:val="20"/>
              </w:rPr>
              <w:t>«Платежные реквизиты клиента.Банк.БИК»</w:t>
            </w:r>
            <w:r>
              <w:rPr>
                <w:szCs w:val="20"/>
              </w:rPr>
              <w:fldChar w:fldCharType="end"/>
            </w:r>
          </w:p>
        </w:tc>
      </w:tr>
      <w:tr w:rsidR="00792B42" w:rsidRPr="001D2555" w:rsidTr="00E9432B">
        <w:trPr>
          <w:tblCellSpacing w:w="7" w:type="dxa"/>
        </w:trPr>
        <w:tc>
          <w:tcPr>
            <w:tcW w:w="2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 w:rsidRPr="001D2555">
              <w:rPr>
                <w:b/>
                <w:bCs/>
                <w:szCs w:val="20"/>
              </w:rPr>
              <w:t xml:space="preserve">Руководитель организации </w:t>
            </w:r>
          </w:p>
        </w:tc>
        <w:tc>
          <w:tcPr>
            <w:tcW w:w="29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Pr="001D2555" w:rsidRDefault="00792B42" w:rsidP="009C42DB">
            <w:pPr>
              <w:rPr>
                <w:szCs w:val="20"/>
              </w:rPr>
            </w:pPr>
            <w:r w:rsidRPr="001D2555">
              <w:rPr>
                <w:szCs w:val="20"/>
              </w:rPr>
              <w:t>Генеральный директор</w:t>
            </w:r>
          </w:p>
          <w:p w:rsidR="00792B42" w:rsidRPr="001D2555" w:rsidRDefault="00792B42" w:rsidP="009C42DB">
            <w:pPr>
              <w:rPr>
                <w:szCs w:val="20"/>
              </w:rPr>
            </w:pPr>
            <w:r w:rsidRPr="001D2555">
              <w:rPr>
                <w:szCs w:val="20"/>
              </w:rPr>
              <w:t xml:space="preserve">Куц О.В. </w:t>
            </w:r>
          </w:p>
        </w:tc>
        <w:tc>
          <w:tcPr>
            <w:tcW w:w="38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2B42" w:rsidRDefault="00792B42" w:rsidP="00376627">
            <w:pPr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"Подписант.Полное название должности"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noProof/>
                <w:szCs w:val="20"/>
              </w:rPr>
              <w:t>«Подписант.Полное название должности»</w:t>
            </w:r>
            <w:r>
              <w:rPr>
                <w:szCs w:val="20"/>
              </w:rPr>
              <w:fldChar w:fldCharType="end"/>
            </w:r>
          </w:p>
          <w:p w:rsidR="00792B42" w:rsidRPr="001D2555" w:rsidRDefault="00792B42" w:rsidP="00376627">
            <w:pPr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"Подписант.Фамилия и инициалы"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noProof/>
                <w:szCs w:val="20"/>
              </w:rPr>
              <w:t>«Подписант.Фамилия и инициалы»</w:t>
            </w:r>
            <w:r>
              <w:rPr>
                <w:szCs w:val="20"/>
              </w:rPr>
              <w:fldChar w:fldCharType="end"/>
            </w:r>
          </w:p>
        </w:tc>
      </w:tr>
      <w:tr w:rsidR="00792B42" w:rsidRPr="001D2555" w:rsidTr="009C42DB">
        <w:tblPrEx>
          <w:tblCellSpacing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7" w:type="dxa"/>
          <w:wAfter w:w="328" w:type="dxa"/>
          <w:tblCellSpacing w:w="0" w:type="dxa"/>
        </w:trPr>
        <w:tc>
          <w:tcPr>
            <w:tcW w:w="4272" w:type="dxa"/>
            <w:gridSpan w:val="2"/>
            <w:vAlign w:val="center"/>
          </w:tcPr>
          <w:p w:rsidR="00E9432B" w:rsidRDefault="00E9432B" w:rsidP="009C42DB">
            <w:pPr>
              <w:rPr>
                <w:b/>
                <w:bCs/>
                <w:sz w:val="22"/>
                <w:szCs w:val="22"/>
              </w:rPr>
            </w:pPr>
          </w:p>
          <w:p w:rsidR="00792B42" w:rsidRPr="001D2555" w:rsidRDefault="00792B42" w:rsidP="009C42DB">
            <w:pPr>
              <w:rPr>
                <w:sz w:val="22"/>
                <w:szCs w:val="22"/>
              </w:rPr>
            </w:pPr>
            <w:r w:rsidRPr="001D2555">
              <w:rPr>
                <w:b/>
                <w:bCs/>
                <w:sz w:val="22"/>
                <w:szCs w:val="22"/>
              </w:rPr>
              <w:t>Оператор</w:t>
            </w:r>
          </w:p>
        </w:tc>
        <w:tc>
          <w:tcPr>
            <w:tcW w:w="4835" w:type="dxa"/>
            <w:gridSpan w:val="2"/>
            <w:vAlign w:val="center"/>
          </w:tcPr>
          <w:p w:rsidR="00792B42" w:rsidRPr="001D2555" w:rsidRDefault="00792B42" w:rsidP="009C42DB">
            <w:pPr>
              <w:rPr>
                <w:sz w:val="22"/>
                <w:szCs w:val="22"/>
              </w:rPr>
            </w:pPr>
            <w:r w:rsidRPr="001D2555">
              <w:rPr>
                <w:b/>
                <w:bCs/>
                <w:sz w:val="22"/>
                <w:szCs w:val="22"/>
              </w:rPr>
              <w:t>Абонент</w:t>
            </w:r>
          </w:p>
        </w:tc>
      </w:tr>
      <w:tr w:rsidR="00792B42" w:rsidRPr="001D2555" w:rsidTr="009C42DB">
        <w:tblPrEx>
          <w:tblCellSpacing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7" w:type="dxa"/>
          <w:wAfter w:w="328" w:type="dxa"/>
          <w:tblCellSpacing w:w="0" w:type="dxa"/>
        </w:trPr>
        <w:tc>
          <w:tcPr>
            <w:tcW w:w="4272" w:type="dxa"/>
            <w:gridSpan w:val="2"/>
            <w:vAlign w:val="bottom"/>
          </w:tcPr>
          <w:p w:rsidR="00792B42" w:rsidRDefault="00792B42" w:rsidP="009C42DB">
            <w:pPr>
              <w:jc w:val="right"/>
              <w:rPr>
                <w:sz w:val="22"/>
                <w:szCs w:val="22"/>
              </w:rPr>
            </w:pPr>
          </w:p>
          <w:p w:rsidR="00792B42" w:rsidRPr="001D2555" w:rsidRDefault="00792B42" w:rsidP="009C42DB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835" w:type="dxa"/>
            <w:gridSpan w:val="2"/>
            <w:vAlign w:val="bottom"/>
          </w:tcPr>
          <w:p w:rsidR="00792B42" w:rsidRDefault="00792B42" w:rsidP="009C42DB">
            <w:pPr>
              <w:jc w:val="right"/>
              <w:rPr>
                <w:sz w:val="22"/>
                <w:szCs w:val="22"/>
              </w:rPr>
            </w:pPr>
          </w:p>
          <w:p w:rsidR="00792B42" w:rsidRDefault="00792B42" w:rsidP="009C42DB">
            <w:pPr>
              <w:jc w:val="right"/>
              <w:rPr>
                <w:sz w:val="22"/>
                <w:szCs w:val="22"/>
              </w:rPr>
            </w:pPr>
          </w:p>
          <w:p w:rsidR="00792B42" w:rsidRDefault="00792B42" w:rsidP="009C42DB">
            <w:pPr>
              <w:jc w:val="right"/>
              <w:rPr>
                <w:sz w:val="22"/>
                <w:szCs w:val="22"/>
              </w:rPr>
            </w:pPr>
          </w:p>
          <w:p w:rsidR="00792B42" w:rsidRPr="001D2555" w:rsidRDefault="00792B42" w:rsidP="009C42DB">
            <w:pPr>
              <w:jc w:val="right"/>
              <w:rPr>
                <w:sz w:val="22"/>
                <w:szCs w:val="22"/>
              </w:rPr>
            </w:pPr>
          </w:p>
        </w:tc>
      </w:tr>
      <w:tr w:rsidR="00792B42" w:rsidRPr="001D2555" w:rsidTr="009C42DB">
        <w:tblPrEx>
          <w:tblCellSpacing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7" w:type="dxa"/>
          <w:wAfter w:w="328" w:type="dxa"/>
          <w:tblCellSpacing w:w="0" w:type="dxa"/>
        </w:trPr>
        <w:tc>
          <w:tcPr>
            <w:tcW w:w="4272" w:type="dxa"/>
            <w:gridSpan w:val="2"/>
            <w:vAlign w:val="center"/>
          </w:tcPr>
          <w:p w:rsidR="00792B42" w:rsidRPr="001D2555" w:rsidRDefault="00792B42" w:rsidP="009C42DB">
            <w:pPr>
              <w:rPr>
                <w:sz w:val="22"/>
                <w:szCs w:val="22"/>
              </w:rPr>
            </w:pPr>
            <w:r w:rsidRPr="001D2555">
              <w:rPr>
                <w:b/>
                <w:bCs/>
                <w:sz w:val="22"/>
                <w:szCs w:val="22"/>
              </w:rPr>
              <w:t>________________________О.В.</w:t>
            </w:r>
            <w:r w:rsidR="009E4AE0">
              <w:rPr>
                <w:b/>
                <w:bCs/>
                <w:sz w:val="22"/>
                <w:szCs w:val="22"/>
              </w:rPr>
              <w:t xml:space="preserve"> </w:t>
            </w:r>
            <w:r w:rsidRPr="001D2555">
              <w:rPr>
                <w:b/>
                <w:bCs/>
                <w:sz w:val="22"/>
                <w:szCs w:val="22"/>
              </w:rPr>
              <w:t>Куц</w:t>
            </w:r>
          </w:p>
        </w:tc>
        <w:tc>
          <w:tcPr>
            <w:tcW w:w="4835" w:type="dxa"/>
            <w:gridSpan w:val="2"/>
            <w:vAlign w:val="center"/>
          </w:tcPr>
          <w:p w:rsidR="00792B42" w:rsidRPr="001D2555" w:rsidRDefault="00792B42" w:rsidP="00376627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___</w:t>
            </w:r>
            <w:r w:rsidRPr="001D2555">
              <w:rPr>
                <w:b/>
                <w:bCs/>
                <w:sz w:val="22"/>
                <w:szCs w:val="22"/>
              </w:rPr>
              <w:t>_______________</w:t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 xml:space="preserve"> MERGEFIELD "Подписант.Фамилия и инициалы" \* MERGEFORMAT </w:instrText>
            </w:r>
            <w:r>
              <w:rPr>
                <w:b/>
                <w:bCs/>
                <w:sz w:val="22"/>
                <w:szCs w:val="22"/>
              </w:rPr>
              <w:fldChar w:fldCharType="separate"/>
            </w:r>
            <w:r>
              <w:rPr>
                <w:b/>
                <w:bCs/>
                <w:noProof/>
                <w:sz w:val="22"/>
                <w:szCs w:val="22"/>
              </w:rPr>
              <w:t>«Подписант.Фамилия и инициалы»</w: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:rsidR="00C1515D" w:rsidRDefault="00D45DEB" w:rsidP="00C25E7D">
      <w:pPr>
        <w:pStyle w:val="10"/>
        <w:spacing w:before="120"/>
        <w:jc w:val="right"/>
      </w:pPr>
    </w:p>
    <w:sectPr w:rsidR="00C1515D" w:rsidSect="00A0330C">
      <w:footerReference w:type="default" r:id="rId12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247" w:rsidRDefault="00B41247">
      <w:r>
        <w:separator/>
      </w:r>
    </w:p>
  </w:endnote>
  <w:endnote w:type="continuationSeparator" w:id="0">
    <w:p w:rsidR="00B41247" w:rsidRDefault="00B41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AAD" w:rsidRPr="001D2555" w:rsidRDefault="006653E1" w:rsidP="001D2555">
    <w:pPr>
      <w:pStyle w:val="a3"/>
      <w:jc w:val="right"/>
      <w:rPr>
        <w:sz w:val="16"/>
        <w:szCs w:val="16"/>
      </w:rPr>
    </w:pPr>
    <w:r w:rsidRPr="001D2555">
      <w:rPr>
        <w:sz w:val="16"/>
        <w:szCs w:val="16"/>
      </w:rPr>
      <w:fldChar w:fldCharType="begin"/>
    </w:r>
    <w:r w:rsidRPr="001D2555">
      <w:rPr>
        <w:sz w:val="16"/>
        <w:szCs w:val="16"/>
      </w:rPr>
      <w:instrText>PAGE   \* MERGEFORMAT</w:instrText>
    </w:r>
    <w:r w:rsidRPr="001D2555">
      <w:rPr>
        <w:sz w:val="16"/>
        <w:szCs w:val="16"/>
      </w:rPr>
      <w:fldChar w:fldCharType="separate"/>
    </w:r>
    <w:r w:rsidR="00D45DEB">
      <w:rPr>
        <w:noProof/>
        <w:sz w:val="16"/>
        <w:szCs w:val="16"/>
      </w:rPr>
      <w:t>6</w:t>
    </w:r>
    <w:r w:rsidRPr="001D2555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247" w:rsidRDefault="00B41247">
      <w:r>
        <w:separator/>
      </w:r>
    </w:p>
  </w:footnote>
  <w:footnote w:type="continuationSeparator" w:id="0">
    <w:p w:rsidR="00B41247" w:rsidRDefault="00B41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A3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22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0C5B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231785"/>
    <w:multiLevelType w:val="multilevel"/>
    <w:tmpl w:val="225466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8D2064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F4A318C"/>
    <w:multiLevelType w:val="multilevel"/>
    <w:tmpl w:val="0419001F"/>
    <w:numStyleLink w:val="1"/>
  </w:abstractNum>
  <w:abstractNum w:abstractNumId="5">
    <w:nsid w:val="72FA3AFD"/>
    <w:multiLevelType w:val="multilevel"/>
    <w:tmpl w:val="99107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  <w:lvlOverride w:ilvl="1">
      <w:lvl w:ilvl="1">
        <w:start w:val="1"/>
        <w:numFmt w:val="decimal"/>
        <w:lvlText w:val="%1.%2."/>
        <w:lvlJc w:val="left"/>
        <w:pPr>
          <w:ind w:left="1142" w:hanging="432"/>
        </w:pPr>
      </w:lvl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7C9"/>
    <w:rsid w:val="00013C64"/>
    <w:rsid w:val="00034DC4"/>
    <w:rsid w:val="00036DC6"/>
    <w:rsid w:val="00060C71"/>
    <w:rsid w:val="000752C9"/>
    <w:rsid w:val="00076845"/>
    <w:rsid w:val="000E4466"/>
    <w:rsid w:val="00123267"/>
    <w:rsid w:val="00135A92"/>
    <w:rsid w:val="00181B32"/>
    <w:rsid w:val="001A20B9"/>
    <w:rsid w:val="001B1868"/>
    <w:rsid w:val="0023707E"/>
    <w:rsid w:val="00252F0D"/>
    <w:rsid w:val="00274510"/>
    <w:rsid w:val="002F5E0A"/>
    <w:rsid w:val="00334CF9"/>
    <w:rsid w:val="003714C5"/>
    <w:rsid w:val="00373E48"/>
    <w:rsid w:val="00376627"/>
    <w:rsid w:val="00376828"/>
    <w:rsid w:val="003959F7"/>
    <w:rsid w:val="003D0212"/>
    <w:rsid w:val="003E7316"/>
    <w:rsid w:val="00436131"/>
    <w:rsid w:val="004A64DE"/>
    <w:rsid w:val="004C07E0"/>
    <w:rsid w:val="00502E29"/>
    <w:rsid w:val="0052083E"/>
    <w:rsid w:val="0056176E"/>
    <w:rsid w:val="00574CDF"/>
    <w:rsid w:val="005A2512"/>
    <w:rsid w:val="005F72FC"/>
    <w:rsid w:val="00630756"/>
    <w:rsid w:val="00642D68"/>
    <w:rsid w:val="006653E1"/>
    <w:rsid w:val="006667C9"/>
    <w:rsid w:val="006B205F"/>
    <w:rsid w:val="006C0F96"/>
    <w:rsid w:val="006F3B17"/>
    <w:rsid w:val="007373E2"/>
    <w:rsid w:val="0077592E"/>
    <w:rsid w:val="0077656D"/>
    <w:rsid w:val="00782718"/>
    <w:rsid w:val="00792B42"/>
    <w:rsid w:val="00796A00"/>
    <w:rsid w:val="007B7B2E"/>
    <w:rsid w:val="007E0E66"/>
    <w:rsid w:val="00820DB9"/>
    <w:rsid w:val="00896A1D"/>
    <w:rsid w:val="008C31D7"/>
    <w:rsid w:val="008E0594"/>
    <w:rsid w:val="00903FFF"/>
    <w:rsid w:val="00934017"/>
    <w:rsid w:val="009C1FA5"/>
    <w:rsid w:val="009C407A"/>
    <w:rsid w:val="009D6A26"/>
    <w:rsid w:val="009E4AE0"/>
    <w:rsid w:val="009E63E2"/>
    <w:rsid w:val="00A04D74"/>
    <w:rsid w:val="00A45DBE"/>
    <w:rsid w:val="00A7200F"/>
    <w:rsid w:val="00A83A10"/>
    <w:rsid w:val="00AF0CAE"/>
    <w:rsid w:val="00B357F0"/>
    <w:rsid w:val="00B41247"/>
    <w:rsid w:val="00B5518D"/>
    <w:rsid w:val="00B76D65"/>
    <w:rsid w:val="00BF0C30"/>
    <w:rsid w:val="00C25E7D"/>
    <w:rsid w:val="00C36BF4"/>
    <w:rsid w:val="00C87E06"/>
    <w:rsid w:val="00CA559D"/>
    <w:rsid w:val="00CB1F25"/>
    <w:rsid w:val="00CB4134"/>
    <w:rsid w:val="00CD0B0F"/>
    <w:rsid w:val="00D0635C"/>
    <w:rsid w:val="00D16532"/>
    <w:rsid w:val="00D236C6"/>
    <w:rsid w:val="00D45DEB"/>
    <w:rsid w:val="00DD72B7"/>
    <w:rsid w:val="00DE6639"/>
    <w:rsid w:val="00DF74F7"/>
    <w:rsid w:val="00E02EF4"/>
    <w:rsid w:val="00E27B1A"/>
    <w:rsid w:val="00E67576"/>
    <w:rsid w:val="00E80F14"/>
    <w:rsid w:val="00E842D3"/>
    <w:rsid w:val="00E9432B"/>
    <w:rsid w:val="00EA7C8A"/>
    <w:rsid w:val="00EC4EFF"/>
    <w:rsid w:val="00F0588A"/>
    <w:rsid w:val="00F325B5"/>
    <w:rsid w:val="00F54B65"/>
    <w:rsid w:val="00F562A4"/>
    <w:rsid w:val="00F60807"/>
    <w:rsid w:val="00FA5F81"/>
    <w:rsid w:val="00FA5F8B"/>
    <w:rsid w:val="00FC7E2F"/>
    <w:rsid w:val="00FD609E"/>
    <w:rsid w:val="00FE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BF4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10">
    <w:name w:val="heading 1"/>
    <w:basedOn w:val="a"/>
    <w:next w:val="a"/>
    <w:link w:val="11"/>
    <w:qFormat/>
    <w:rsid w:val="009E63E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63E2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9E63E2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63E2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a3">
    <w:name w:val="footer"/>
    <w:basedOn w:val="a"/>
    <w:link w:val="a4"/>
    <w:uiPriority w:val="99"/>
    <w:rsid w:val="009E63E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E63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E6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E63E2"/>
    <w:rPr>
      <w:rFonts w:ascii="Courier New" w:eastAsia="Calibri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E63E2"/>
    <w:pPr>
      <w:ind w:left="708"/>
    </w:pPr>
    <w:rPr>
      <w:lang w:val="en-US" w:eastAsia="en-US"/>
    </w:rPr>
  </w:style>
  <w:style w:type="numbering" w:customStyle="1" w:styleId="1">
    <w:name w:val="Стиль1"/>
    <w:uiPriority w:val="99"/>
    <w:rsid w:val="009E63E2"/>
    <w:pPr>
      <w:numPr>
        <w:numId w:val="5"/>
      </w:numPr>
    </w:pPr>
  </w:style>
  <w:style w:type="character" w:styleId="a6">
    <w:name w:val="Hyperlink"/>
    <w:rsid w:val="00E02EF4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373E4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73E48"/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73E4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73E4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73E4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73E4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73E4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BF4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10">
    <w:name w:val="heading 1"/>
    <w:basedOn w:val="a"/>
    <w:next w:val="a"/>
    <w:link w:val="11"/>
    <w:qFormat/>
    <w:rsid w:val="009E63E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63E2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9E63E2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63E2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a3">
    <w:name w:val="footer"/>
    <w:basedOn w:val="a"/>
    <w:link w:val="a4"/>
    <w:uiPriority w:val="99"/>
    <w:rsid w:val="009E63E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E63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E6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E63E2"/>
    <w:rPr>
      <w:rFonts w:ascii="Courier New" w:eastAsia="Calibri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E63E2"/>
    <w:pPr>
      <w:ind w:left="708"/>
    </w:pPr>
    <w:rPr>
      <w:lang w:val="en-US" w:eastAsia="en-US"/>
    </w:rPr>
  </w:style>
  <w:style w:type="numbering" w:customStyle="1" w:styleId="1">
    <w:name w:val="Стиль1"/>
    <w:uiPriority w:val="99"/>
    <w:rsid w:val="009E63E2"/>
    <w:pPr>
      <w:numPr>
        <w:numId w:val="5"/>
      </w:numPr>
    </w:pPr>
  </w:style>
  <w:style w:type="character" w:styleId="a6">
    <w:name w:val="Hyperlink"/>
    <w:rsid w:val="00E02EF4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373E4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73E48"/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73E4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73E4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73E4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73E4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73E4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.steccom.ru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tat.steccom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t.steccom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t.steccom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3465</Words>
  <Characters>19752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Сапожков Андрей Владимирович</dc:creator>
  <cp:lastModifiedBy>Кобызев Юрий Дмитриевич</cp:lastModifiedBy>
  <cp:revision>2</cp:revision>
  <cp:lastPrinted>2014-03-03T09:13:00Z</cp:lastPrinted>
  <dcterms:created xsi:type="dcterms:W3CDTF">2020-04-28T10:25:00Z</dcterms:created>
  <dcterms:modified xsi:type="dcterms:W3CDTF">2020-04-28T10:25:00Z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PMonlineTemplateId">
    <vt:lpwstr>e37b298a-680b-466c-b2a5-2a2161404059</vt:lpwstr>
  </property>
</Properties>
</file>