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30 September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GOH: Ms Sim Ann, Second Minister for Foreign Affairs and Second Minister for Home Affairs, Singapore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Cabinet Office of Japan (COJ)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10:30-11:15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8A93435" w14:textId="77777777" w:rsidTr="00F50488">
        <w:trPr>
          <w:trHeight w:val="397"/>
        </w:trPr>
        <w:tc>
          <w:tcPr>
            <w:tcW w:w="1980" w:type="dxa"/>
          </w:tcPr>
          <w:p w14:paraId="4166F7FF" w14:textId="5BB947FE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3822" w:type="dxa"/>
          </w:tcPr>
          <w:p w14:paraId="079AB776" w14:textId="65893F12" w:rsidR="00EF2C30" w:rsidRPr="001A7EF8" w:rsidRDefault="006E0503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(Minister: courtesy call)</w:t>
            </w:r>
          </w:p>
        </w:tc>
        <w:tc>
          <w:tcPr>
            <w:tcW w:w="4541" w:type="dxa"/>
            <w:vMerge/>
          </w:tcPr>
          <w:p w14:paraId="2644CE40" w14:textId="675991AB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Cabinet Office of Japan (COJ)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