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120"/>
        <w:rPr>
          <w:rFonts w:ascii="ＭＳ ゴシック" w:hAnsi="ＭＳ ゴシック" w:eastAsia="ＭＳ ゴシック" w:cs="Times New Roman"/>
          <w:color w:val="auto"/>
        </w:rPr>
      </w:pPr>
      <w:r>
        <w:rPr>
          <w:rFonts w:eastAsia="ＭＳ ゴシック" w:cs="Times New Roman" w:ascii="ＭＳ ゴシック" w:hAnsi="ＭＳ ゴシック"/>
          <w:color w:val="auto"/>
        </w:rPr>
      </w:r>
    </w:p>
    <w:tbl>
      <w:tblPr>
        <w:tblStyle w:val="aa"/>
        <w:tblW w:w="9398" w:type="dxa"/>
        <w:jc w:val="left"/>
        <w:tblInd w:w="-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260"/>
        <w:gridCol w:w="2282"/>
        <w:gridCol w:w="1581"/>
        <w:gridCol w:w="2715"/>
        <w:gridCol w:w="1560"/>
      </w:tblGrid>
      <w:tr>
        <w:trPr/>
        <w:tc>
          <w:tcPr>
            <w:tcW w:w="9398" w:type="dxa"/>
            <w:gridSpan w:val="5"/>
            <w:tcBorders/>
          </w:tcPr>
          <w:p>
            <w:pPr>
              <w:pStyle w:val="Normal"/>
              <w:spacing w:before="0" w:after="0"/>
              <w:jc w:val="center"/>
              <w:rPr>
                <w:rFonts w:ascii="ＭＳ ゴシック" w:hAnsi="ＭＳ ゴシック" w:eastAsia="ＭＳ ゴシック" w:cs="Times New Roman"/>
                <w:color w:val="auto"/>
                <w:sz w:val="32"/>
                <w:szCs w:val="32"/>
              </w:rPr>
            </w:pPr>
            <w:r>
              <w:rPr>
                <w:color w:val="auto"/>
                <w:lang w:val="en-US" w:eastAsia="ja-JP" w:bidi="ar-SA"/>
              </w:rPr>
              <w:t>記　　者　　発　　表　（資料配付）</w:t>
            </w:r>
          </w:p>
        </w:tc>
      </w:tr>
      <w:tr>
        <w:trPr/>
        <w:tc>
          <w:tcPr>
            <w:tcW w:w="1260" w:type="dxa"/>
            <w:tcBorders/>
            <w:vAlign w:val="center"/>
          </w:tcPr>
          <w:p>
            <w:pPr>
              <w:pStyle w:val="Normal"/>
              <w:suppressAutoHyphens w:val="true"/>
              <w:spacing w:lineRule="exact" w:line="300" w:before="0" w:after="0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  <w:lang w:val="en-US" w:eastAsia="ja-JP" w:bidi="ar-SA"/>
              </w:rPr>
              <w:t>月／日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Normal"/>
              <w:suppressAutoHyphens w:val="true"/>
              <w:spacing w:lineRule="exact" w:line="300" w:before="0" w:after="0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  <w:lang w:val="en-US" w:eastAsia="ja-JP" w:bidi="ar-SA"/>
              </w:rPr>
              <w:t>団 体 名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Normal"/>
              <w:suppressAutoHyphens w:val="true"/>
              <w:spacing w:lineRule="exact" w:line="300" w:before="0" w:after="0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  <w:lang w:val="en-US" w:eastAsia="ja-JP" w:bidi="ar-SA"/>
              </w:rPr>
              <w:t>ＴＥＬ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Normal"/>
              <w:suppressAutoHyphens w:val="true"/>
              <w:spacing w:lineRule="exact" w:line="300" w:before="0" w:after="0"/>
              <w:jc w:val="center"/>
              <w:rPr>
                <w:rFonts w:cs="Times New Roman"/>
                <w:color w:val="auto"/>
                <w:spacing w:val="2"/>
              </w:rPr>
            </w:pPr>
            <w:r>
              <w:rPr>
                <w:color w:val="auto"/>
                <w:lang w:val="en-US" w:eastAsia="ja-JP" w:bidi="ar-SA"/>
              </w:rPr>
              <w:t>発 表 者 名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suppressAutoHyphens w:val="true"/>
              <w:spacing w:lineRule="exact" w:line="300" w:before="0" w:after="0"/>
              <w:jc w:val="left"/>
              <w:rPr>
                <w:rFonts w:cs="Times New Roman"/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  <w:lang w:val="en-US" w:eastAsia="ja-JP" w:bidi="ar-SA"/>
              </w:rPr>
              <w:t>その他の発表・配布先</w:t>
            </w:r>
          </w:p>
        </w:tc>
      </w:tr>
      <w:tr>
        <w:trPr>
          <w:trHeight w:val="764" w:hRule="atLeast"/>
        </w:trPr>
        <w:tc>
          <w:tcPr>
            <w:tcW w:w="1260" w:type="dxa"/>
            <w:tcBorders/>
            <w:vAlign w:val="center"/>
          </w:tcPr>
          <w:p>
            <w:pPr>
              <w:pStyle w:val="Normal"/>
              <w:suppressAutoHyphens w:val="true"/>
              <w:spacing w:lineRule="exact" w:line="300" w:before="0" w:after="0"/>
              <w:jc w:val="center"/>
              <w:rPr>
                <w:color w:val="auto"/>
              </w:rPr>
            </w:pPr>
            <w:r>
              <w:rPr>
                <w:rFonts w:eastAsia="ＭＳ 明朝"/>
                <w:color w:val="auto"/>
                <w:lang w:val="en-US" w:eastAsia="ja-JP" w:bidi="ar-SA"/>
              </w:rPr>
              <w:t>10/　(　)</w:t>
              <w:br/>
              <w:t xml:space="preserve">　：00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Normal"/>
              <w:suppressAutoHyphens w:val="true"/>
              <w:spacing w:lineRule="exact" w:line="300" w:before="0" w:after="0"/>
              <w:jc w:val="center"/>
              <w:rPr>
                <w:color w:val="auto"/>
              </w:rPr>
            </w:pPr>
            <w:r>
              <w:rPr>
                <w:color w:val="auto"/>
                <w:lang w:val="en-US" w:eastAsia="ja-JP" w:bidi="ar-SA"/>
              </w:rPr>
              <w:t>一般財団法人</w:t>
            </w:r>
          </w:p>
          <w:p>
            <w:pPr>
              <w:pStyle w:val="Normal"/>
              <w:suppressAutoHyphens w:val="true"/>
              <w:spacing w:lineRule="exact" w:line="300" w:before="0" w:after="0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  <w:lang w:val="en-US" w:eastAsia="ja-JP" w:bidi="ar-SA"/>
              </w:rPr>
              <w:t>アジア防災センター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Normal"/>
              <w:suppressAutoHyphens w:val="true"/>
              <w:spacing w:lineRule="exact" w:line="300" w:before="0" w:after="0"/>
              <w:jc w:val="center"/>
              <w:rPr>
                <w:rFonts w:cs="Times New Roman"/>
                <w:color w:val="auto"/>
              </w:rPr>
            </w:pPr>
            <w:r>
              <w:rPr>
                <w:rFonts w:eastAsia="ＭＳ 明朝"/>
                <w:color w:val="auto"/>
                <w:lang w:val="en-US" w:eastAsia="ja-JP" w:bidi="ar-SA"/>
              </w:rPr>
              <w:t>078-262-5540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Normal"/>
              <w:suppressAutoHyphens w:val="true"/>
              <w:spacing w:lineRule="exact" w:line="300" w:before="0" w:after="0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  <w:lang w:val="en-US" w:eastAsia="ja-JP" w:bidi="ar-SA"/>
              </w:rPr>
              <w:t>理事長　小川　雄二郎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exact" w:line="300" w:before="0" w:after="0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  <w:lang w:val="en-US" w:eastAsia="ja-JP" w:bidi="ar-SA"/>
              </w:rPr>
              <w:t>内閣府</w:t>
            </w:r>
          </w:p>
        </w:tc>
      </w:tr>
    </w:tbl>
    <w:p>
      <w:pPr>
        <w:pStyle w:val="Normal"/>
        <w:spacing w:lineRule="exact" w:line="200"/>
        <w:rPr>
          <w:rFonts w:ascii="ＭＳ ゴシック" w:hAnsi="ＭＳ ゴシック" w:eastAsia="ＭＳ ゴシック" w:cs="Times New Roman"/>
          <w:color w:val="auto"/>
        </w:rPr>
      </w:pPr>
      <w:r>
        <w:rPr>
          <w:rFonts w:eastAsia="ＭＳ ゴシック" w:cs="Times New Roman" w:ascii="ＭＳ ゴシック" w:hAnsi="ＭＳ ゴシック"/>
          <w:color w:val="auto"/>
        </w:rPr>
      </w:r>
    </w:p>
    <w:p>
      <w:pPr>
        <w:pStyle w:val="Normal"/>
        <w:spacing w:lineRule="exact" w:line="200"/>
        <w:rPr>
          <w:rFonts w:ascii="ＭＳ ゴシック" w:hAnsi="ＭＳ ゴシック" w:eastAsia="ＭＳ ゴシック" w:cs="Times New Roman"/>
          <w:color w:val="auto"/>
        </w:rPr>
      </w:pPr>
      <w:r>
        <w:rPr>
          <w:rFonts w:eastAsia="ＭＳ ゴシック" w:cs="Times New Roman" w:ascii="ＭＳ ゴシック" w:hAnsi="ＭＳ ゴシック"/>
          <w:color w:val="auto"/>
        </w:rPr>
      </w:r>
    </w:p>
    <w:p>
      <w:pPr>
        <w:pStyle w:val="Normal"/>
        <w:spacing w:lineRule="exact" w:line="320"/>
        <w:jc w:val="center"/>
        <w:rPr>
          <w:rFonts w:ascii="ＭＳ ゴシック" w:hAnsi="ＭＳ ゴシック" w:eastAsia="ＭＳ ゴシック" w:cs="ＭＳ ゴシック"/>
          <w:b/>
          <w:bCs/>
        </w:rPr>
      </w:pPr>
      <w:bookmarkStart w:id="0" w:name="_GoBack"/>
      <w:bookmarkEnd w:id="0"/>
      <w:r>
        <w:rPr>
          <w:rFonts w:ascii="ＭＳ ゴシック" w:hAnsi="ＭＳ ゴシック" w:cs="ＭＳ ゴシック" w:eastAsia="ＭＳ ゴシック"/>
          <w:b/>
          <w:bCs/>
        </w:rPr>
        <w:t>「アジア防災会議2026」の開催について</w:t>
      </w:r>
    </w:p>
    <w:p>
      <w:pPr>
        <w:pStyle w:val="Normal"/>
        <w:spacing w:lineRule="exact" w:line="12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exact" w:line="12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ind w:firstLine="216"/>
        <w:rPr>
          <w:rFonts w:ascii="ＭＳ 明朝" w:hAnsi="ＭＳ 明朝" w:eastAsia="ＭＳ 明朝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asciiTheme="minorEastAsia" w:hAnsiTheme="minorEastAsia"/>
          <w:color w:themeColor="text1" w:val="000000"/>
        </w:rPr>
        <w:t>一般財団法人アジア防災センター（ADRC）は、アジア各国の防災能力の向上及びアジア地域での防災ネットワークの充実・強化を図るため、毎年、日本国政府（内閣府）等との共催により「アジア防災会議（ACDR）」を開催しています。今回はシンガポール共和国において、シンガポール民間防衛庁（SCDF）を共同ホストとして、シンガポール国際防災・危機管理エキスポ（SIDEX）との合同開催「SIDEX-ACDR2026」の中で、「先端技術で未来に備える越境的な気候・災害リスク削減 ― 強靭な社会に向けて」をテーマに、下記のとおり「アジア防災会議2026」を開催します。</w:t>
      </w:r>
      <w:bookmarkStart w:id="1" w:name="_Hlk128847664"/>
    </w:p>
    <w:p>
      <w:pPr>
        <w:pStyle w:val="Normal"/>
        <w:ind w:firstLine="216"/>
        <w:rPr>
          <w:rFonts w:ascii="ＭＳ 明朝" w:hAnsi="ＭＳ 明朝" w:eastAsia="ＭＳ 明朝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asciiTheme="minorEastAsia" w:hAnsiTheme="minorEastAsia"/>
          <w:color w:val="auto"/>
        </w:rPr>
        <w:t>なお、ACDR2026ウェビナー（URLは確定後に記載）より、どなたでも会議をご覧いただけます。</w:t>
      </w:r>
      <w:bookmarkEnd w:id="1"/>
    </w:p>
    <w:p>
      <w:pPr>
        <w:pStyle w:val="Normal"/>
        <w:spacing w:lineRule="exact" w:line="160"/>
        <w:rPr>
          <w:rFonts w:ascii="ＭＳ 明朝" w:hAnsi="ＭＳ 明朝" w:eastAsia="ＭＳ 明朝" w:asciiTheme="minorEastAsia" w:eastAsiaTheme="minorEastAsia" w:hAnsiTheme="minorEastAsia"/>
          <w:color w:themeColor="text1" w:val="000000"/>
        </w:rPr>
      </w:pPr>
      <w:r>
        <w:rPr>
          <w:rFonts w:eastAsia="ＭＳ 明朝" w:eastAsiaTheme="minorEastAsia"/>
          <w:color w:themeColor="text1" w:val="000000"/>
        </w:rPr>
      </w:r>
    </w:p>
    <w:p>
      <w:pPr>
        <w:pStyle w:val="Normal"/>
        <w:jc w:val="center"/>
        <w:rPr>
          <w:rFonts w:ascii="ＭＳ 明朝" w:hAnsi="ＭＳ 明朝" w:eastAsia="ＭＳ 明朝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asciiTheme="minorEastAsia" w:hAnsiTheme="minorEastAsia"/>
          <w:color w:themeColor="text1" w:val="000000"/>
        </w:rPr>
        <w:t>記</w:t>
      </w:r>
    </w:p>
    <w:p>
      <w:pPr>
        <w:pStyle w:val="Normal"/>
        <w:tabs>
          <w:tab w:val="clear" w:pos="720"/>
          <w:tab w:val="left" w:pos="1100" w:leader="none"/>
        </w:tabs>
        <w:spacing w:lineRule="exact" w:line="160"/>
        <w:ind w:hanging="1131" w:left="1131"/>
        <w:rPr>
          <w:rFonts w:ascii="ＭＳ 明朝" w:hAnsi="ＭＳ 明朝" w:eastAsia="ＭＳ 明朝" w:cs="Times New Roman" w:asciiTheme="minorEastAsia" w:eastAsiaTheme="minorEastAsia" w:hAnsiTheme="minorEastAsia"/>
          <w:color w:themeColor="text1" w:val="000000"/>
        </w:rPr>
      </w:pPr>
      <w:r>
        <w:rPr>
          <w:rFonts w:eastAsia="ＭＳ 明朝" w:cs="Times New Roman" w:eastAsiaTheme="minorEastAsia"/>
          <w:color w:themeColor="text1" w:val="000000"/>
        </w:rPr>
      </w:r>
    </w:p>
    <w:p>
      <w:pPr>
        <w:pStyle w:val="Normal"/>
        <w:tabs>
          <w:tab w:val="clear" w:pos="720"/>
          <w:tab w:val="left" w:pos="1100" w:leader="none"/>
        </w:tabs>
        <w:ind w:hanging="1131" w:left="1131"/>
        <w:rPr>
          <w:rFonts w:ascii="ＭＳ 明朝" w:hAnsi="ＭＳ 明朝" w:eastAsia="ＭＳ 明朝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１　開 催 日　　2026年10月28日（水）、29日（木）</w:t>
      </w:r>
    </w:p>
    <w:p>
      <w:pPr>
        <w:pStyle w:val="Normal"/>
        <w:tabs>
          <w:tab w:val="clear" w:pos="720"/>
          <w:tab w:val="left" w:pos="1100" w:leader="none"/>
        </w:tabs>
        <w:ind w:hanging="1131" w:left="1131"/>
        <w:rPr>
          <w:rFonts w:ascii="ＭＳ 明朝" w:hAnsi="ＭＳ 明朝" w:eastAsia="ＭＳ 明朝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 xml:space="preserve">　　　　　　　　（SIDEX-ACDR2026全体は10月27日（火）から30日（金）まで）</w:t>
      </w:r>
    </w:p>
    <w:p>
      <w:pPr>
        <w:pStyle w:val="Normal"/>
        <w:tabs>
          <w:tab w:val="clear" w:pos="720"/>
          <w:tab w:val="left" w:pos="1100" w:leader="none"/>
        </w:tabs>
        <w:ind w:hanging="1131" w:left="1131"/>
        <w:rPr>
          <w:rFonts w:ascii="ＭＳ 明朝" w:hAnsi="ＭＳ 明朝" w:eastAsia="ＭＳ 明朝" w:cs="ＭＳ ゴシック" w:asciiTheme="minorEastAsia" w:eastAsiaTheme="minorEastAsia" w:hAnsiTheme="minorEastAsia"/>
          <w:color w:val="auto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２　場　　所  　シンガポールEXPO（シンガポール共和国）</w:t>
      </w:r>
      <w:bookmarkStart w:id="2" w:name="_Hlk128847792"/>
    </w:p>
    <w:p>
      <w:pPr>
        <w:pStyle w:val="Normal"/>
        <w:ind w:firstLine="1730"/>
        <w:rPr>
          <w:rFonts w:ascii="ＭＳ 明朝" w:hAnsi="ＭＳ 明朝" w:eastAsia="ＭＳ 明朝" w:asciiTheme="minorEastAsia" w:eastAsiaTheme="minorEastAsia" w:hAnsiTheme="minorEastAsia"/>
          <w:color w:val="auto"/>
        </w:rPr>
      </w:pPr>
      <w:r>
        <w:rPr>
          <w:rFonts w:ascii="ＭＳ 明朝" w:hAnsi="ＭＳ 明朝" w:asciiTheme="minorEastAsia" w:hAnsiTheme="minorEastAsia"/>
          <w:color w:val="auto"/>
        </w:rPr>
        <w:t>（現地及びオンライン配信を組み合わせたハイブリッド形式）</w:t>
      </w:r>
    </w:p>
    <w:p>
      <w:pPr>
        <w:pStyle w:val="Normal"/>
        <w:ind w:firstLine="1730"/>
        <w:rPr>
          <w:rFonts w:ascii="ＭＳ 明朝" w:hAnsi="ＭＳ 明朝" w:eastAsia="ＭＳ 明朝" w:asciiTheme="minorEastAsia" w:eastAsiaTheme="minorEastAsia" w:hAnsiTheme="minorEastAsia"/>
          <w:color w:val="auto"/>
        </w:rPr>
      </w:pPr>
      <w:r>
        <w:rPr>
          <w:rFonts w:ascii="ＭＳ 明朝" w:hAnsi="ＭＳ 明朝" w:asciiTheme="minorEastAsia" w:hAnsiTheme="minorEastAsia"/>
          <w:color w:val="auto"/>
        </w:rPr>
        <w:t>（ACDR2026ウェビナー（URLは確定後に記載））</w:t>
      </w:r>
    </w:p>
    <w:p>
      <w:pPr>
        <w:pStyle w:val="Normal"/>
        <w:ind w:firstLine="1946"/>
        <w:rPr>
          <w:rFonts w:ascii="ＭＳ 明朝" w:hAnsi="ＭＳ 明朝" w:eastAsia="ＭＳ 明朝" w:asciiTheme="minorEastAsia" w:eastAsiaTheme="minorEastAsia" w:hAnsiTheme="minorEastAsia"/>
          <w:color w:val="auto"/>
        </w:rPr>
      </w:pPr>
      <w:r>
        <w:rPr>
          <w:rFonts w:eastAsia="ＭＳ 明朝" w:eastAsiaTheme="minorEastAsia"/>
          <w:color w:val="auto"/>
        </w:rPr>
        <w:t>※</w:t>
      </w:r>
      <w:r>
        <w:rPr>
          <w:rFonts w:ascii="ＭＳ 明朝" w:hAnsi="ＭＳ 明朝" w:asciiTheme="minorEastAsia" w:hAnsiTheme="minorEastAsia"/>
          <w:color w:val="auto"/>
        </w:rPr>
        <w:t>上記リンクより参加をご登録ください。</w:t>
      </w:r>
      <w:bookmarkEnd w:id="2"/>
    </w:p>
    <w:p>
      <w:pPr>
        <w:pStyle w:val="Normal"/>
        <w:tabs>
          <w:tab w:val="clear" w:pos="720"/>
          <w:tab w:val="left" w:pos="1100" w:leader="none"/>
        </w:tabs>
        <w:ind w:hanging="1730" w:left="1730"/>
        <w:rPr>
          <w:rFonts w:ascii="ＭＳ 明朝" w:hAnsi="ＭＳ 明朝" w:eastAsia="ＭＳ 明朝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３　主　　催　　内閣府（防災担当）、一般財団法人アジア防災センター（ADRC）、</w:t>
      </w:r>
    </w:p>
    <w:p>
      <w:pPr>
        <w:pStyle w:val="Normal"/>
        <w:tabs>
          <w:tab w:val="clear" w:pos="720"/>
          <w:tab w:val="left" w:pos="1100" w:leader="none"/>
        </w:tabs>
        <w:ind w:hanging="1730" w:left="1730"/>
        <w:rPr>
          <w:rFonts w:ascii="ＭＳ 明朝" w:hAnsi="ＭＳ 明朝" w:eastAsia="ＭＳ 明朝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 xml:space="preserve">　　　　　　　　シンガポール民間防衛庁（SCDF）（共同ホスト）</w:t>
      </w:r>
    </w:p>
    <w:p>
      <w:pPr>
        <w:pStyle w:val="Normal"/>
        <w:tabs>
          <w:tab w:val="clear" w:pos="720"/>
          <w:tab w:val="left" w:pos="1100" w:leader="none"/>
        </w:tabs>
        <w:ind w:hanging="1730" w:left="1730"/>
        <w:rPr>
          <w:rFonts w:ascii="ＭＳ 明朝" w:hAnsi="ＭＳ 明朝" w:eastAsia="ＭＳ 明朝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 xml:space="preserve">　　　　　　　　※SIDEX（主催：COSEM）との合同開催「SIDEX-ACDR2026」として実施</w:t>
      </w:r>
    </w:p>
    <w:p>
      <w:pPr>
        <w:pStyle w:val="Normal"/>
        <w:tabs>
          <w:tab w:val="clear" w:pos="720"/>
          <w:tab w:val="left" w:pos="1100" w:leader="none"/>
        </w:tabs>
        <w:ind w:hanging="1730" w:left="1730"/>
        <w:rPr>
          <w:rFonts w:ascii="ＭＳ 明朝" w:hAnsi="ＭＳ 明朝" w:eastAsia="ＭＳ 明朝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４　参 加 者</w:t>
      </w:r>
      <w:r>
        <w:rPr>
          <w:rFonts w:ascii="ＭＳ 明朝" w:hAnsi="ＭＳ 明朝" w:asciiTheme="minorEastAsia" w:hAnsiTheme="minorEastAsia"/>
          <w:color w:themeColor="text1" w:val="000000"/>
        </w:rPr>
        <w:t>　　</w:t>
      </w:r>
      <w:r>
        <w:rPr>
          <w:rFonts w:eastAsia="ＭＳ 明朝" w:eastAsiaTheme="minorEastAsia"/>
          <w:color w:themeColor="text1" w:val="000000"/>
        </w:rPr>
        <w:t>ADRC</w:t>
      </w:r>
      <w:r>
        <w:rPr>
          <w:rFonts w:ascii="ＭＳ 明朝" w:hAnsi="ＭＳ 明朝" w:asciiTheme="minorEastAsia" w:hAnsiTheme="minorEastAsia"/>
          <w:color w:themeColor="text1" w:val="000000"/>
        </w:rPr>
        <w:t>のメンバー国政府の防災関係者、国連等関係機関防災担当者、</w:t>
      </w:r>
    </w:p>
    <w:p>
      <w:pPr>
        <w:pStyle w:val="Normal"/>
        <w:tabs>
          <w:tab w:val="clear" w:pos="720"/>
          <w:tab w:val="left" w:pos="1100" w:leader="none"/>
        </w:tabs>
        <w:ind w:firstLine="32" w:left="1730"/>
        <w:rPr>
          <w:rFonts w:ascii="ＭＳ 明朝" w:hAnsi="ＭＳ 明朝" w:eastAsia="ＭＳ 明朝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asciiTheme="minorEastAsia" w:hAnsiTheme="minorEastAsia"/>
          <w:color w:themeColor="text1" w:val="000000"/>
        </w:rPr>
        <w:t>防災専門家等</w:t>
      </w:r>
    </w:p>
    <w:p>
      <w:pPr>
        <w:pStyle w:val="Normal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５　プログラム概要</w:t>
      </w:r>
    </w:p>
    <w:p>
      <w:pPr>
        <w:pStyle w:val="Normal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 xml:space="preserve">　〇10月28日（水）　</w:t>
      </w:r>
      <w:bookmarkStart w:id="3" w:name="_Hlk128847846"/>
    </w:p>
    <w:p>
      <w:pPr>
        <w:pStyle w:val="Normal"/>
        <w:ind w:firstLine="432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・合同開会式　　　シンガポール政府代表、日本政府代表　他</w:t>
      </w:r>
    </w:p>
    <w:p>
      <w:pPr>
        <w:pStyle w:val="Normal"/>
        <w:ind w:firstLine="432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・開会挨拶　　　　日本政府代表、シンガポール民間防衛庁長官、アジア防災センター長</w:t>
      </w:r>
    </w:p>
    <w:p>
      <w:pPr>
        <w:pStyle w:val="Normal"/>
        <w:ind w:hanging="1946" w:left="2378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・ラウンドテーブル（第１部）　仙台防災枠組の実施状況と残る課題に関するメンバー国からの発表</w:t>
      </w:r>
    </w:p>
    <w:p>
      <w:pPr>
        <w:pStyle w:val="Normal"/>
        <w:ind w:hanging="1726" w:left="2156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・アジア防災センター運営委員会（メンバー国のみ）</w:t>
      </w:r>
    </w:p>
    <w:p>
      <w:pPr>
        <w:pStyle w:val="Normal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 xml:space="preserve">　〇10月29日（木）　</w:t>
      </w:r>
    </w:p>
    <w:p>
      <w:pPr>
        <w:pStyle w:val="Normal"/>
        <w:ind w:hanging="1726" w:left="2156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・ラウンドテーブル（第２部）　仙台防災枠組の実施状況と残る課題に関するメンバー国からの発表</w:t>
      </w:r>
      <w:bookmarkEnd w:id="3"/>
    </w:p>
    <w:p>
      <w:pPr>
        <w:pStyle w:val="Normal"/>
        <w:ind w:hanging="1726" w:left="2156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・テクニカルセッション　孤立地域・アクセス困難地域の防災DX：先端技術によるコミュニティ・レジリエンスの再定義</w:t>
      </w:r>
    </w:p>
    <w:p>
      <w:pPr>
        <w:pStyle w:val="Normal"/>
        <w:ind w:hanging="1726" w:left="2156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・フィールドトリップ　シンガポール民間防衛アカデミー（CDA）</w:t>
      </w:r>
    </w:p>
    <w:p>
      <w:pPr>
        <w:pStyle w:val="Normal"/>
        <w:ind w:hanging="1726" w:left="2156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 xml:space="preserve">　〇10月30日（金）　</w:t>
      </w:r>
    </w:p>
    <w:p>
      <w:pPr>
        <w:pStyle w:val="Normal"/>
        <w:ind w:hanging="1726" w:left="2156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・SIDEX-ACDR2026会議（基調講演、パネルディスカッション）</w:t>
      </w:r>
    </w:p>
    <w:p>
      <w:pPr>
        <w:pStyle w:val="Normal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６　使用言語　　英語</w:t>
      </w:r>
    </w:p>
    <w:p>
      <w:pPr>
        <w:pStyle w:val="Normal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７　Ｈ　　Ｐ　　https://acdr.adrc.asia/home/acdr2026</w:t>
      </w:r>
    </w:p>
    <w:p>
      <w:pPr>
        <w:pStyle w:val="Normal"/>
        <w:spacing w:lineRule="exact" w:line="200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　</w:t>
      </w:r>
    </w:p>
    <w:p>
      <w:pPr>
        <w:pStyle w:val="Normal"/>
        <w:ind w:firstLine="216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参考１：プログラム</w:t>
      </w:r>
    </w:p>
    <w:p>
      <w:pPr>
        <w:pStyle w:val="Normal"/>
        <w:ind w:firstLine="216"/>
        <w:rPr>
          <w:rFonts w:ascii="ＭＳ 明朝" w:hAnsi="ＭＳ 明朝" w:eastAsia="ＭＳ 明朝" w:cs="ＭＳ ゴシック" w:asciiTheme="minorEastAsia" w:eastAsiaTheme="minorEastAsia" w:hAnsiTheme="minorEastAsia"/>
          <w:color w:themeColor="text1" w:val="000000"/>
        </w:rPr>
      </w:pPr>
      <w:r>
        <w:rPr>
          <w:rFonts w:ascii="ＭＳ 明朝" w:hAnsi="ＭＳ 明朝" w:cs="ＭＳ ゴシック" w:asciiTheme="minorEastAsia" w:hAnsiTheme="minorEastAsia"/>
          <w:color w:themeColor="text1" w:val="000000"/>
        </w:rPr>
        <w:t>参考２：過去のアジア防災会議開催地</w:t>
      </w:r>
    </w:p>
    <w:p>
      <w:pPr>
        <w:pStyle w:val="Normal"/>
        <w:rPr>
          <w:rFonts w:ascii="ＭＳ 明朝" w:hAnsi="ＭＳ 明朝" w:eastAsia="ＭＳ 明朝" w:cs="ＭＳ ゴシック" w:asciiTheme="minorEastAsia" w:eastAsiaTheme="minorEastAsia" w:hAnsiTheme="minorEastAsia"/>
        </w:rPr>
      </w:pPr>
      <w:r>
        <w:rPr>
          <w:rFonts w:eastAsia="ＭＳ 明朝" w:cs="ＭＳ ゴシック" w:eastAsiaTheme="minorEastAsia"/>
        </w:rPr>
      </w:r>
    </w:p>
    <w:p>
      <w:pPr>
        <w:pStyle w:val="Normal"/>
        <w:rPr>
          <w:rFonts w:ascii="ＭＳ 明朝" w:hAnsi="ＭＳ 明朝" w:eastAsia="ＭＳ 明朝" w:cs="ＭＳ ゴシック" w:asciiTheme="minorEastAsia" w:eastAsiaTheme="minorEastAsia" w:hAnsiTheme="minorEastAsia"/>
        </w:rPr>
      </w:pPr>
      <w:r>
        <w:rPr>
          <w:rFonts w:eastAsia="ＭＳ 明朝" w:cs="ＭＳ ゴシック" w:eastAsiaTheme="minorEastAsia"/>
        </w:rPr>
        <mc:AlternateContent>
          <mc:Choice Requires="wps">
            <w:drawing>
              <wp:anchor behindDoc="0" distT="0" distB="19050" distL="0" distR="28575" simplePos="0" locked="0" layoutInCell="1" allowOverlap="1" relativeHeight="2" wp14:anchorId="174D4381">
                <wp:simplePos x="0" y="0"/>
                <wp:positionH relativeFrom="column">
                  <wp:posOffset>1543685</wp:posOffset>
                </wp:positionH>
                <wp:positionV relativeFrom="paragraph">
                  <wp:posOffset>9525</wp:posOffset>
                </wp:positionV>
                <wp:extent cx="4162425" cy="1428750"/>
                <wp:effectExtent l="5715" t="5080" r="4445" b="5080"/>
                <wp:wrapNone/>
                <wp:docPr id="1" name="正方形/長方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320" cy="1428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/>
                              <w:overflowPunct w:val="false"/>
                              <w:spacing w:lineRule="exact" w:line="260"/>
                              <w:jc w:val="left"/>
                              <w:textAlignment w:val="auto"/>
                              <w:rPr>
                                <w:rFonts w:ascii="ＭＳ 明朝" w:hAnsi="ＭＳ 明朝" w:eastAsia="ＭＳ 明朝" w:cs="Arial" w:asciiTheme="minorEastAsia" w:eastAsiaTheme="minorEastAsia" w:hAnsiTheme="minorEastAsia"/>
                                <w:bCs/>
                                <w:color w:themeColor="text1" w:val="000000"/>
                              </w:rPr>
                            </w:pPr>
                            <w:r>
                              <w:rPr>
                                <w:rFonts w:ascii="ＭＳ 明朝" w:hAnsi="ＭＳ 明朝" w:cs="Arial" w:asciiTheme="minorEastAsia" w:hAnsiTheme="minorEastAsia"/>
                                <w:bCs/>
                                <w:color w:themeColor="text1" w:val="000000"/>
                              </w:rPr>
                              <w:t>＜問い合わせ先＞</w:t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overflowPunct w:val="false"/>
                              <w:spacing w:lineRule="exact" w:line="260"/>
                              <w:ind w:firstLine="216"/>
                              <w:jc w:val="left"/>
                              <w:textAlignment w:val="auto"/>
                              <w:rPr>
                                <w:rFonts w:ascii="ＭＳ 明朝" w:hAnsi="ＭＳ 明朝" w:eastAsia="ＭＳ 明朝" w:cs="Arial" w:asciiTheme="minorEastAsia" w:eastAsiaTheme="minorEastAsia" w:hAnsiTheme="minorEastAsia"/>
                                <w:color w:themeColor="text1" w:val="000000"/>
                              </w:rPr>
                            </w:pPr>
                            <w:r>
                              <w:rPr>
                                <w:rFonts w:eastAsia="ＭＳ 明朝" w:cs="Arial" w:eastAsiaTheme="minorEastAsia"/>
                                <w:color w:themeColor="text1" w:val="000000"/>
                              </w:rPr>
                              <w:t xml:space="preserve">ACDR2026事務局（一般財団法人アジア防災センター）</w:t>
                            </w:r>
                            <w:r>
                              <w:rPr>
                                <w:rFonts w:ascii="ＭＳ 明朝" w:hAnsi="ＭＳ 明朝" w:cs="Arial" w:asciiTheme="minorEastAsia" w:hAnsiTheme="minorEastAsia"/>
                                <w:color w:themeColor="text1" w:val="000000"/>
                              </w:rPr>
                              <w:t/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overflowPunct w:val="false"/>
                              <w:spacing w:lineRule="exact" w:line="260"/>
                              <w:ind w:firstLine="216"/>
                              <w:jc w:val="left"/>
                              <w:textAlignment w:val="auto"/>
                              <w:rPr>
                                <w:rFonts w:ascii="ＭＳ 明朝" w:hAnsi="ＭＳ 明朝" w:eastAsia="ＭＳ 明朝" w:cs="Arial" w:asciiTheme="minorEastAsia" w:eastAsiaTheme="minorEastAsia" w:hAnsiTheme="minorEastAsia"/>
                                <w:color w:themeColor="text1" w:val="000000"/>
                              </w:rPr>
                            </w:pPr>
                            <w:r>
                              <w:rPr>
                                <w:rFonts w:ascii="ＭＳ 明朝" w:hAnsi="ＭＳ 明朝" w:cs="Arial" w:asciiTheme="minorEastAsia" w:hAnsiTheme="minorEastAsia"/>
                                <w:color w:themeColor="text1" w:val="000000"/>
                              </w:rPr>
                              <w:t xml:space="preserve">担 当：荒木田　住 所：神戸市中央区脇浜海岸通１－５－２　東館５階 　E-mail：ma-arakida@adrc.asia</w:t>
                            </w:r>
                            <w:r>
                              <w:rPr>
                                <w:rFonts w:eastAsia="ＭＳ 明朝" w:cs="Arial" w:eastAsiaTheme="minorEastAsia"/>
                                <w:color w:themeColor="text1" w:val="000000"/>
                              </w:rPr>
                              <w:br/>
                            </w:r>
                            <w:r>
                              <w:rPr>
                                <w:rFonts w:ascii="ＭＳ 明朝" w:hAnsi="ＭＳ 明朝" w:cs="Arial" w:asciiTheme="minorEastAsia" w:hAnsiTheme="minorEastAsia"/>
                                <w:color w:themeColor="text1" w:val="000000"/>
                              </w:rPr>
                              <w:t xml:space="preserve"/>
                            </w:r>
                            <w:r>
                              <w:rPr>
                                <w:rFonts w:eastAsia="ＭＳ 明朝" w:cs="Arial" w:eastAsiaTheme="minorEastAsia"/>
                                <w:color w:themeColor="text1" w:val="000000"/>
                              </w:rPr>
                              <w:br/>
                            </w:r>
                            <w:r>
                              <w:rPr>
                                <w:rFonts w:ascii="ＭＳ 明朝" w:hAnsi="ＭＳ 明朝" w:cs="Arial" w:asciiTheme="minorEastAsia" w:hAnsiTheme="minorEastAsia"/>
                                <w:color w:themeColor="text1" w:val="000000"/>
                              </w:rPr>
                              <w:t/>
                            </w:r>
                            <w:r>
                              <w:rPr>
                                <w:rFonts w:eastAsia="ＭＳ 明朝" w:cs="Arial" w:eastAsiaTheme="minorEastAsia"/>
                                <w:color w:themeColor="text1" w:val="000000"/>
                              </w:rPr>
                              <w:t/>
                            </w:r>
                            <w:r>
                              <w:rPr>
                                <w:rFonts w:ascii="ＭＳ 明朝" w:hAnsi="ＭＳ 明朝" w:cs="Arial" w:asciiTheme="minorEastAsia" w:hAnsiTheme="minorEastAsia"/>
                                <w:color w:themeColor="text1" w:val="000000"/>
                              </w:rPr>
                              <w:t/>
                            </w:r>
                            <w:r>
                              <w:rPr>
                                <w:rFonts w:eastAsia="ＭＳ 明朝" w:cs="Arial" w:eastAsiaTheme="minorEastAsia"/>
                              </w:rPr>
                              <w:t/>
                            </w:r>
                            <w:r>
                              <w:rPr>
                                <w:rFonts w:eastAsia="ＭＳ 明朝" w:cs="Arial" w:eastAsiaTheme="minorEastAsia"/>
                                <w:color w:themeColor="text1" w:val="000000"/>
                              </w:rPr>
                              <w:t/>
                            </w:r>
                            <w:r>
                              <w:rPr>
                                <w:rFonts w:eastAsia="ＭＳ 明朝" w:cs="Arial" w:eastAsiaTheme="minorEastAsia"/>
                              </w:rPr>
                              <w:t/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overflowPunct w:val="false"/>
                              <w:spacing w:lineRule="exact" w:line="260"/>
                              <w:ind w:firstLine="216"/>
                              <w:jc w:val="left"/>
                              <w:textAlignment w:val="auto"/>
                              <w:rPr>
                                <w:rFonts w:ascii="ＭＳ 明朝" w:hAnsi="ＭＳ 明朝" w:eastAsia="ＭＳ 明朝" w:cs="Arial" w:asciiTheme="minorEastAsia" w:eastAsiaTheme="minorEastAsia" w:hAnsiTheme="minorEastAsia"/>
                                <w:color w:themeColor="text1" w:val="000000"/>
                              </w:rPr>
                            </w:pPr>
                            <w:r>
                              <w:rPr>
                                <w:rFonts w:ascii="ＭＳ 明朝" w:hAnsi="ＭＳ 明朝" w:cs="Arial" w:asciiTheme="minorEastAsia" w:hAnsiTheme="minorEastAsia"/>
                                <w:color w:themeColor="text1" w:val="000000"/>
                              </w:rPr>
                              <w:t xml:space="preserve">特設ウェブサイト: https://acdr.adrc.asia/home/acdr2026 </w:t>
                            </w:r>
                            <w:r>
                              <w:rPr>
                                <w:rFonts w:eastAsia="ＭＳ 明朝" w:cs="Arial" w:eastAsiaTheme="minorEastAsia"/>
                                <w:color w:themeColor="text1" w:val="000000"/>
                              </w:rPr>
                              <w:t xml:space="preserve"/>
                            </w:r>
                            <w:hyperlink r:id="rId2">
                              <w:r>
                                <w:rPr>
                                  <w:rStyle w:val="Hyperlink"/>
                                  <w:rFonts w:eastAsia="ＭＳ 明朝" w:cs="Arial" w:eastAsiaTheme="minorEastAsia"/>
                                  <w:color w:themeColor="text1" w:val="000000"/>
                                  <w:u w:val="none"/>
                                </w:rPr>
                                <w:t/>
                              </w:r>
                            </w:hyperlink>
                            <w:r>
                              <w:rPr>
                                <w:rFonts w:eastAsia="ＭＳ 明朝" w:cs="Arial" w:eastAsiaTheme="minorEastAsia"/>
                                <w:color w:themeColor="text1" w:val="000000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overflowPunct w:val="false"/>
                              <w:spacing w:lineRule="exact" w:line="260"/>
                              <w:ind w:firstLine="216"/>
                              <w:jc w:val="left"/>
                              <w:textAlignment w:val="auto"/>
                              <w:rPr>
                                <w:rFonts w:ascii="ＭＳ 明朝" w:hAnsi="ＭＳ 明朝" w:eastAsia="ＭＳ 明朝" w:cs="Arial" w:asciiTheme="minorEastAsia" w:eastAsiaTheme="minorEastAsia" w:hAnsiTheme="minorEastAsia"/>
                                <w:color w:themeColor="text1" w:val="000000"/>
                              </w:rPr>
                            </w:pPr>
                            <w:r>
                              <w:rPr>
                                <w:rFonts w:ascii="ＭＳ 明朝" w:hAnsi="ＭＳ 明朝" w:cs="Arial" w:asciiTheme="minorEastAsia" w:hAnsiTheme="minorEastAsia"/>
                                <w:color w:themeColor="text1" w:val="000000"/>
                              </w:rPr>
                              <w:t xml:space="preserve">電　話： </w:t>
                            </w:r>
                            <w:r>
                              <w:rPr>
                                <w:rFonts w:eastAsia="ＭＳ 明朝" w:cs="Arial" w:eastAsiaTheme="minorEastAsia"/>
                                <w:color w:themeColor="text1" w:val="000000"/>
                              </w:rPr>
                              <w:t>078-262-5540</w:t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overflowPunct w:val="false"/>
                              <w:spacing w:lineRule="exact" w:line="260"/>
                              <w:ind w:firstLine="216"/>
                              <w:jc w:val="left"/>
                              <w:textAlignment w:val="auto"/>
                              <w:rPr>
                                <w:rFonts w:ascii="ＭＳ 明朝" w:hAnsi="ＭＳ 明朝" w:eastAsia="ＭＳ 明朝" w:asciiTheme="minorEastAsia" w:eastAsiaTheme="minorEastAsia" w:hAnsiTheme="minorEastAsia"/>
                                <w:color w:themeColor="text1" w:val="000000"/>
                              </w:rPr>
                            </w:pPr>
                            <w:r>
                              <w:rPr>
                                <w:rFonts w:ascii="ＭＳ 明朝" w:hAnsi="ＭＳ 明朝" w:cs="Arial" w:asciiTheme="minorEastAsia" w:hAnsiTheme="minorEastAsia"/>
                                <w:color w:themeColor="text1" w:val="000000"/>
                              </w:rPr>
                              <w:t xml:space="preserve">ＦＡＸ： </w:t>
                            </w:r>
                            <w:r>
                              <w:rPr>
                                <w:rFonts w:eastAsia="ＭＳ 明朝" w:cs="Arial" w:eastAsiaTheme="minorEastAsia"/>
                                <w:color w:themeColor="text1" w:val="000000"/>
                              </w:rPr>
                              <w:t>078-262-5546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正方形/長方形 4" path="m0,0l-2147483645,0l-2147483645,-2147483646l0,-2147483646xe" stroked="t" o:allowincell="f" style="position:absolute;margin-left:121.55pt;margin-top:0.75pt;width:327.7pt;height:112.45pt;mso-wrap-style:square;v-text-anchor:middle" wp14:anchorId="174D4381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widowControl/>
                        <w:overflowPunct w:val="false"/>
                        <w:spacing w:lineRule="exact" w:line="260"/>
                        <w:jc w:val="left"/>
                        <w:textAlignment w:val="auto"/>
                        <w:rPr>
                          <w:rFonts w:ascii="ＭＳ 明朝" w:hAnsi="ＭＳ 明朝" w:eastAsia="ＭＳ 明朝" w:cs="Arial" w:asciiTheme="minorEastAsia" w:eastAsiaTheme="minorEastAsia" w:hAnsiTheme="minorEastAsia"/>
                          <w:bCs/>
                          <w:color w:themeColor="text1" w:val="000000"/>
                        </w:rPr>
                      </w:pPr>
                      <w:r>
                        <w:rPr>
                          <w:rFonts w:ascii="ＭＳ 明朝" w:hAnsi="ＭＳ 明朝" w:cs="Arial" w:asciiTheme="minorEastAsia" w:hAnsiTheme="minorEastAsia"/>
                          <w:bCs/>
                          <w:color w:themeColor="text1" w:val="000000"/>
                        </w:rPr>
                        <w:t>＜問い合わせ先＞</w:t>
                      </w:r>
                    </w:p>
                    <w:p>
                      <w:pPr>
                        <w:pStyle w:val="FrameContents"/>
                        <w:widowControl/>
                        <w:overflowPunct w:val="false"/>
                        <w:spacing w:lineRule="exact" w:line="260"/>
                        <w:ind w:firstLine="216"/>
                        <w:jc w:val="left"/>
                        <w:textAlignment w:val="auto"/>
                        <w:rPr>
                          <w:rFonts w:ascii="ＭＳ 明朝" w:hAnsi="ＭＳ 明朝" w:eastAsia="ＭＳ 明朝" w:cs="Arial" w:asciiTheme="minorEastAsia" w:eastAsiaTheme="minorEastAsia" w:hAnsiTheme="minorEastAsia"/>
                          <w:color w:themeColor="text1" w:val="000000"/>
                        </w:rPr>
                      </w:pPr>
                      <w:r>
                        <w:rPr>
                          <w:rFonts w:eastAsia="ＭＳ 明朝" w:cs="Arial" w:eastAsiaTheme="minorEastAsia"/>
                          <w:color w:themeColor="text1" w:val="000000"/>
                        </w:rPr>
                        <w:t xml:space="preserve">ACDR2026事務局（一般財団法人アジア防災センター）</w:t>
                      </w:r>
                      <w:r>
                        <w:rPr>
                          <w:rFonts w:ascii="ＭＳ 明朝" w:hAnsi="ＭＳ 明朝" w:cs="Arial" w:asciiTheme="minorEastAsia" w:hAnsiTheme="minorEastAsia"/>
                          <w:color w:themeColor="text1" w:val="000000"/>
                        </w:rPr>
                        <w:t/>
                      </w:r>
                    </w:p>
                    <w:p>
                      <w:pPr>
                        <w:pStyle w:val="FrameContents"/>
                        <w:widowControl/>
                        <w:overflowPunct w:val="false"/>
                        <w:spacing w:lineRule="exact" w:line="260"/>
                        <w:ind w:firstLine="216"/>
                        <w:jc w:val="left"/>
                        <w:textAlignment w:val="auto"/>
                        <w:rPr>
                          <w:rFonts w:ascii="ＭＳ 明朝" w:hAnsi="ＭＳ 明朝" w:eastAsia="ＭＳ 明朝" w:cs="Arial" w:asciiTheme="minorEastAsia" w:eastAsiaTheme="minorEastAsia" w:hAnsiTheme="minorEastAsia"/>
                          <w:color w:themeColor="text1" w:val="000000"/>
                        </w:rPr>
                      </w:pPr>
                      <w:r>
                        <w:rPr>
                          <w:rFonts w:ascii="ＭＳ 明朝" w:hAnsi="ＭＳ 明朝" w:cs="Arial" w:asciiTheme="minorEastAsia" w:hAnsiTheme="minorEastAsia"/>
                          <w:color w:themeColor="text1" w:val="000000"/>
                        </w:rPr>
                        <w:t xml:space="preserve">担 当：荒木田　住 所：神戸市中央区脇浜海岸通１－５－２　東館５階 　E-mail：ma-arakida@adrc.asia</w:t>
                      </w:r>
                      <w:r>
                        <w:rPr>
                          <w:rFonts w:eastAsia="ＭＳ 明朝" w:cs="Arial" w:eastAsiaTheme="minorEastAsia"/>
                          <w:color w:themeColor="text1" w:val="000000"/>
                        </w:rPr>
                        <w:br/>
                      </w:r>
                      <w:r>
                        <w:rPr>
                          <w:rFonts w:ascii="ＭＳ 明朝" w:hAnsi="ＭＳ 明朝" w:cs="Arial" w:asciiTheme="minorEastAsia" w:hAnsiTheme="minorEastAsia"/>
                          <w:color w:themeColor="text1" w:val="000000"/>
                        </w:rPr>
                        <w:t xml:space="preserve"/>
                      </w:r>
                      <w:r>
                        <w:rPr>
                          <w:rFonts w:eastAsia="ＭＳ 明朝" w:cs="Arial" w:eastAsiaTheme="minorEastAsia"/>
                          <w:color w:themeColor="text1" w:val="000000"/>
                        </w:rPr>
                        <w:br/>
                      </w:r>
                      <w:r>
                        <w:rPr>
                          <w:rFonts w:ascii="ＭＳ 明朝" w:hAnsi="ＭＳ 明朝" w:cs="Arial" w:asciiTheme="minorEastAsia" w:hAnsiTheme="minorEastAsia"/>
                          <w:color w:themeColor="text1" w:val="000000"/>
                        </w:rPr>
                        <w:t/>
                      </w:r>
                      <w:r>
                        <w:rPr>
                          <w:rFonts w:eastAsia="ＭＳ 明朝" w:cs="Arial" w:eastAsiaTheme="minorEastAsia"/>
                          <w:color w:themeColor="text1" w:val="000000"/>
                        </w:rPr>
                        <w:t/>
                      </w:r>
                      <w:r>
                        <w:rPr>
                          <w:rFonts w:ascii="ＭＳ 明朝" w:hAnsi="ＭＳ 明朝" w:cs="Arial" w:asciiTheme="minorEastAsia" w:hAnsiTheme="minorEastAsia"/>
                          <w:color w:themeColor="text1" w:val="000000"/>
                        </w:rPr>
                        <w:t/>
                      </w:r>
                      <w:r>
                        <w:rPr>
                          <w:rFonts w:eastAsia="ＭＳ 明朝" w:cs="Arial" w:eastAsiaTheme="minorEastAsia"/>
                        </w:rPr>
                        <w:t/>
                      </w:r>
                      <w:r>
                        <w:rPr>
                          <w:rFonts w:eastAsia="ＭＳ 明朝" w:cs="Arial" w:eastAsiaTheme="minorEastAsia"/>
                          <w:color w:themeColor="text1" w:val="000000"/>
                        </w:rPr>
                        <w:t/>
                      </w:r>
                      <w:r>
                        <w:rPr>
                          <w:rFonts w:eastAsia="ＭＳ 明朝" w:cs="Arial" w:eastAsiaTheme="minorEastAsia"/>
                        </w:rPr>
                        <w:t/>
                      </w:r>
                    </w:p>
                    <w:p>
                      <w:pPr>
                        <w:pStyle w:val="FrameContents"/>
                        <w:widowControl/>
                        <w:overflowPunct w:val="false"/>
                        <w:spacing w:lineRule="exact" w:line="260"/>
                        <w:ind w:firstLine="216"/>
                        <w:jc w:val="left"/>
                        <w:textAlignment w:val="auto"/>
                        <w:rPr>
                          <w:rFonts w:ascii="ＭＳ 明朝" w:hAnsi="ＭＳ 明朝" w:eastAsia="ＭＳ 明朝" w:cs="Arial" w:asciiTheme="minorEastAsia" w:eastAsiaTheme="minorEastAsia" w:hAnsiTheme="minorEastAsia"/>
                          <w:color w:themeColor="text1" w:val="000000"/>
                        </w:rPr>
                      </w:pPr>
                      <w:r>
                        <w:rPr>
                          <w:rFonts w:ascii="ＭＳ 明朝" w:hAnsi="ＭＳ 明朝" w:cs="Arial" w:asciiTheme="minorEastAsia" w:hAnsiTheme="minorEastAsia"/>
                          <w:color w:themeColor="text1" w:val="000000"/>
                        </w:rPr>
                        <w:t xml:space="preserve">特設ウェブサイト: https://acdr.adrc.asia/home/acdr2026 </w:t>
                      </w:r>
                      <w:r>
                        <w:rPr>
                          <w:rFonts w:eastAsia="ＭＳ 明朝" w:cs="Arial" w:eastAsiaTheme="minorEastAsia"/>
                          <w:color w:themeColor="text1" w:val="000000"/>
                        </w:rPr>
                        <w:t xml:space="preserve"/>
                      </w:r>
                      <w:hyperlink r:id="rId3">
                        <w:r>
                          <w:rPr>
                            <w:rStyle w:val="Hyperlink"/>
                            <w:rFonts w:eastAsia="ＭＳ 明朝" w:cs="Arial" w:eastAsiaTheme="minorEastAsia"/>
                            <w:color w:themeColor="text1" w:val="000000"/>
                            <w:u w:val="none"/>
                          </w:rPr>
                          <w:t/>
                        </w:r>
                      </w:hyperlink>
                      <w:r>
                        <w:rPr>
                          <w:rFonts w:eastAsia="ＭＳ 明朝" w:cs="Arial" w:eastAsiaTheme="minorEastAsia"/>
                          <w:color w:themeColor="text1" w:val="000000"/>
                        </w:rPr>
                        <w:t xml:space="preserve"/>
                      </w:r>
                    </w:p>
                    <w:p>
                      <w:pPr>
                        <w:pStyle w:val="FrameContents"/>
                        <w:widowControl/>
                        <w:overflowPunct w:val="false"/>
                        <w:spacing w:lineRule="exact" w:line="260"/>
                        <w:ind w:firstLine="216"/>
                        <w:jc w:val="left"/>
                        <w:textAlignment w:val="auto"/>
                        <w:rPr>
                          <w:rFonts w:ascii="ＭＳ 明朝" w:hAnsi="ＭＳ 明朝" w:eastAsia="ＭＳ 明朝" w:cs="Arial" w:asciiTheme="minorEastAsia" w:eastAsiaTheme="minorEastAsia" w:hAnsiTheme="minorEastAsia"/>
                          <w:color w:themeColor="text1" w:val="000000"/>
                        </w:rPr>
                      </w:pPr>
                      <w:r>
                        <w:rPr>
                          <w:rFonts w:ascii="ＭＳ 明朝" w:hAnsi="ＭＳ 明朝" w:cs="Arial" w:asciiTheme="minorEastAsia" w:hAnsiTheme="minorEastAsia"/>
                          <w:color w:themeColor="text1" w:val="000000"/>
                        </w:rPr>
                        <w:t xml:space="preserve">電　話： </w:t>
                      </w:r>
                      <w:r>
                        <w:rPr>
                          <w:rFonts w:eastAsia="ＭＳ 明朝" w:cs="Arial" w:eastAsiaTheme="minorEastAsia"/>
                          <w:color w:themeColor="text1" w:val="000000"/>
                        </w:rPr>
                        <w:t>078-262-5540</w:t>
                      </w:r>
                    </w:p>
                    <w:p>
                      <w:pPr>
                        <w:pStyle w:val="FrameContents"/>
                        <w:widowControl/>
                        <w:overflowPunct w:val="false"/>
                        <w:spacing w:lineRule="exact" w:line="260"/>
                        <w:ind w:firstLine="216"/>
                        <w:jc w:val="left"/>
                        <w:textAlignment w:val="auto"/>
                        <w:rPr>
                          <w:rFonts w:ascii="ＭＳ 明朝" w:hAnsi="ＭＳ 明朝" w:eastAsia="ＭＳ 明朝" w:asciiTheme="minorEastAsia" w:eastAsiaTheme="minorEastAsia" w:hAnsiTheme="minorEastAsia"/>
                          <w:color w:themeColor="text1" w:val="000000"/>
                        </w:rPr>
                      </w:pPr>
                      <w:r>
                        <w:rPr>
                          <w:rFonts w:ascii="ＭＳ 明朝" w:hAnsi="ＭＳ 明朝" w:cs="Arial" w:asciiTheme="minorEastAsia" w:hAnsiTheme="minorEastAsia"/>
                          <w:color w:themeColor="text1" w:val="000000"/>
                        </w:rPr>
                        <w:t xml:space="preserve">ＦＡＸ： </w:t>
                      </w:r>
                      <w:r>
                        <w:rPr>
                          <w:rFonts w:eastAsia="ＭＳ 明朝" w:cs="Arial" w:eastAsiaTheme="minorEastAsia"/>
                          <w:color w:themeColor="text1" w:val="000000"/>
                        </w:rPr>
                        <w:t>078-262-5546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ＭＳ 明朝" w:hAnsi="ＭＳ 明朝" w:eastAsia="ＭＳ 明朝" w:cs="ＭＳ ゴシック" w:asciiTheme="minorEastAsia" w:eastAsiaTheme="minorEastAsia" w:hAnsiTheme="minorEastAsia"/>
        </w:rPr>
      </w:pPr>
      <w:r>
        <w:rPr>
          <w:rFonts w:eastAsia="ＭＳ 明朝" w:cs="ＭＳ ゴシック" w:eastAsiaTheme="minorEastAsia"/>
        </w:rPr>
      </w:r>
    </w:p>
    <w:p>
      <w:pPr>
        <w:pStyle w:val="Normal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widowControl/>
        <w:overflowPunct w:val="false"/>
        <w:ind w:firstLine="419"/>
        <w:jc w:val="left"/>
        <w:textAlignment w:val="auto"/>
        <w:rPr>
          <w:rFonts w:ascii="ＭＳ 明朝" w:hAnsi="ＭＳ 明朝" w:eastAsia="ＭＳ 明朝" w:cs="Arial" w:asciiTheme="minorEastAsia" w:eastAsiaTheme="minorEastAsia" w:hAnsiTheme="minorEastAsia"/>
          <w:bCs/>
          <w:color w:val="auto"/>
        </w:rPr>
      </w:pPr>
      <w:r>
        <w:rPr>
          <w:rFonts w:eastAsia="ＭＳ 明朝" w:cs="Arial" w:eastAsiaTheme="minorEastAsia"/>
          <w:bCs/>
          <w:color w:val="auto"/>
        </w:rPr>
      </w:r>
    </w:p>
    <w:p>
      <w:pPr>
        <w:pStyle w:val="Normal"/>
        <w:widowControl/>
        <w:overflowPunct w:val="false"/>
        <w:ind w:firstLine="419"/>
        <w:jc w:val="left"/>
        <w:textAlignment w:val="auto"/>
        <w:rPr>
          <w:rFonts w:ascii="ＭＳ 明朝" w:hAnsi="ＭＳ 明朝" w:eastAsia="ＭＳ 明朝" w:cs="Arial" w:asciiTheme="minorEastAsia" w:eastAsiaTheme="minorEastAsia" w:hAnsiTheme="minorEastAsia"/>
          <w:bCs/>
          <w:color w:val="auto"/>
        </w:rPr>
      </w:pPr>
      <w:r>
        <w:rPr>
          <w:rFonts w:eastAsia="ＭＳ 明朝" w:cs="Arial" w:eastAsiaTheme="minorEastAsia"/>
          <w:bCs/>
          <w:color w:val="auto"/>
        </w:rPr>
      </w:r>
    </w:p>
    <w:sectPr>
      <w:type w:val="nextPage"/>
      <w:pgSz w:w="11906" w:h="16838"/>
      <w:pgMar w:left="1304" w:right="1304" w:gutter="0" w:header="0" w:top="567" w:footer="0" w:bottom="454"/>
      <w:pgNumType w:start="1" w:fmt="decimal"/>
      <w:formProt w:val="false"/>
      <w:textDirection w:val="lrTb"/>
      <w:docGrid w:type="linesAndChars" w:linePitch="328" w:charSpace="429496217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1"/>
    <w:family w:val="roman"/>
    <w:pitch w:val="variable"/>
  </w:font>
  <w:font w:name="ＭＳ 明朝">
    <w:charset w:val="01"/>
    <w:family w:val="roman"/>
    <w:pitch w:val="variable"/>
  </w:font>
  <w:font w:name="Arial">
    <w:charset w:val="01"/>
    <w:family w:val="roman"/>
    <w:pitch w:val="variable"/>
  </w:font>
  <w:font w:name="ＭＳ ゴシック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icrosoft Sans Serif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" w:hAnsi="Century" w:eastAsia="ＭＳ 明朝" w:cs="Times New Roman"/>
        <w:kern w:val="2"/>
        <w:sz w:val="21"/>
        <w:szCs w:val="21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7676a"/>
    <w:pPr>
      <w:widowControl w:val="false"/>
      <w:suppressAutoHyphens w:val="true"/>
      <w:overflowPunct w:val="true"/>
      <w:bidi w:val="0"/>
      <w:spacing w:before="0" w:after="0"/>
      <w:jc w:val="both"/>
      <w:textAlignment w:val="baseline"/>
    </w:pPr>
    <w:rPr>
      <w:rFonts w:ascii="ＭＳ 明朝" w:hAnsi="ＭＳ 明朝" w:cs="ＭＳ 明朝" w:eastAsia="ＭＳ 明朝"/>
      <w:color w:val="000000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ヘッダー (文字)"/>
    <w:basedOn w:val="DefaultParagraphFont"/>
    <w:link w:val="Header"/>
    <w:uiPriority w:val="99"/>
    <w:semiHidden/>
    <w:qFormat/>
    <w:locked/>
    <w:rsid w:val="00fc5d24"/>
    <w:rPr>
      <w:rFonts w:ascii="ＭＳ 明朝" w:hAnsi="ＭＳ 明朝" w:eastAsia="ＭＳ 明朝" w:cs="ＭＳ 明朝"/>
      <w:color w:val="000000"/>
      <w:kern w:val="0"/>
      <w:sz w:val="24"/>
      <w:szCs w:val="24"/>
    </w:rPr>
  </w:style>
  <w:style w:type="character" w:styleId="Style15" w:customStyle="1">
    <w:name w:val="フッター (文字)"/>
    <w:basedOn w:val="DefaultParagraphFont"/>
    <w:link w:val="Footer"/>
    <w:uiPriority w:val="99"/>
    <w:semiHidden/>
    <w:qFormat/>
    <w:locked/>
    <w:rsid w:val="00fc5d24"/>
    <w:rPr>
      <w:rFonts w:ascii="ＭＳ 明朝" w:hAnsi="ＭＳ 明朝" w:eastAsia="ＭＳ 明朝" w:cs="ＭＳ 明朝"/>
      <w:color w:val="000000"/>
      <w:kern w:val="0"/>
      <w:sz w:val="24"/>
      <w:szCs w:val="24"/>
    </w:rPr>
  </w:style>
  <w:style w:type="character" w:styleId="PageNumber">
    <w:name w:val="Page Number"/>
    <w:basedOn w:val="DefaultParagraphFont"/>
    <w:uiPriority w:val="99"/>
    <w:rsid w:val="00715d3c"/>
    <w:rPr>
      <w:rFonts w:cs="Times New Roman"/>
    </w:rPr>
  </w:style>
  <w:style w:type="character" w:styleId="Style16" w:customStyle="1">
    <w:name w:val="吹き出し (文字)"/>
    <w:basedOn w:val="DefaultParagraphFont"/>
    <w:link w:val="BalloonText"/>
    <w:uiPriority w:val="99"/>
    <w:semiHidden/>
    <w:qFormat/>
    <w:locked/>
    <w:rsid w:val="00fc5d24"/>
    <w:rPr>
      <w:rFonts w:ascii="Arial" w:hAnsi="Arial" w:eastAsia="ＭＳ ゴシック" w:cs="Arial"/>
      <w:color w:val="000000"/>
      <w:kern w:val="0"/>
      <w:sz w:val="18"/>
      <w:szCs w:val="18"/>
    </w:rPr>
  </w:style>
  <w:style w:type="character" w:styleId="Style17" w:customStyle="1">
    <w:name w:val="挨拶文 (文字)"/>
    <w:basedOn w:val="DefaultParagraphFont"/>
    <w:uiPriority w:val="99"/>
    <w:semiHidden/>
    <w:qFormat/>
    <w:locked/>
    <w:rsid w:val="00fc5d24"/>
    <w:rPr>
      <w:rFonts w:ascii="ＭＳ 明朝" w:hAnsi="ＭＳ 明朝" w:eastAsia="ＭＳ 明朝" w:cs="ＭＳ 明朝"/>
      <w:color w:val="000000"/>
      <w:kern w:val="0"/>
      <w:sz w:val="24"/>
      <w:szCs w:val="24"/>
    </w:rPr>
  </w:style>
  <w:style w:type="character" w:styleId="Style18" w:customStyle="1">
    <w:name w:val="記 (文字)"/>
    <w:basedOn w:val="DefaultParagraphFont"/>
    <w:link w:val="NoteHeading"/>
    <w:uiPriority w:val="99"/>
    <w:semiHidden/>
    <w:qFormat/>
    <w:locked/>
    <w:rsid w:val="00fc5d24"/>
    <w:rPr>
      <w:rFonts w:ascii="ＭＳ 明朝" w:hAnsi="ＭＳ 明朝" w:eastAsia="ＭＳ 明朝" w:cs="ＭＳ 明朝"/>
      <w:color w:val="000000"/>
      <w:kern w:val="0"/>
      <w:sz w:val="24"/>
      <w:szCs w:val="24"/>
    </w:rPr>
  </w:style>
  <w:style w:type="character" w:styleId="Style19" w:customStyle="1">
    <w:name w:val="結語 (文字)"/>
    <w:basedOn w:val="DefaultParagraphFont"/>
    <w:link w:val="Closing"/>
    <w:uiPriority w:val="99"/>
    <w:semiHidden/>
    <w:qFormat/>
    <w:locked/>
    <w:rsid w:val="00fc5d24"/>
    <w:rPr>
      <w:rFonts w:ascii="ＭＳ 明朝" w:hAnsi="ＭＳ 明朝" w:eastAsia="ＭＳ 明朝" w:cs="ＭＳ 明朝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rsid w:val="000b7f81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d02af3"/>
    <w:rPr>
      <w:rFonts w:cs="Times New Roman"/>
      <w:color w:val="800080"/>
      <w:u w:val="single"/>
    </w:rPr>
  </w:style>
  <w:style w:type="character" w:styleId="Style20" w:customStyle="1">
    <w:name w:val="日付 (文字)"/>
    <w:basedOn w:val="DefaultParagraphFont"/>
    <w:link w:val="Date"/>
    <w:uiPriority w:val="99"/>
    <w:semiHidden/>
    <w:qFormat/>
    <w:rsid w:val="007158ef"/>
    <w:rPr>
      <w:rFonts w:ascii="ＭＳ 明朝" w:hAnsi="ＭＳ 明朝" w:cs="ＭＳ 明朝"/>
      <w:color w:val="000000"/>
      <w:kern w:val="0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816736"/>
    <w:rPr>
      <w:sz w:val="18"/>
      <w:szCs w:val="18"/>
    </w:rPr>
  </w:style>
  <w:style w:type="character" w:styleId="Style21" w:customStyle="1">
    <w:name w:val="コメント文字列 (文字)"/>
    <w:basedOn w:val="DefaultParagraphFont"/>
    <w:link w:val="AnnotationText"/>
    <w:uiPriority w:val="99"/>
    <w:semiHidden/>
    <w:qFormat/>
    <w:rsid w:val="00816736"/>
    <w:rPr>
      <w:rFonts w:ascii="ＭＳ 明朝" w:hAnsi="ＭＳ 明朝" w:cs="ＭＳ 明朝"/>
      <w:color w:val="000000"/>
      <w:kern w:val="0"/>
      <w:sz w:val="24"/>
      <w:szCs w:val="24"/>
    </w:rPr>
  </w:style>
  <w:style w:type="character" w:styleId="Style22" w:customStyle="1">
    <w:name w:val="コメント内容 (文字)"/>
    <w:basedOn w:val="Style21"/>
    <w:link w:val="annotationsubject"/>
    <w:uiPriority w:val="99"/>
    <w:semiHidden/>
    <w:qFormat/>
    <w:rsid w:val="00816736"/>
    <w:rPr>
      <w:rFonts w:ascii="ＭＳ 明朝" w:hAnsi="ＭＳ 明朝" w:cs="ＭＳ 明朝"/>
      <w:b/>
      <w:bCs/>
      <w:color w:val="000000"/>
      <w:kern w:val="0"/>
      <w:sz w:val="24"/>
      <w:szCs w:val="24"/>
    </w:rPr>
  </w:style>
  <w:style w:type="character" w:styleId="HTML" w:customStyle="1">
    <w:name w:val="HTML 書式付き (文字)"/>
    <w:basedOn w:val="DefaultParagraphFont"/>
    <w:link w:val="HTMLPreformatted"/>
    <w:uiPriority w:val="99"/>
    <w:qFormat/>
    <w:rsid w:val="002413b5"/>
    <w:rPr>
      <w:rFonts w:ascii="ＭＳ ゴシック" w:hAnsi="ＭＳ ゴシック" w:eastAsia="ＭＳ ゴシック" w:cs="ＭＳ ゴシック"/>
      <w:kern w:val="0"/>
      <w:sz w:val="24"/>
      <w:szCs w:val="24"/>
    </w:rPr>
  </w:style>
  <w:style w:type="character" w:styleId="1" w:customStyle="1">
    <w:name w:val="未解決のメンション1"/>
    <w:basedOn w:val="DefaultParagraphFont"/>
    <w:uiPriority w:val="99"/>
    <w:semiHidden/>
    <w:unhideWhenUsed/>
    <w:qFormat/>
    <w:rsid w:val="002c2f63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446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ＭＳ 明朝" w:cs="Times New Roman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rsid w:val="00715d3c"/>
    <w:pPr>
      <w:tabs>
        <w:tab w:val="clear" w:pos="72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link w:val="Style15"/>
    <w:uiPriority w:val="99"/>
    <w:rsid w:val="00715d3c"/>
    <w:pPr>
      <w:tabs>
        <w:tab w:val="clear" w:pos="720"/>
        <w:tab w:val="center" w:pos="4252" w:leader="none"/>
        <w:tab w:val="right" w:pos="8504" w:leader="none"/>
      </w:tabs>
      <w:snapToGrid w:val="false"/>
    </w:pPr>
    <w:rPr/>
  </w:style>
  <w:style w:type="paragraph" w:styleId="BalloonText">
    <w:name w:val="Balloon Text"/>
    <w:basedOn w:val="Normal"/>
    <w:link w:val="Style16"/>
    <w:uiPriority w:val="99"/>
    <w:semiHidden/>
    <w:qFormat/>
    <w:rsid w:val="00d851ca"/>
    <w:pPr/>
    <w:rPr>
      <w:rFonts w:ascii="Arial" w:hAnsi="Arial" w:eastAsia="ＭＳ ゴシック" w:cs="Arial"/>
      <w:sz w:val="18"/>
      <w:szCs w:val="18"/>
    </w:rPr>
  </w:style>
  <w:style w:type="paragraph" w:styleId="Salutation">
    <w:name w:val="Salutation"/>
    <w:basedOn w:val="Normal"/>
    <w:next w:val="Normal"/>
    <w:link w:val="Style17"/>
    <w:uiPriority w:val="99"/>
    <w:rsid w:val="00a534ba"/>
    <w:pPr>
      <w:overflowPunct w:val="false"/>
      <w:textAlignment w:val="auto"/>
    </w:pPr>
    <w:rPr>
      <w:rFonts w:ascii="Century" w:hAnsi="Century" w:cs="Century"/>
      <w:color w:val="auto"/>
      <w:kern w:val="2"/>
    </w:rPr>
  </w:style>
  <w:style w:type="paragraph" w:styleId="NoteHeading">
    <w:name w:val="Note Heading"/>
    <w:basedOn w:val="Normal"/>
    <w:next w:val="Normal"/>
    <w:link w:val="Style18"/>
    <w:uiPriority w:val="99"/>
    <w:qFormat/>
    <w:rsid w:val="00d84a3c"/>
    <w:pPr>
      <w:overflowPunct w:val="false"/>
      <w:jc w:val="center"/>
      <w:textAlignment w:val="auto"/>
    </w:pPr>
    <w:rPr>
      <w:rFonts w:ascii="Century" w:hAnsi="Century" w:cs="Century"/>
      <w:color w:val="auto"/>
      <w:kern w:val="2"/>
      <w:sz w:val="21"/>
      <w:szCs w:val="21"/>
    </w:rPr>
  </w:style>
  <w:style w:type="paragraph" w:styleId="Closing">
    <w:name w:val="Closing"/>
    <w:basedOn w:val="Normal"/>
    <w:link w:val="Style19"/>
    <w:uiPriority w:val="99"/>
    <w:rsid w:val="00555d77"/>
    <w:pPr>
      <w:overflowPunct w:val="false"/>
      <w:jc w:val="right"/>
      <w:textAlignment w:val="auto"/>
    </w:pPr>
    <w:rPr>
      <w:rFonts w:ascii="Arial" w:hAnsi="Arial" w:eastAsia="ＭＳ ゴシック" w:cs="Arial"/>
      <w:color w:val="auto"/>
      <w:kern w:val="2"/>
    </w:rPr>
  </w:style>
  <w:style w:type="paragraph" w:styleId="ListParagraph">
    <w:name w:val="List Paragraph"/>
    <w:basedOn w:val="Normal"/>
    <w:uiPriority w:val="34"/>
    <w:qFormat/>
    <w:rsid w:val="00b142e5"/>
    <w:pPr>
      <w:overflowPunct w:val="false"/>
      <w:ind w:left="840"/>
      <w:textAlignment w:val="auto"/>
    </w:pPr>
    <w:rPr>
      <w:rFonts w:ascii="Microsoft Sans Serif" w:hAnsi="Microsoft Sans Serif" w:eastAsia="ＭＳ Ｐゴシック" w:cs="" w:cstheme="minorBidi"/>
      <w:color w:val="auto"/>
      <w:kern w:val="2"/>
      <w:sz w:val="21"/>
      <w:szCs w:val="22"/>
    </w:rPr>
  </w:style>
  <w:style w:type="paragraph" w:styleId="Date">
    <w:name w:val="Date"/>
    <w:basedOn w:val="Normal"/>
    <w:next w:val="Normal"/>
    <w:link w:val="Style20"/>
    <w:uiPriority w:val="99"/>
    <w:semiHidden/>
    <w:unhideWhenUsed/>
    <w:qFormat/>
    <w:rsid w:val="007158ef"/>
    <w:pPr/>
    <w:rPr/>
  </w:style>
  <w:style w:type="paragraph" w:styleId="AnnotationText">
    <w:name w:val="Annotation Text"/>
    <w:basedOn w:val="Normal"/>
    <w:link w:val="Style21"/>
    <w:uiPriority w:val="99"/>
    <w:semiHidden/>
    <w:unhideWhenUsed/>
    <w:rsid w:val="00816736"/>
    <w:pPr>
      <w:jc w:val="left"/>
    </w:pPr>
    <w:rPr/>
  </w:style>
  <w:style w:type="paragraph" w:styleId="annotationsubject">
    <w:name w:val="annotation subject"/>
    <w:basedOn w:val="AnnotationText"/>
    <w:next w:val="AnnotationText"/>
    <w:link w:val="Style22"/>
    <w:uiPriority w:val="99"/>
    <w:semiHidden/>
    <w:unhideWhenUsed/>
    <w:qFormat/>
    <w:rsid w:val="00816736"/>
    <w:pPr/>
    <w:rPr>
      <w:b/>
      <w:bCs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2413b5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overflowPunct w:val="false"/>
      <w:jc w:val="left"/>
      <w:textAlignment w:val="auto"/>
    </w:pPr>
    <w:rPr>
      <w:rFonts w:ascii="ＭＳ ゴシック" w:hAnsi="ＭＳ ゴシック" w:eastAsia="ＭＳ ゴシック" w:cs="ＭＳ ゴシック"/>
      <w:color w:val="auto"/>
    </w:rPr>
  </w:style>
  <w:style w:type="paragraph" w:styleId="Revision">
    <w:name w:val="Revision"/>
    <w:uiPriority w:val="99"/>
    <w:semiHidden/>
    <w:qFormat/>
    <w:rsid w:val="00c03b12"/>
    <w:pPr>
      <w:widowControl/>
      <w:bidi w:val="0"/>
      <w:spacing w:before="0" w:after="0"/>
      <w:jc w:val="left"/>
    </w:pPr>
    <w:rPr>
      <w:rFonts w:ascii="ＭＳ 明朝" w:hAnsi="ＭＳ 明朝" w:cs="ＭＳ 明朝" w:eastAsia="ＭＳ 明朝"/>
      <w:color w:val="000000"/>
      <w:kern w:val="0"/>
      <w:sz w:val="24"/>
      <w:szCs w:val="24"/>
      <w:lang w:val="en-US" w:eastAsia="ja-JP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99"/>
    <w:rsid w:val="00f96926"/>
    <w:pPr>
      <w:jc w:val="both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cdr.adrc.asia/" TargetMode="External"/><Relationship Id="rId3" Type="http://schemas.openxmlformats.org/officeDocument/2006/relationships/hyperlink" Target="https://acdr.adrc.asia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"/>
        <a:cs typeface=""/>
      </a:majorFont>
      <a:minorFont>
        <a:latin typeface="Century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54FC8-BC99-48E3-A709-BB8F1B4A8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2</Pages>
  <Words>804</Words>
  <Characters>1033</Characters>
  <CharactersWithSpaces>1114</CharactersWithSpaces>
  <Paragraphs>45</Paragraphs>
  <Company>兵庫県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2024-10-31T22:49:00Z</dcterms:created>
  <dc:creator>兵庫県</dc:creator>
  <dc:description/>
  <dc:language>en-US</dc:language>
  <cp:lastModifiedBy>takaiso</cp:lastModifiedBy>
  <cp:lastPrinted>2024-11-01T04:35:00Z</cp:lastPrinted>
  <dcterms:modified xsi:type="dcterms:W3CDTF">2024-11-06T07:22:00Z</dcterms:modified>
  <cp:revision>6</cp:revision>
  <dc:subject/>
  <dc:title>事務連絡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