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E63D9">
      <w:pPr>
        <w:bidi w:val="0"/>
        <w:spacing w:line="240" w:lineRule="auto"/>
        <w:ind w:firstLine="0" w:firstLineChars="0"/>
        <w:rPr>
          <w:rFonts w:hint="eastAsia"/>
          <w:lang w:val="en-US" w:eastAsia="zh-CN"/>
        </w:rPr>
      </w:pPr>
      <w:bookmarkStart w:id="0" w:name="_Toc1489204990"/>
      <w:r>
        <w:rPr>
          <w:rFonts w:hint="eastAsia" w:ascii="思源黑体 CN Regular" w:hAnsi="思源黑体 CN Regular" w:eastAsia="思源黑体 CN Regular" w:cs="思源黑体 CN Regular"/>
          <w:szCs w:val="24"/>
          <w:highlight w:val="yellow"/>
        </w:rPr>
        <mc:AlternateContent>
          <mc:Choice Requires="wps">
            <w:drawing>
              <wp:anchor distT="45720" distB="45720" distL="114300" distR="114300" simplePos="0" relativeHeight="251662336" behindDoc="0" locked="0" layoutInCell="1" allowOverlap="1">
                <wp:simplePos x="0" y="0"/>
                <wp:positionH relativeFrom="column">
                  <wp:posOffset>3589655</wp:posOffset>
                </wp:positionH>
                <wp:positionV relativeFrom="paragraph">
                  <wp:posOffset>4100195</wp:posOffset>
                </wp:positionV>
                <wp:extent cx="2295525" cy="641350"/>
                <wp:effectExtent l="0" t="0" r="0" b="0"/>
                <wp:wrapSquare wrapText="bothSides"/>
                <wp:docPr id="5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5525" cy="641350"/>
                        </a:xfrm>
                        <a:prstGeom prst="rect">
                          <a:avLst/>
                        </a:prstGeom>
                        <a:noFill/>
                        <a:ln w="9525">
                          <a:noFill/>
                          <a:miter lim="800000"/>
                        </a:ln>
                      </wps:spPr>
                      <wps:txbx>
                        <w:txbxContent>
                          <w:p w14:paraId="4F830F74">
                            <w:pPr>
                              <w:snapToGrid w:val="0"/>
                              <w:ind w:firstLine="560"/>
                              <w:jc w:val="right"/>
                              <w:rPr>
                                <w:rFonts w:ascii="思源黑体 CN Regular" w:hAnsi="思源黑体 CN Regular" w:eastAsia="思源黑体 CN Regular" w:cs="思源黑体 CN Regular"/>
                                <w:color w:val="666666"/>
                                <w:sz w:val="28"/>
                                <w:szCs w:val="28"/>
                              </w:rPr>
                            </w:pPr>
                            <w:r>
                              <w:rPr>
                                <w:rFonts w:hint="eastAsia" w:ascii="思源黑体 CN Regular" w:hAnsi="思源黑体 CN Regular" w:eastAsia="思源黑体 CN Regular" w:cs="思源黑体 CN Regular"/>
                                <w:color w:val="666666"/>
                                <w:sz w:val="28"/>
                                <w:szCs w:val="28"/>
                              </w:rPr>
                              <w:t xml:space="preserve"> 202</w:t>
                            </w:r>
                            <w:r>
                              <w:rPr>
                                <w:rFonts w:hint="default" w:cs="思源黑体 CN Regular"/>
                                <w:color w:val="666666"/>
                                <w:sz w:val="28"/>
                                <w:szCs w:val="28"/>
                                <w:lang w:eastAsia="zh-CN"/>
                              </w:rPr>
                              <w:t>4</w:t>
                            </w:r>
                            <w:r>
                              <w:rPr>
                                <w:rFonts w:hint="eastAsia" w:ascii="思源黑体 CN Regular" w:hAnsi="思源黑体 CN Regular" w:eastAsia="思源黑体 CN Regular" w:cs="思源黑体 CN Regular"/>
                                <w:color w:val="666666"/>
                                <w:sz w:val="28"/>
                                <w:szCs w:val="28"/>
                                <w:lang w:val="en-US" w:eastAsia="zh-CN"/>
                              </w:rPr>
                              <w:t>.</w:t>
                            </w:r>
                            <w:r>
                              <w:rPr>
                                <w:rFonts w:hint="eastAsia" w:cs="思源黑体 CN Regular"/>
                                <w:color w:val="666666"/>
                                <w:sz w:val="28"/>
                                <w:szCs w:val="28"/>
                                <w:lang w:val="en-US" w:eastAsia="zh-CN"/>
                              </w:rPr>
                              <w:t>11</w:t>
                            </w:r>
                            <w:r>
                              <w:rPr>
                                <w:rFonts w:hint="eastAsia" w:ascii="思源黑体 CN Regular" w:hAnsi="思源黑体 CN Regular" w:eastAsia="思源黑体 CN Regular" w:cs="思源黑体 CN Regular"/>
                                <w:color w:val="666666"/>
                                <w:sz w:val="28"/>
                                <w:szCs w:val="28"/>
                              </w:rPr>
                              <w:t xml:space="preserve"> </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82.65pt;margin-top:322.85pt;height:50.5pt;width:180.75pt;mso-wrap-distance-bottom:3.6pt;mso-wrap-distance-left:9pt;mso-wrap-distance-right:9pt;mso-wrap-distance-top:3.6pt;z-index:251662336;mso-width-relative:page;mso-height-relative:page;" filled="f" stroked="f" coordsize="21600,21600" o:gfxdata="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5&#10;/9KA2QAAAAsBAAAPAAAAAAAAAAEAIAAAACIAAABkcnMvZG93bnJldi54bWxQSwECFAAUAAAACACH&#10;TuJACaiVhSMCAAAqBAAADgAAAAAAAAABACAAAAAoAQAAZHJzL2Uyb0RvYy54bWxQSwUGAAAAAAYA&#10;BgBZAQAAvQUAAAAA&#10;">
                <v:fill on="f" focussize="0,0"/>
                <v:stroke on="f" miterlimit="8" joinstyle="miter"/>
                <v:imagedata o:title=""/>
                <o:lock v:ext="edit" aspectratio="f"/>
                <v:textbox>
                  <w:txbxContent>
                    <w:p w14:paraId="4F830F74">
                      <w:pPr>
                        <w:snapToGrid w:val="0"/>
                        <w:ind w:firstLine="560"/>
                        <w:jc w:val="right"/>
                        <w:rPr>
                          <w:rFonts w:ascii="思源黑体 CN Regular" w:hAnsi="思源黑体 CN Regular" w:eastAsia="思源黑体 CN Regular" w:cs="思源黑体 CN Regular"/>
                          <w:color w:val="666666"/>
                          <w:sz w:val="28"/>
                          <w:szCs w:val="28"/>
                        </w:rPr>
                      </w:pPr>
                      <w:r>
                        <w:rPr>
                          <w:rFonts w:hint="eastAsia" w:ascii="思源黑体 CN Regular" w:hAnsi="思源黑体 CN Regular" w:eastAsia="思源黑体 CN Regular" w:cs="思源黑体 CN Regular"/>
                          <w:color w:val="666666"/>
                          <w:sz w:val="28"/>
                          <w:szCs w:val="28"/>
                        </w:rPr>
                        <w:t xml:space="preserve"> 202</w:t>
                      </w:r>
                      <w:r>
                        <w:rPr>
                          <w:rFonts w:hint="default" w:cs="思源黑体 CN Regular"/>
                          <w:color w:val="666666"/>
                          <w:sz w:val="28"/>
                          <w:szCs w:val="28"/>
                          <w:lang w:eastAsia="zh-CN"/>
                        </w:rPr>
                        <w:t>4</w:t>
                      </w:r>
                      <w:r>
                        <w:rPr>
                          <w:rFonts w:hint="eastAsia" w:ascii="思源黑体 CN Regular" w:hAnsi="思源黑体 CN Regular" w:eastAsia="思源黑体 CN Regular" w:cs="思源黑体 CN Regular"/>
                          <w:color w:val="666666"/>
                          <w:sz w:val="28"/>
                          <w:szCs w:val="28"/>
                          <w:lang w:val="en-US" w:eastAsia="zh-CN"/>
                        </w:rPr>
                        <w:t>.</w:t>
                      </w:r>
                      <w:r>
                        <w:rPr>
                          <w:rFonts w:hint="eastAsia" w:cs="思源黑体 CN Regular"/>
                          <w:color w:val="666666"/>
                          <w:sz w:val="28"/>
                          <w:szCs w:val="28"/>
                          <w:lang w:val="en-US" w:eastAsia="zh-CN"/>
                        </w:rPr>
                        <w:t>11</w:t>
                      </w:r>
                      <w:r>
                        <w:rPr>
                          <w:rFonts w:hint="eastAsia" w:ascii="思源黑体 CN Regular" w:hAnsi="思源黑体 CN Regular" w:eastAsia="思源黑体 CN Regular" w:cs="思源黑体 CN Regular"/>
                          <w:color w:val="666666"/>
                          <w:sz w:val="28"/>
                          <w:szCs w:val="28"/>
                        </w:rPr>
                        <w:t xml:space="preserve"> </w:t>
                      </w:r>
                    </w:p>
                  </w:txbxContent>
                </v:textbox>
                <w10:wrap type="square"/>
              </v:shape>
            </w:pict>
          </mc:Fallback>
        </mc:AlternateContent>
      </w:r>
      <w:r>
        <w:rPr>
          <w:rFonts w:hint="eastAsia" w:ascii="思源黑体 CN Regular" w:hAnsi="思源黑体 CN Regular" w:eastAsia="思源黑体 CN Regular" w:cs="思源黑体 CN Regular"/>
          <w:szCs w:val="24"/>
          <w:highlight w:val="yellow"/>
        </w:rPr>
        <mc:AlternateContent>
          <mc:Choice Requires="wps">
            <w:drawing>
              <wp:anchor distT="45720" distB="45720" distL="114300" distR="114300" simplePos="0" relativeHeight="251661312" behindDoc="0" locked="0" layoutInCell="1" allowOverlap="1">
                <wp:simplePos x="0" y="0"/>
                <wp:positionH relativeFrom="margin">
                  <wp:posOffset>-699770</wp:posOffset>
                </wp:positionH>
                <wp:positionV relativeFrom="paragraph">
                  <wp:posOffset>2672080</wp:posOffset>
                </wp:positionV>
                <wp:extent cx="6494780" cy="725805"/>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94780" cy="725805"/>
                        </a:xfrm>
                        <a:prstGeom prst="rect">
                          <a:avLst/>
                        </a:prstGeom>
                        <a:noFill/>
                        <a:ln w="9525">
                          <a:noFill/>
                          <a:miter lim="800000"/>
                        </a:ln>
                      </wps:spPr>
                      <wps:txbx>
                        <w:txbxContent>
                          <w:p w14:paraId="5D817554">
                            <w:pPr>
                              <w:snapToGrid w:val="0"/>
                              <w:ind w:firstLine="1120"/>
                              <w:jc w:val="right"/>
                              <w:rPr>
                                <w:rFonts w:hint="default" w:ascii="思源黑体 CN Bold" w:hAnsi="思源黑体 CN Bold" w:eastAsia="思源黑体 CN Bold" w:cs="思源黑体 CN Bold"/>
                                <w:b/>
                                <w:color w:val="323333"/>
                                <w:sz w:val="56"/>
                                <w:szCs w:val="56"/>
                                <w:lang w:val="en-US" w:eastAsia="zh-CN"/>
                              </w:rPr>
                            </w:pPr>
                            <w:r>
                              <w:rPr>
                                <w:rFonts w:hint="eastAsia" w:ascii="思源黑体 CN Bold" w:hAnsi="思源黑体 CN Bold" w:eastAsia="思源黑体 CN Bold" w:cs="思源黑体 CN Bold"/>
                                <w:b/>
                                <w:color w:val="323333"/>
                                <w:sz w:val="56"/>
                                <w:szCs w:val="56"/>
                              </w:rPr>
                              <w:t>数栈-数据</w:t>
                            </w:r>
                            <w:r>
                              <w:rPr>
                                <w:rFonts w:hint="eastAsia" w:ascii="思源黑体 CN Bold" w:hAnsi="思源黑体 CN Bold" w:eastAsia="思源黑体 CN Bold" w:cs="思源黑体 CN Bold"/>
                                <w:b/>
                                <w:color w:val="323333"/>
                                <w:sz w:val="56"/>
                                <w:szCs w:val="56"/>
                                <w:lang w:val="en-US" w:eastAsia="zh-CN"/>
                              </w:rPr>
                              <w:t>资产</w:t>
                            </w:r>
                            <w:r>
                              <w:rPr>
                                <w:rFonts w:hint="eastAsia" w:ascii="思源黑体 CN Bold" w:hAnsi="思源黑体 CN Bold" w:eastAsia="思源黑体 CN Bold" w:cs="思源黑体 CN Bold"/>
                                <w:b/>
                                <w:color w:val="323333"/>
                                <w:sz w:val="56"/>
                                <w:szCs w:val="56"/>
                                <w:lang w:eastAsia="zh-Hans"/>
                              </w:rPr>
                              <w:t>产品</w:t>
                            </w:r>
                            <w:r>
                              <w:rPr>
                                <w:rFonts w:hint="eastAsia" w:ascii="思源黑体 CN Bold" w:hAnsi="思源黑体 CN Bold" w:eastAsia="思源黑体 CN Bold" w:cs="思源黑体 CN Bold"/>
                                <w:b/>
                                <w:color w:val="323333"/>
                                <w:sz w:val="56"/>
                                <w:szCs w:val="56"/>
                                <w:lang w:val="en-US" w:eastAsia="zh-CN"/>
                              </w:rPr>
                              <w:t>操作手册</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55.1pt;margin-top:210.4pt;height:57.15pt;width:511.4pt;mso-position-horizontal-relative:margin;mso-wrap-distance-bottom:3.6pt;mso-wrap-distance-left:9pt;mso-wrap-distance-right:9pt;mso-wrap-distance-top:3.6pt;z-index:251661312;mso-width-relative:page;mso-height-relative:page;" filled="f" stroked="f" coordsize="21600,21600" o:gfxdata="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VoF5DdkAAAAMAQAADwAAAAAAAAABACAAAAAiAAAAZHJzL2Rvd25yZXYueG1sUEsBAhQAFAAAAAgA&#10;h07iQEB/diskAgAAKwQAAA4AAAAAAAAAAQAgAAAAKAEAAGRycy9lMm9Eb2MueG1sUEsFBgAAAAAG&#10;AAYAWQEAAL4FAAAAAA==&#10;">
                <v:fill on="f" focussize="0,0"/>
                <v:stroke on="f" miterlimit="8" joinstyle="miter"/>
                <v:imagedata o:title=""/>
                <o:lock v:ext="edit" aspectratio="f"/>
                <v:textbox>
                  <w:txbxContent>
                    <w:p w14:paraId="5D817554">
                      <w:pPr>
                        <w:snapToGrid w:val="0"/>
                        <w:ind w:firstLine="1120"/>
                        <w:jc w:val="right"/>
                        <w:rPr>
                          <w:rFonts w:hint="default" w:ascii="思源黑体 CN Bold" w:hAnsi="思源黑体 CN Bold" w:eastAsia="思源黑体 CN Bold" w:cs="思源黑体 CN Bold"/>
                          <w:b/>
                          <w:color w:val="323333"/>
                          <w:sz w:val="56"/>
                          <w:szCs w:val="56"/>
                          <w:lang w:val="en-US" w:eastAsia="zh-CN"/>
                        </w:rPr>
                      </w:pPr>
                      <w:r>
                        <w:rPr>
                          <w:rFonts w:hint="eastAsia" w:ascii="思源黑体 CN Bold" w:hAnsi="思源黑体 CN Bold" w:eastAsia="思源黑体 CN Bold" w:cs="思源黑体 CN Bold"/>
                          <w:b/>
                          <w:color w:val="323333"/>
                          <w:sz w:val="56"/>
                          <w:szCs w:val="56"/>
                        </w:rPr>
                        <w:t>数栈-数据</w:t>
                      </w:r>
                      <w:r>
                        <w:rPr>
                          <w:rFonts w:hint="eastAsia" w:ascii="思源黑体 CN Bold" w:hAnsi="思源黑体 CN Bold" w:eastAsia="思源黑体 CN Bold" w:cs="思源黑体 CN Bold"/>
                          <w:b/>
                          <w:color w:val="323333"/>
                          <w:sz w:val="56"/>
                          <w:szCs w:val="56"/>
                          <w:lang w:val="en-US" w:eastAsia="zh-CN"/>
                        </w:rPr>
                        <w:t>资产</w:t>
                      </w:r>
                      <w:r>
                        <w:rPr>
                          <w:rFonts w:hint="eastAsia" w:ascii="思源黑体 CN Bold" w:hAnsi="思源黑体 CN Bold" w:eastAsia="思源黑体 CN Bold" w:cs="思源黑体 CN Bold"/>
                          <w:b/>
                          <w:color w:val="323333"/>
                          <w:sz w:val="56"/>
                          <w:szCs w:val="56"/>
                          <w:lang w:eastAsia="zh-Hans"/>
                        </w:rPr>
                        <w:t>产品</w:t>
                      </w:r>
                      <w:r>
                        <w:rPr>
                          <w:rFonts w:hint="eastAsia" w:ascii="思源黑体 CN Bold" w:hAnsi="思源黑体 CN Bold" w:eastAsia="思源黑体 CN Bold" w:cs="思源黑体 CN Bold"/>
                          <w:b/>
                          <w:color w:val="323333"/>
                          <w:sz w:val="56"/>
                          <w:szCs w:val="56"/>
                          <w:lang w:val="en-US" w:eastAsia="zh-CN"/>
                        </w:rPr>
                        <w:t>操作手册</w:t>
                      </w:r>
                    </w:p>
                  </w:txbxContent>
                </v:textbox>
                <w10:wrap type="square"/>
              </v:shape>
            </w:pict>
          </mc:Fallback>
        </mc:AlternateContent>
      </w:r>
      <w:r>
        <w:rPr>
          <w:rFonts w:hint="eastAsia"/>
        </w:rPr>
        <w:drawing>
          <wp:anchor distT="0" distB="0" distL="114300" distR="114300" simplePos="0" relativeHeight="251660288" behindDoc="0" locked="0" layoutInCell="1" allowOverlap="1">
            <wp:simplePos x="0" y="0"/>
            <wp:positionH relativeFrom="column">
              <wp:posOffset>-966470</wp:posOffset>
            </wp:positionH>
            <wp:positionV relativeFrom="page">
              <wp:posOffset>0</wp:posOffset>
            </wp:positionV>
            <wp:extent cx="7558405" cy="10688955"/>
            <wp:effectExtent l="0" t="0" r="635" b="952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8405" cy="10688955"/>
                    </a:xfrm>
                    <a:prstGeom prst="rect">
                      <a:avLst/>
                    </a:prstGeom>
                    <a:noFill/>
                    <a:ln w="9525">
                      <a:noFill/>
                    </a:ln>
                  </pic:spPr>
                </pic:pic>
              </a:graphicData>
            </a:graphic>
          </wp:anchor>
        </w:drawing>
      </w:r>
      <w:r>
        <w:rPr>
          <w:rFonts w:hint="eastAsia"/>
          <w:lang w:val="en-US" w:eastAsia="zh-CN"/>
        </w:rPr>
        <w:t>你好</w:t>
      </w:r>
    </w:p>
    <w:sdt>
      <w:sdtPr>
        <w:rPr>
          <w:rFonts w:hint="eastAsia" w:ascii="思源黑体 CN Regular" w:hAnsi="思源黑体 CN Regular" w:eastAsia="思源黑体 CN Regular" w:cs="思源黑体 CN Regular"/>
          <w:i w:val="0"/>
          <w:iCs w:val="0"/>
          <w:kern w:val="0"/>
          <w:sz w:val="24"/>
          <w:szCs w:val="24"/>
          <w:lang w:val="en-US" w:eastAsia="zh-CN" w:bidi="ar-SA"/>
        </w:rPr>
        <w:id w:val="147480778"/>
        <w15:color w:val="DBDBDB"/>
      </w:sdtPr>
      <w:sdtEndPr>
        <w:rPr>
          <w:rFonts w:hint="eastAsia" w:ascii="Times New Roman" w:hAnsi="Times New Roman" w:eastAsia="思源黑体 CN Bold" w:cs="Times New Roman"/>
          <w:b/>
          <w:bCs/>
          <w:i w:val="0"/>
          <w:iCs w:val="0"/>
          <w:kern w:val="44"/>
          <w:sz w:val="32"/>
          <w:szCs w:val="44"/>
          <w:lang w:val="en-US" w:eastAsia="zh-CN" w:bidi="ar-SA"/>
        </w:rPr>
      </w:sdtEndPr>
      <w:sdtContent>
        <w:p w14:paraId="15F2E463">
          <w:pPr>
            <w:spacing w:before="0" w:beforeLines="0" w:after="0" w:afterLines="0" w:line="240" w:lineRule="auto"/>
            <w:ind w:left="0" w:leftChars="0" w:right="0" w:rightChars="0" w:firstLine="0" w:firstLineChars="0"/>
            <w:jc w:val="center"/>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目录</w:t>
          </w:r>
        </w:p>
        <w:p w14:paraId="525E783B">
          <w:pPr>
            <w:pStyle w:val="15"/>
            <w:tabs>
              <w:tab w:val="right" w:leader="dot" w:pos="9412"/>
              <w:tab w:val="clear" w:pos="9402"/>
            </w:tabs>
          </w:pPr>
          <w:r>
            <w:rPr>
              <w:rFonts w:hint="eastAsia" w:ascii="思源黑体 CN Regular" w:hAnsi="思源黑体 CN Regular" w:eastAsia="思源黑体 CN Regular" w:cs="思源黑体 CN Regular"/>
              <w:i w:val="0"/>
              <w:iCs w:val="0"/>
              <w:sz w:val="24"/>
              <w:szCs w:val="24"/>
              <w:lang w:val="en-US" w:eastAsia="zh-CN"/>
            </w:rPr>
            <w:fldChar w:fldCharType="begin"/>
          </w:r>
          <w:r>
            <w:rPr>
              <w:rFonts w:hint="eastAsia" w:ascii="思源黑体 CN Regular" w:hAnsi="思源黑体 CN Regular" w:eastAsia="思源黑体 CN Regular" w:cs="思源黑体 CN Regular"/>
              <w:i w:val="0"/>
              <w:iCs w:val="0"/>
              <w:sz w:val="24"/>
              <w:szCs w:val="24"/>
              <w:lang w:val="en-US" w:eastAsia="zh-CN"/>
            </w:rPr>
            <w:instrText xml:space="preserve">TOC \o "1-3" \h \u </w:instrText>
          </w:r>
          <w:r>
            <w:rPr>
              <w:rFonts w:hint="eastAsia" w:ascii="思源黑体 CN Regular" w:hAnsi="思源黑体 CN Regular" w:eastAsia="思源黑体 CN Regular" w:cs="思源黑体 CN Regular"/>
              <w:i w:val="0"/>
              <w:iCs w:val="0"/>
              <w:sz w:val="24"/>
              <w:szCs w:val="24"/>
              <w:lang w:val="en-US" w:eastAsia="zh-CN"/>
            </w:rPr>
            <w:fldChar w:fldCharType="separate"/>
          </w: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_Toc949642131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eastAsia"/>
              <w:lang w:val="en-US" w:eastAsia="zh-CN"/>
            </w:rPr>
            <w:t xml:space="preserve">第一章 </w:t>
          </w:r>
          <w:r>
            <w:rPr>
              <w:rFonts w:hint="eastAsia"/>
              <w:lang w:val="en-US" w:eastAsia="zh-Hans"/>
            </w:rPr>
            <w:t>产品概述</w:t>
          </w:r>
          <w:r>
            <w:tab/>
          </w:r>
          <w:r>
            <w:fldChar w:fldCharType="begin"/>
          </w:r>
          <w:r>
            <w:instrText xml:space="preserve"> PAGEREF _Toc949642131 \h </w:instrText>
          </w:r>
          <w:r>
            <w:fldChar w:fldCharType="separate"/>
          </w:r>
          <w:r>
            <w:t>1</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0165E071">
          <w:pPr>
            <w:pStyle w:val="16"/>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_Toc536831213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lang w:val="en-US"/>
            </w:rPr>
            <w:t xml:space="preserve">1.1 </w:t>
          </w:r>
          <w:r>
            <w:rPr>
              <w:rFonts w:hint="eastAsia"/>
              <w:lang w:eastAsia="zh-Hans"/>
            </w:rPr>
            <w:t>产品定义</w:t>
          </w:r>
          <w:r>
            <w:tab/>
          </w:r>
          <w:r>
            <w:fldChar w:fldCharType="begin"/>
          </w:r>
          <w:r>
            <w:instrText xml:space="preserve"> PAGEREF _Toc536831213 \h </w:instrText>
          </w:r>
          <w:r>
            <w:fldChar w:fldCharType="separate"/>
          </w:r>
          <w:r>
            <w:t>1</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0BF21DED">
          <w:pPr>
            <w:pStyle w:val="16"/>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_Toc943395844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1.2 </w:t>
          </w:r>
          <w:r>
            <w:rPr>
              <w:rFonts w:hint="eastAsia"/>
              <w:lang w:eastAsia="zh-Hans"/>
            </w:rPr>
            <w:t>产品</w:t>
          </w:r>
          <w:r>
            <w:rPr>
              <w:rFonts w:hint="eastAsia"/>
              <w:lang w:val="en-US" w:eastAsia="zh-CN"/>
            </w:rPr>
            <w:t>使用流程</w:t>
          </w:r>
          <w:r>
            <w:tab/>
          </w:r>
          <w:r>
            <w:fldChar w:fldCharType="begin"/>
          </w:r>
          <w:r>
            <w:instrText xml:space="preserve"> PAGEREF _Toc943395844 \h </w:instrText>
          </w:r>
          <w:r>
            <w:fldChar w:fldCharType="separate"/>
          </w:r>
          <w:r>
            <w:t>1</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0EF072A4">
          <w:pPr>
            <w:pStyle w:val="15"/>
            <w:tabs>
              <w:tab w:val="right" w:leader="dot" w:pos="9412"/>
              <w:tab w:val="clear" w:pos="940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_Toc782184307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lang w:eastAsia="zh-CN"/>
            </w:rPr>
            <w:t xml:space="preserve">2. </w:t>
          </w:r>
          <w:r>
            <w:rPr>
              <w:rFonts w:hint="eastAsia"/>
              <w:lang w:val="en-US" w:eastAsia="zh-CN"/>
            </w:rPr>
            <w:t xml:space="preserve">第二章 </w:t>
          </w:r>
          <w:r>
            <w:rPr>
              <w:rFonts w:hint="eastAsia"/>
              <w:lang w:val="en-US" w:eastAsia="zh-Hans"/>
            </w:rPr>
            <w:t>功能说明</w:t>
          </w:r>
          <w:r>
            <w:tab/>
          </w:r>
          <w:r>
            <w:fldChar w:fldCharType="begin"/>
          </w:r>
          <w:r>
            <w:instrText xml:space="preserve"> PAGEREF _Toc782184307 \h </w:instrText>
          </w:r>
          <w:r>
            <w:fldChar w:fldCharType="separate"/>
          </w:r>
          <w:r>
            <w:t>1</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36488F8E">
          <w:pPr>
            <w:pStyle w:val="16"/>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_Toc1424244462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2.1 </w:t>
          </w:r>
          <w:r>
            <w:rPr>
              <w:rFonts w:hint="eastAsia"/>
            </w:rPr>
            <w:t>平台管理</w:t>
          </w:r>
          <w:r>
            <w:tab/>
          </w:r>
          <w:r>
            <w:fldChar w:fldCharType="begin"/>
          </w:r>
          <w:r>
            <w:instrText xml:space="preserve"> PAGEREF _Toc1424244462 \h </w:instrText>
          </w:r>
          <w:r>
            <w:fldChar w:fldCharType="separate"/>
          </w:r>
          <w:r>
            <w:t>1</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23376A83">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_Toc1423943372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2.1.1 </w:t>
          </w:r>
          <w:r>
            <w:rPr>
              <w:rFonts w:hint="eastAsia"/>
              <w:lang w:val="en-US" w:eastAsia="zh-Hans"/>
            </w:rPr>
            <w:t>数据源管理</w:t>
          </w:r>
          <w:r>
            <w:tab/>
          </w:r>
          <w:r>
            <w:fldChar w:fldCharType="begin"/>
          </w:r>
          <w:r>
            <w:instrText xml:space="preserve"> PAGEREF _Toc1423943372 \h </w:instrText>
          </w:r>
          <w:r>
            <w:fldChar w:fldCharType="separate"/>
          </w:r>
          <w:r>
            <w:t>1</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5B557CF0">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_Toc658491036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2.1.2 </w:t>
          </w:r>
          <w:r>
            <w:rPr>
              <w:rFonts w:hint="eastAsia"/>
              <w:lang w:val="en-US" w:eastAsia="zh-CN"/>
            </w:rPr>
            <w:t>编码管理（定开功能）</w:t>
          </w:r>
          <w:r>
            <w:tab/>
          </w:r>
          <w:r>
            <w:fldChar w:fldCharType="begin"/>
          </w:r>
          <w:r>
            <w:instrText xml:space="preserve"> PAGEREF _Toc658491036 \h </w:instrText>
          </w:r>
          <w:r>
            <w:fldChar w:fldCharType="separate"/>
          </w:r>
          <w:r>
            <w:t>4</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10A0625B">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_Toc1275609061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2.1.3 </w:t>
          </w:r>
          <w:r>
            <w:rPr>
              <w:rFonts w:hint="eastAsia"/>
              <w:lang w:val="en-US" w:eastAsia="zh-CN"/>
            </w:rPr>
            <w:t>目录操作审计（定开功能）</w:t>
          </w:r>
          <w:r>
            <w:tab/>
          </w:r>
          <w:r>
            <w:fldChar w:fldCharType="begin"/>
          </w:r>
          <w:r>
            <w:instrText xml:space="preserve"> PAGEREF _Toc1275609061 \h </w:instrText>
          </w:r>
          <w:r>
            <w:fldChar w:fldCharType="separate"/>
          </w:r>
          <w:r>
            <w:t>4</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2634B4FD">
          <w:pPr>
            <w:pStyle w:val="16"/>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_Toc832240226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2.2 </w:t>
          </w:r>
          <w:r>
            <w:rPr>
              <w:rFonts w:hint="eastAsia"/>
            </w:rPr>
            <w:t>元数据管理</w:t>
          </w:r>
          <w:r>
            <w:tab/>
          </w:r>
          <w:r>
            <w:fldChar w:fldCharType="begin"/>
          </w:r>
          <w:r>
            <w:instrText xml:space="preserve"> PAGEREF _Toc832240226 \h </w:instrText>
          </w:r>
          <w:r>
            <w:fldChar w:fldCharType="separate"/>
          </w:r>
          <w:r>
            <w:t>5</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3BC101B6">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_Toc900485471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2.2.1 </w:t>
          </w:r>
          <w:r>
            <w:rPr>
              <w:rFonts w:hint="eastAsia"/>
            </w:rPr>
            <w:t>数据地图</w:t>
          </w:r>
          <w:r>
            <w:rPr>
              <w:rFonts w:hint="eastAsia"/>
              <w:lang w:eastAsia="zh-CN"/>
            </w:rPr>
            <w:t>（</w:t>
          </w:r>
          <w:r>
            <w:rPr>
              <w:rFonts w:hint="eastAsia"/>
              <w:lang w:val="en-US" w:eastAsia="zh-CN"/>
            </w:rPr>
            <w:t>部分定开</w:t>
          </w:r>
          <w:r>
            <w:rPr>
              <w:rFonts w:hint="eastAsia"/>
              <w:lang w:eastAsia="zh-CN"/>
            </w:rPr>
            <w:t>）</w:t>
          </w:r>
          <w:r>
            <w:tab/>
          </w:r>
          <w:r>
            <w:fldChar w:fldCharType="begin"/>
          </w:r>
          <w:r>
            <w:instrText xml:space="preserve"> PAGEREF _Toc900485471 \h </w:instrText>
          </w:r>
          <w:r>
            <w:fldChar w:fldCharType="separate"/>
          </w:r>
          <w:r>
            <w:t>5</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5DF10E42">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_Toc1142050688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2.2.2 </w:t>
          </w:r>
          <w:r>
            <w:rPr>
              <w:rFonts w:hint="eastAsia"/>
            </w:rPr>
            <w:t>数据</w:t>
          </w:r>
          <w:r>
            <w:rPr>
              <w:rFonts w:hint="eastAsia"/>
              <w:lang w:val="en-US" w:eastAsia="zh-CN"/>
            </w:rPr>
            <w:t>目录（定开功能）</w:t>
          </w:r>
          <w:r>
            <w:tab/>
          </w:r>
          <w:r>
            <w:fldChar w:fldCharType="begin"/>
          </w:r>
          <w:r>
            <w:instrText xml:space="preserve"> PAGEREF _Toc1142050688 \h </w:instrText>
          </w:r>
          <w:r>
            <w:fldChar w:fldCharType="separate"/>
          </w:r>
          <w:r>
            <w:t>16</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5B30C1DB">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_Toc237076330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2.2.3 </w:t>
          </w:r>
          <w:r>
            <w:rPr>
              <w:rFonts w:hint="eastAsia"/>
              <w:lang w:val="en-US" w:eastAsia="zh-Hans"/>
            </w:rPr>
            <w:t>元数据同步</w:t>
          </w:r>
          <w:r>
            <w:tab/>
          </w:r>
          <w:r>
            <w:fldChar w:fldCharType="begin"/>
          </w:r>
          <w:r>
            <w:instrText xml:space="preserve"> PAGEREF _Toc237076330 \h </w:instrText>
          </w:r>
          <w:r>
            <w:fldChar w:fldCharType="separate"/>
          </w:r>
          <w:r>
            <w:t>20</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63177A01">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_Toc959713125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2.2.4 </w:t>
          </w:r>
          <w:r>
            <w:rPr>
              <w:rFonts w:hint="eastAsia"/>
            </w:rPr>
            <w:t>元模型管理</w:t>
          </w:r>
          <w:r>
            <w:tab/>
          </w:r>
          <w:r>
            <w:fldChar w:fldCharType="begin"/>
          </w:r>
          <w:r>
            <w:instrText xml:space="preserve"> PAGEREF _Toc959713125 \h </w:instrText>
          </w:r>
          <w:r>
            <w:fldChar w:fldCharType="separate"/>
          </w:r>
          <w:r>
            <w:t>24</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2E0CA0AD">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_Toc148819258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2.2.5 </w:t>
          </w:r>
          <w:r>
            <w:rPr>
              <w:rFonts w:hint="eastAsia"/>
            </w:rPr>
            <w:t>元数据管理</w:t>
          </w:r>
          <w:r>
            <w:rPr>
              <w:rFonts w:hint="eastAsia"/>
              <w:lang w:eastAsia="zh-CN"/>
            </w:rPr>
            <w:t>（</w:t>
          </w:r>
          <w:r>
            <w:rPr>
              <w:rFonts w:hint="eastAsia"/>
              <w:lang w:val="en-US" w:eastAsia="zh-CN"/>
            </w:rPr>
            <w:t>部分定开</w:t>
          </w:r>
          <w:r>
            <w:rPr>
              <w:rFonts w:hint="eastAsia"/>
              <w:lang w:eastAsia="zh-CN"/>
            </w:rPr>
            <w:t>）</w:t>
          </w:r>
          <w:r>
            <w:tab/>
          </w:r>
          <w:r>
            <w:fldChar w:fldCharType="begin"/>
          </w:r>
          <w:r>
            <w:instrText xml:space="preserve"> PAGEREF _Toc148819258 \h </w:instrText>
          </w:r>
          <w:r>
            <w:fldChar w:fldCharType="separate"/>
          </w:r>
          <w:r>
            <w:t>28</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69B65CA4">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_Toc1534304098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2.2.6 </w:t>
          </w:r>
          <w:r>
            <w:rPr>
              <w:rFonts w:hint="eastAsia"/>
            </w:rPr>
            <w:t>订阅的数据</w:t>
          </w:r>
          <w:r>
            <w:tab/>
          </w:r>
          <w:r>
            <w:fldChar w:fldCharType="begin"/>
          </w:r>
          <w:r>
            <w:instrText xml:space="preserve"> PAGEREF _Toc1534304098 \h </w:instrText>
          </w:r>
          <w:r>
            <w:fldChar w:fldCharType="separate"/>
          </w:r>
          <w:r>
            <w:t>30</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6569108C">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_Toc65341910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2.2.7 </w:t>
          </w:r>
          <w:r>
            <w:rPr>
              <w:rFonts w:hint="eastAsia"/>
            </w:rPr>
            <w:t>元数据质量</w:t>
          </w:r>
          <w:r>
            <w:tab/>
          </w:r>
          <w:r>
            <w:fldChar w:fldCharType="begin"/>
          </w:r>
          <w:r>
            <w:instrText xml:space="preserve"> PAGEREF _Toc65341910 \h </w:instrText>
          </w:r>
          <w:r>
            <w:fldChar w:fldCharType="separate"/>
          </w:r>
          <w:r>
            <w:t>30</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0AE803BF">
          <w:pPr>
            <w:pStyle w:val="16"/>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_Toc837337753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2.3 </w:t>
          </w:r>
          <w:r>
            <w:rPr>
              <w:rFonts w:hint="eastAsia"/>
            </w:rPr>
            <w:t>数据标准管理</w:t>
          </w:r>
          <w:r>
            <w:tab/>
          </w:r>
          <w:r>
            <w:fldChar w:fldCharType="begin"/>
          </w:r>
          <w:r>
            <w:instrText xml:space="preserve"> PAGEREF _Toc837337753 \h </w:instrText>
          </w:r>
          <w:r>
            <w:fldChar w:fldCharType="separate"/>
          </w:r>
          <w:r>
            <w:t>31</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07B96F02">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_Toc675275880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2.3.1 </w:t>
          </w:r>
          <w:r>
            <w:rPr>
              <w:rFonts w:hint="eastAsia"/>
            </w:rPr>
            <w:t>词根管理</w:t>
          </w:r>
          <w:r>
            <w:tab/>
          </w:r>
          <w:r>
            <w:fldChar w:fldCharType="begin"/>
          </w:r>
          <w:r>
            <w:instrText xml:space="preserve"> PAGEREF _Toc675275880 \h </w:instrText>
          </w:r>
          <w:r>
            <w:fldChar w:fldCharType="separate"/>
          </w:r>
          <w:r>
            <w:t>31</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4D04C734">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_Toc2058124412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2.3.2 </w:t>
          </w:r>
          <w:r>
            <w:rPr>
              <w:rFonts w:hint="eastAsia"/>
            </w:rPr>
            <w:t>码表管理</w:t>
          </w:r>
          <w:r>
            <w:rPr>
              <w:rFonts w:hint="eastAsia"/>
              <w:lang w:eastAsia="zh-CN"/>
            </w:rPr>
            <w:t>（</w:t>
          </w:r>
          <w:r>
            <w:rPr>
              <w:rFonts w:hint="eastAsia"/>
              <w:lang w:val="en-US" w:eastAsia="zh-CN"/>
            </w:rPr>
            <w:t>部分定开</w:t>
          </w:r>
          <w:r>
            <w:rPr>
              <w:rFonts w:hint="eastAsia"/>
              <w:lang w:eastAsia="zh-CN"/>
            </w:rPr>
            <w:t>）</w:t>
          </w:r>
          <w:r>
            <w:tab/>
          </w:r>
          <w:r>
            <w:fldChar w:fldCharType="begin"/>
          </w:r>
          <w:r>
            <w:instrText xml:space="preserve"> PAGEREF _Toc2058124412 \h </w:instrText>
          </w:r>
          <w:r>
            <w:fldChar w:fldCharType="separate"/>
          </w:r>
          <w:r>
            <w:t>32</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0B2AAA88">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_Toc1377890255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2.3.3 </w:t>
          </w:r>
          <w:r>
            <w:rPr>
              <w:rFonts w:hint="eastAsia"/>
            </w:rPr>
            <w:t>标准定义</w:t>
          </w:r>
          <w:r>
            <w:rPr>
              <w:rFonts w:hint="eastAsia"/>
              <w:lang w:eastAsia="zh-CN"/>
            </w:rPr>
            <w:t>（</w:t>
          </w:r>
          <w:r>
            <w:rPr>
              <w:rFonts w:hint="eastAsia"/>
              <w:lang w:val="en-US" w:eastAsia="zh-CN"/>
            </w:rPr>
            <w:t>部分定开</w:t>
          </w:r>
          <w:r>
            <w:rPr>
              <w:rFonts w:hint="eastAsia"/>
              <w:lang w:eastAsia="zh-CN"/>
            </w:rPr>
            <w:t>）</w:t>
          </w:r>
          <w:r>
            <w:tab/>
          </w:r>
          <w:r>
            <w:fldChar w:fldCharType="begin"/>
          </w:r>
          <w:r>
            <w:instrText xml:space="preserve"> PAGEREF _Toc1377890255 \h </w:instrText>
          </w:r>
          <w:r>
            <w:fldChar w:fldCharType="separate"/>
          </w:r>
          <w:r>
            <w:t>33</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32CEA0A1">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_Toc1885350184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2.3.4 </w:t>
          </w:r>
          <w:r>
            <w:rPr>
              <w:rFonts w:hint="eastAsia"/>
            </w:rPr>
            <w:t>标准</w:t>
          </w:r>
          <w:r>
            <w:rPr>
              <w:rFonts w:hint="eastAsia"/>
              <w:lang w:val="en-US" w:eastAsia="zh-CN"/>
            </w:rPr>
            <w:t>属性管理</w:t>
          </w:r>
          <w:r>
            <w:rPr>
              <w:rFonts w:hint="eastAsia"/>
              <w:lang w:eastAsia="zh-CN"/>
            </w:rPr>
            <w:t>（</w:t>
          </w:r>
          <w:r>
            <w:rPr>
              <w:rFonts w:hint="eastAsia"/>
              <w:lang w:val="en-US" w:eastAsia="zh-CN"/>
            </w:rPr>
            <w:t>定开功能</w:t>
          </w:r>
          <w:r>
            <w:rPr>
              <w:rFonts w:hint="eastAsia"/>
              <w:lang w:eastAsia="zh-CN"/>
            </w:rPr>
            <w:t>）</w:t>
          </w:r>
          <w:r>
            <w:tab/>
          </w:r>
          <w:r>
            <w:fldChar w:fldCharType="begin"/>
          </w:r>
          <w:r>
            <w:instrText xml:space="preserve"> PAGEREF _Toc1885350184 \h </w:instrText>
          </w:r>
          <w:r>
            <w:fldChar w:fldCharType="separate"/>
          </w:r>
          <w:r>
            <w:t>36</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0E82BF3B">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_Toc959331003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2.3.5 </w:t>
          </w:r>
          <w:r>
            <w:rPr>
              <w:rFonts w:hint="eastAsia"/>
            </w:rPr>
            <w:t>标准映射</w:t>
          </w:r>
          <w:r>
            <w:tab/>
          </w:r>
          <w:r>
            <w:fldChar w:fldCharType="begin"/>
          </w:r>
          <w:r>
            <w:instrText xml:space="preserve"> PAGEREF _Toc959331003 \h </w:instrText>
          </w:r>
          <w:r>
            <w:fldChar w:fldCharType="separate"/>
          </w:r>
          <w:r>
            <w:t>37</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2C1E0134">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_Toc168945745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2.3.6 </w:t>
          </w:r>
          <w:r>
            <w:rPr>
              <w:rFonts w:hint="eastAsia"/>
            </w:rPr>
            <w:t>标准统计</w:t>
          </w:r>
          <w:r>
            <w:tab/>
          </w:r>
          <w:r>
            <w:fldChar w:fldCharType="begin"/>
          </w:r>
          <w:r>
            <w:instrText xml:space="preserve"> PAGEREF _Toc168945745 \h </w:instrText>
          </w:r>
          <w:r>
            <w:fldChar w:fldCharType="separate"/>
          </w:r>
          <w:r>
            <w:t>39</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6E939FB9">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_Toc497754881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2.3.7 </w:t>
          </w:r>
          <w:r>
            <w:rPr>
              <w:rFonts w:hint="eastAsia"/>
            </w:rPr>
            <w:t>行业模版</w:t>
          </w:r>
          <w:r>
            <w:tab/>
          </w:r>
          <w:r>
            <w:fldChar w:fldCharType="begin"/>
          </w:r>
          <w:r>
            <w:instrText xml:space="preserve"> PAGEREF _Toc497754881 \h </w:instrText>
          </w:r>
          <w:r>
            <w:fldChar w:fldCharType="separate"/>
          </w:r>
          <w:r>
            <w:t>39</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15DDECB9">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_Toc1317479902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2.3.8 </w:t>
          </w:r>
          <w:r>
            <w:rPr>
              <w:rFonts w:hint="eastAsia"/>
            </w:rPr>
            <w:t>数据库拾取</w:t>
          </w:r>
          <w:r>
            <w:tab/>
          </w:r>
          <w:r>
            <w:fldChar w:fldCharType="begin"/>
          </w:r>
          <w:r>
            <w:instrText xml:space="preserve"> PAGEREF _Toc1317479902 \h </w:instrText>
          </w:r>
          <w:r>
            <w:fldChar w:fldCharType="separate"/>
          </w:r>
          <w:r>
            <w:t>40</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4C275BF8">
          <w:pPr>
            <w:pStyle w:val="16"/>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_Toc180828697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2.4 </w:t>
          </w:r>
          <w:r>
            <w:rPr>
              <w:rFonts w:hint="eastAsia"/>
            </w:rPr>
            <w:t>数据模型管理</w:t>
          </w:r>
          <w:r>
            <w:tab/>
          </w:r>
          <w:r>
            <w:fldChar w:fldCharType="begin"/>
          </w:r>
          <w:r>
            <w:instrText xml:space="preserve"> PAGEREF _Toc180828697 \h </w:instrText>
          </w:r>
          <w:r>
            <w:fldChar w:fldCharType="separate"/>
          </w:r>
          <w:r>
            <w:t>41</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66C627B8">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_Toc498549974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2.4.1 </w:t>
          </w:r>
          <w:r>
            <w:rPr>
              <w:rFonts w:hint="eastAsia"/>
            </w:rPr>
            <w:t>规范设计</w:t>
          </w:r>
          <w:r>
            <w:tab/>
          </w:r>
          <w:r>
            <w:fldChar w:fldCharType="begin"/>
          </w:r>
          <w:r>
            <w:instrText xml:space="preserve"> PAGEREF _Toc498549974 \h </w:instrText>
          </w:r>
          <w:r>
            <w:fldChar w:fldCharType="separate"/>
          </w:r>
          <w:r>
            <w:t>41</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5D09FC36">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_Toc1795706071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2.4.2 </w:t>
          </w:r>
          <w:r>
            <w:rPr>
              <w:rFonts w:hint="eastAsia"/>
            </w:rPr>
            <w:t>建表</w:t>
          </w:r>
          <w:r>
            <w:tab/>
          </w:r>
          <w:r>
            <w:fldChar w:fldCharType="begin"/>
          </w:r>
          <w:r>
            <w:instrText xml:space="preserve"> PAGEREF _Toc1795706071 \h </w:instrText>
          </w:r>
          <w:r>
            <w:fldChar w:fldCharType="separate"/>
          </w:r>
          <w:r>
            <w:t>42</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3D27064E">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_Toc1844244006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2.4.3 </w:t>
          </w:r>
          <w:r>
            <w:rPr>
              <w:rFonts w:hint="eastAsia"/>
              <w:lang w:val="en-US" w:eastAsia="zh-Hans"/>
            </w:rPr>
            <w:t>授权与审批</w:t>
          </w:r>
          <w:r>
            <w:tab/>
          </w:r>
          <w:r>
            <w:fldChar w:fldCharType="begin"/>
          </w:r>
          <w:r>
            <w:instrText xml:space="preserve"> PAGEREF _Toc1844244006 \h </w:instrText>
          </w:r>
          <w:r>
            <w:fldChar w:fldCharType="separate"/>
          </w:r>
          <w:r>
            <w:t>44</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2B10AED8">
          <w:pPr>
            <w:pStyle w:val="16"/>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_Toc1577531691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2.5 </w:t>
          </w:r>
          <w:r>
            <w:rPr>
              <w:rFonts w:hint="eastAsia"/>
            </w:rPr>
            <w:t>数据</w:t>
          </w:r>
          <w:r>
            <w:rPr>
              <w:rFonts w:hint="eastAsia"/>
              <w:lang w:val="en-US" w:eastAsia="zh-Hans"/>
            </w:rPr>
            <w:t>质量</w:t>
          </w:r>
          <w:r>
            <w:tab/>
          </w:r>
          <w:r>
            <w:fldChar w:fldCharType="begin"/>
          </w:r>
          <w:r>
            <w:instrText xml:space="preserve"> PAGEREF _Toc1577531691 \h </w:instrText>
          </w:r>
          <w:r>
            <w:fldChar w:fldCharType="separate"/>
          </w:r>
          <w:r>
            <w:t>46</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760FAE1D">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_Toc742024775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2.5.1 </w:t>
          </w:r>
          <w:r>
            <w:rPr>
              <w:rFonts w:hint="eastAsia"/>
            </w:rPr>
            <w:t>规则配置</w:t>
          </w:r>
          <w:r>
            <w:tab/>
          </w:r>
          <w:r>
            <w:fldChar w:fldCharType="begin"/>
          </w:r>
          <w:r>
            <w:instrText xml:space="preserve"> PAGEREF _Toc742024775 \h </w:instrText>
          </w:r>
          <w:r>
            <w:fldChar w:fldCharType="separate"/>
          </w:r>
          <w:r>
            <w:t>46</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5DA7C030">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_Toc772855296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2.5.2 </w:t>
          </w:r>
          <w:r>
            <w:rPr>
              <w:rFonts w:hint="eastAsia"/>
              <w:lang w:val="en-US" w:eastAsia="zh-Hans"/>
            </w:rPr>
            <w:t>规则集管理</w:t>
          </w:r>
          <w:r>
            <w:tab/>
          </w:r>
          <w:r>
            <w:fldChar w:fldCharType="begin"/>
          </w:r>
          <w:r>
            <w:instrText xml:space="preserve"> PAGEREF _Toc772855296 \h </w:instrText>
          </w:r>
          <w:r>
            <w:fldChar w:fldCharType="separate"/>
          </w:r>
          <w:r>
            <w:t>56</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01AE2ABD">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_Toc1397862816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2.5.3 </w:t>
          </w:r>
          <w:r>
            <w:rPr>
              <w:rFonts w:hint="eastAsia"/>
            </w:rPr>
            <w:t>任务查询</w:t>
          </w:r>
          <w:r>
            <w:tab/>
          </w:r>
          <w:r>
            <w:fldChar w:fldCharType="begin"/>
          </w:r>
          <w:r>
            <w:instrText xml:space="preserve"> PAGEREF _Toc1397862816 \h </w:instrText>
          </w:r>
          <w:r>
            <w:fldChar w:fldCharType="separate"/>
          </w:r>
          <w:r>
            <w:t>58</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321B0880">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_Toc409250332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2.5.4 </w:t>
          </w:r>
          <w:r>
            <w:rPr>
              <w:rFonts w:hint="eastAsia"/>
            </w:rPr>
            <w:t>概览页</w:t>
          </w:r>
          <w:r>
            <w:tab/>
          </w:r>
          <w:r>
            <w:fldChar w:fldCharType="begin"/>
          </w:r>
          <w:r>
            <w:instrText xml:space="preserve"> PAGEREF _Toc409250332 \h </w:instrText>
          </w:r>
          <w:r>
            <w:fldChar w:fldCharType="separate"/>
          </w:r>
          <w:r>
            <w:t>61</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4C19B089">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_Toc2027692230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2.5.5 </w:t>
          </w:r>
          <w:r>
            <w:rPr>
              <w:rFonts w:hint="eastAsia"/>
            </w:rPr>
            <w:t>项目管理</w:t>
          </w:r>
          <w:r>
            <w:tab/>
          </w:r>
          <w:r>
            <w:fldChar w:fldCharType="begin"/>
          </w:r>
          <w:r>
            <w:instrText xml:space="preserve"> PAGEREF _Toc2027692230 \h </w:instrText>
          </w:r>
          <w:r>
            <w:fldChar w:fldCharType="separate"/>
          </w:r>
          <w:r>
            <w:t>62</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4B314F58">
          <w:pPr>
            <w:pStyle w:val="16"/>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_Toc1005315367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2.6 </w:t>
          </w:r>
          <w:r>
            <w:rPr>
              <w:rFonts w:hint="eastAsia"/>
              <w:lang w:val="en-US" w:eastAsia="zh-Hans"/>
            </w:rPr>
            <w:t>数据治理</w:t>
          </w:r>
          <w:r>
            <w:tab/>
          </w:r>
          <w:r>
            <w:fldChar w:fldCharType="begin"/>
          </w:r>
          <w:r>
            <w:instrText xml:space="preserve"> PAGEREF _Toc1005315367 \h </w:instrText>
          </w:r>
          <w:r>
            <w:fldChar w:fldCharType="separate"/>
          </w:r>
          <w:r>
            <w:t>63</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104E8C5C">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_Toc2081522220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2.6.1 </w:t>
          </w:r>
          <w:r>
            <w:rPr>
              <w:rFonts w:hint="eastAsia"/>
              <w:lang w:val="en-US" w:eastAsia="zh-Hans"/>
            </w:rPr>
            <w:t>代码检查</w:t>
          </w:r>
          <w:r>
            <w:tab/>
          </w:r>
          <w:r>
            <w:fldChar w:fldCharType="begin"/>
          </w:r>
          <w:r>
            <w:instrText xml:space="preserve"> PAGEREF _Toc2081522220 \h </w:instrText>
          </w:r>
          <w:r>
            <w:fldChar w:fldCharType="separate"/>
          </w:r>
          <w:r>
            <w:t>63</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2036E7BE">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_Toc1635341910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2.6.2 </w:t>
          </w:r>
          <w:r>
            <w:rPr>
              <w:rFonts w:hint="eastAsia"/>
              <w:lang w:val="en-US" w:eastAsia="zh-Hans"/>
            </w:rPr>
            <w:t>文件治理</w:t>
          </w:r>
          <w:r>
            <w:tab/>
          </w:r>
          <w:r>
            <w:fldChar w:fldCharType="begin"/>
          </w:r>
          <w:r>
            <w:instrText xml:space="preserve"> PAGEREF _Toc1635341910 \h </w:instrText>
          </w:r>
          <w:r>
            <w:fldChar w:fldCharType="separate"/>
          </w:r>
          <w:r>
            <w:t>64</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55233987">
          <w:pPr>
            <w:pStyle w:val="16"/>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_Toc1695767064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2.7 </w:t>
          </w:r>
          <w:r>
            <w:rPr>
              <w:rFonts w:hint="eastAsia"/>
            </w:rPr>
            <w:t>数据</w:t>
          </w:r>
          <w:r>
            <w:rPr>
              <w:rFonts w:hint="eastAsia"/>
              <w:lang w:val="en-US" w:eastAsia="zh-Hans"/>
            </w:rPr>
            <w:t>安全</w:t>
          </w:r>
          <w:r>
            <w:tab/>
          </w:r>
          <w:r>
            <w:fldChar w:fldCharType="begin"/>
          </w:r>
          <w:r>
            <w:instrText xml:space="preserve"> PAGEREF _Toc1695767064 \h </w:instrText>
          </w:r>
          <w:r>
            <w:fldChar w:fldCharType="separate"/>
          </w:r>
          <w:r>
            <w:t>65</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2CDEC58B">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_Toc1501565311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lang w:val="en-US" w:eastAsia="zh-Hans"/>
            </w:rPr>
            <w:t xml:space="preserve">2.7.1 </w:t>
          </w:r>
          <w:r>
            <w:rPr>
              <w:rFonts w:hint="eastAsia"/>
              <w:lang w:val="en-US" w:eastAsia="zh-Hans"/>
            </w:rPr>
            <w:t>数据脱敏管理</w:t>
          </w:r>
          <w:r>
            <w:tab/>
          </w:r>
          <w:r>
            <w:fldChar w:fldCharType="begin"/>
          </w:r>
          <w:r>
            <w:instrText xml:space="preserve"> PAGEREF _Toc1501565311 \h </w:instrText>
          </w:r>
          <w:r>
            <w:fldChar w:fldCharType="separate"/>
          </w:r>
          <w:r>
            <w:t>65</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65BB08FE">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_Toc1727846080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2.7.2 </w:t>
          </w:r>
          <w:r>
            <w:rPr>
              <w:rFonts w:hint="eastAsia"/>
            </w:rPr>
            <w:t>数据权限管理</w:t>
          </w:r>
          <w:r>
            <w:tab/>
          </w:r>
          <w:r>
            <w:fldChar w:fldCharType="begin"/>
          </w:r>
          <w:r>
            <w:instrText xml:space="preserve"> PAGEREF _Toc1727846080 \h </w:instrText>
          </w:r>
          <w:r>
            <w:fldChar w:fldCharType="separate"/>
          </w:r>
          <w:r>
            <w:t>66</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13174D15">
          <w:pPr>
            <w:pStyle w:val="12"/>
            <w:tabs>
              <w:tab w:val="right" w:leader="dot" w:pos="9412"/>
            </w:tabs>
          </w:pPr>
          <w:r>
            <w:rPr>
              <w:rFonts w:hint="eastAsia" w:ascii="思源黑体 CN Regular" w:hAnsi="思源黑体 CN Regular" w:eastAsia="思源黑体 CN Regular" w:cs="思源黑体 CN Regular"/>
              <w:i w:val="0"/>
              <w:iCs w:val="0"/>
              <w:szCs w:val="24"/>
              <w:lang w:val="en-US" w:eastAsia="zh-CN"/>
            </w:rPr>
            <w:fldChar w:fldCharType="begin"/>
          </w:r>
          <w:r>
            <w:rPr>
              <w:rFonts w:hint="eastAsia" w:ascii="思源黑体 CN Regular" w:hAnsi="思源黑体 CN Regular" w:eastAsia="思源黑体 CN Regular" w:cs="思源黑体 CN Regular"/>
              <w:i w:val="0"/>
              <w:iCs w:val="0"/>
              <w:szCs w:val="24"/>
              <w:lang w:val="en-US" w:eastAsia="zh-CN"/>
            </w:rPr>
            <w:instrText xml:space="preserve"> HYPERLINK \l _Toc1635191826 </w:instrText>
          </w:r>
          <w:r>
            <w:rPr>
              <w:rFonts w:hint="eastAsia" w:ascii="思源黑体 CN Regular" w:hAnsi="思源黑体 CN Regular" w:eastAsia="思源黑体 CN Regular" w:cs="思源黑体 CN Regular"/>
              <w:i w:val="0"/>
              <w:iCs w:val="0"/>
              <w:szCs w:val="24"/>
              <w:lang w:val="en-US" w:eastAsia="zh-CN"/>
            </w:rPr>
            <w:fldChar w:fldCharType="separate"/>
          </w:r>
          <w:r>
            <w:rPr>
              <w:rFonts w:hint="default" w:ascii="宋体" w:hAnsi="宋体" w:eastAsia="宋体" w:cs="宋体"/>
            </w:rPr>
            <w:t xml:space="preserve">2.7.3 </w:t>
          </w:r>
          <w:r>
            <w:rPr>
              <w:rFonts w:hint="eastAsia"/>
            </w:rPr>
            <w:t>数据</w:t>
          </w:r>
          <w:r>
            <w:rPr>
              <w:rFonts w:hint="eastAsia"/>
              <w:lang w:val="en-US" w:eastAsia="zh-Hans"/>
            </w:rPr>
            <w:t>分级分类</w:t>
          </w:r>
          <w:r>
            <w:rPr>
              <w:rFonts w:hint="eastAsia"/>
              <w:lang w:val="en-US" w:eastAsia="zh-CN"/>
            </w:rPr>
            <w:t>（部分定开）</w:t>
          </w:r>
          <w:r>
            <w:tab/>
          </w:r>
          <w:r>
            <w:fldChar w:fldCharType="begin"/>
          </w:r>
          <w:r>
            <w:instrText xml:space="preserve"> PAGEREF _Toc1635191826 \h </w:instrText>
          </w:r>
          <w:r>
            <w:fldChar w:fldCharType="separate"/>
          </w:r>
          <w:r>
            <w:t>66</w:t>
          </w:r>
          <w:r>
            <w:fldChar w:fldCharType="end"/>
          </w:r>
          <w:r>
            <w:rPr>
              <w:rFonts w:hint="eastAsia" w:ascii="思源黑体 CN Regular" w:hAnsi="思源黑体 CN Regular" w:eastAsia="思源黑体 CN Regular" w:cs="思源黑体 CN Regular"/>
              <w:i w:val="0"/>
              <w:iCs w:val="0"/>
              <w:szCs w:val="24"/>
              <w:lang w:val="en-US" w:eastAsia="zh-CN"/>
            </w:rPr>
            <w:fldChar w:fldCharType="end"/>
          </w:r>
        </w:p>
        <w:p w14:paraId="4989DD10">
          <w:pPr>
            <w:pStyle w:val="2"/>
            <w:numPr>
              <w:ilvl w:val="0"/>
              <w:numId w:val="0"/>
            </w:numPr>
            <w:bidi w:val="0"/>
            <w:ind w:leftChars="0"/>
            <w:rPr>
              <w:rFonts w:hint="eastAsia" w:ascii="Times New Roman" w:hAnsi="Times New Roman" w:eastAsia="思源黑体 CN Bold" w:cs="Times New Roman"/>
              <w:b/>
              <w:bCs/>
              <w:kern w:val="44"/>
              <w:sz w:val="32"/>
              <w:szCs w:val="44"/>
              <w:lang w:val="en-US" w:eastAsia="zh-CN" w:bidi="ar-SA"/>
            </w:rPr>
            <w:sectPr>
              <w:headerReference r:id="rId5" w:type="default"/>
              <w:footerReference r:id="rId6" w:type="default"/>
              <w:pgSz w:w="11906" w:h="16838"/>
              <w:pgMar w:top="1418" w:right="1247" w:bottom="1418" w:left="1247" w:header="851" w:footer="992" w:gutter="0"/>
              <w:pgNumType w:start="1"/>
              <w:cols w:space="425" w:num="1"/>
              <w:docGrid w:linePitch="312" w:charSpace="0"/>
            </w:sectPr>
          </w:pPr>
          <w:r>
            <w:rPr>
              <w:rFonts w:hint="eastAsia" w:ascii="思源黑体 CN Regular" w:hAnsi="思源黑体 CN Regular" w:eastAsia="思源黑体 CN Regular" w:cs="思源黑体 CN Regular"/>
              <w:i w:val="0"/>
              <w:iCs w:val="0"/>
              <w:szCs w:val="24"/>
              <w:lang w:val="en-US" w:eastAsia="zh-CN"/>
            </w:rPr>
            <w:fldChar w:fldCharType="end"/>
          </w:r>
        </w:p>
      </w:sdtContent>
    </w:sdt>
    <w:p w14:paraId="6243A3FC">
      <w:pPr>
        <w:pStyle w:val="2"/>
        <w:numPr>
          <w:ilvl w:val="0"/>
          <w:numId w:val="0"/>
        </w:numPr>
        <w:bidi w:val="0"/>
        <w:ind w:leftChars="0"/>
        <w:rPr>
          <w:rFonts w:hint="eastAsia"/>
          <w:lang w:eastAsia="zh-CN"/>
        </w:rPr>
      </w:pPr>
      <w:bookmarkStart w:id="116" w:name="_GoBack"/>
      <w:bookmarkEnd w:id="116"/>
      <w:bookmarkStart w:id="1" w:name="_Toc949642131"/>
      <w:r>
        <w:rPr>
          <w:rFonts w:hint="eastAsia"/>
          <w:lang w:val="en-US" w:eastAsia="zh-CN"/>
        </w:rPr>
        <w:t xml:space="preserve">第一章 </w:t>
      </w:r>
      <w:r>
        <w:rPr>
          <w:rFonts w:hint="eastAsia"/>
          <w:lang w:val="en-US" w:eastAsia="zh-Hans"/>
        </w:rPr>
        <w:t>产品概述</w:t>
      </w:r>
      <w:bookmarkEnd w:id="0"/>
      <w:bookmarkEnd w:id="1"/>
    </w:p>
    <w:p w14:paraId="77034231">
      <w:pPr>
        <w:pStyle w:val="3"/>
        <w:bidi w:val="0"/>
        <w:ind w:left="575" w:leftChars="0" w:hanging="575" w:firstLineChars="0"/>
        <w:rPr>
          <w:rFonts w:hint="eastAsia"/>
          <w:lang w:val="en-US"/>
        </w:rPr>
      </w:pPr>
      <w:bookmarkStart w:id="2" w:name="_Toc1892436879"/>
      <w:bookmarkStart w:id="3" w:name="_Toc146361145"/>
      <w:bookmarkStart w:id="4" w:name="_Toc536831213"/>
      <w:r>
        <w:rPr>
          <w:rFonts w:hint="eastAsia"/>
          <w:lang w:eastAsia="zh-Hans"/>
        </w:rPr>
        <w:t>产品定义</w:t>
      </w:r>
      <w:bookmarkEnd w:id="2"/>
      <w:bookmarkEnd w:id="3"/>
      <w:bookmarkEnd w:id="4"/>
    </w:p>
    <w:p w14:paraId="60852130">
      <w:pPr>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数据资产平台，作为一</w:t>
      </w:r>
      <w:r>
        <w:rPr>
          <w:rFonts w:hint="eastAsia" w:ascii="思源黑体 CN Regular" w:hAnsi="思源黑体 CN Regular" w:eastAsia="思源黑体 CN Regular" w:cs="思源黑体 CN Regular"/>
          <w:sz w:val="24"/>
          <w:szCs w:val="24"/>
          <w:lang w:val="en-US" w:eastAsia="zh-Hans"/>
        </w:rPr>
        <w:t>款一体化</w:t>
      </w:r>
      <w:r>
        <w:rPr>
          <w:rFonts w:hint="eastAsia" w:ascii="思源黑体 CN Regular" w:hAnsi="思源黑体 CN Regular" w:eastAsia="思源黑体 CN Regular" w:cs="思源黑体 CN Regular"/>
          <w:sz w:val="24"/>
          <w:szCs w:val="24"/>
        </w:rPr>
        <w:t>的</w:t>
      </w:r>
      <w:r>
        <w:rPr>
          <w:rFonts w:hint="eastAsia" w:ascii="思源黑体 CN Regular" w:hAnsi="思源黑体 CN Regular" w:eastAsia="思源黑体 CN Regular" w:cs="思源黑体 CN Regular"/>
          <w:sz w:val="24"/>
          <w:szCs w:val="24"/>
          <w:lang w:val="en-US" w:eastAsia="zh-Hans"/>
        </w:rPr>
        <w:t>数据资产</w:t>
      </w:r>
      <w:r>
        <w:rPr>
          <w:rFonts w:hint="eastAsia" w:ascii="思源黑体 CN Regular" w:hAnsi="思源黑体 CN Regular" w:eastAsia="思源黑体 CN Regular" w:cs="思源黑体 CN Regular"/>
          <w:sz w:val="24"/>
          <w:szCs w:val="24"/>
        </w:rPr>
        <w:t>管理</w:t>
      </w:r>
      <w:r>
        <w:rPr>
          <w:rFonts w:hint="eastAsia" w:ascii="思源黑体 CN Regular" w:hAnsi="思源黑体 CN Regular" w:eastAsia="思源黑体 CN Regular" w:cs="思源黑体 CN Regular"/>
          <w:sz w:val="24"/>
          <w:szCs w:val="24"/>
          <w:lang w:val="en-US" w:eastAsia="zh-Hans"/>
        </w:rPr>
        <w:t>工具</w:t>
      </w:r>
      <w:r>
        <w:rPr>
          <w:rFonts w:hint="eastAsia" w:ascii="思源黑体 CN Regular" w:hAnsi="思源黑体 CN Regular" w:eastAsia="思源黑体 CN Regular" w:cs="思源黑体 CN Regular"/>
          <w:sz w:val="24"/>
          <w:szCs w:val="24"/>
          <w:lang w:eastAsia="zh-Hans"/>
        </w:rPr>
        <w:t>，</w:t>
      </w:r>
      <w:r>
        <w:rPr>
          <w:rFonts w:hint="eastAsia" w:ascii="思源黑体 CN Regular" w:hAnsi="思源黑体 CN Regular" w:eastAsia="思源黑体 CN Regular" w:cs="思源黑体 CN Regular"/>
          <w:sz w:val="24"/>
          <w:szCs w:val="24"/>
        </w:rPr>
        <w:t>通过制定元数据模型、数据标准等规范，采集并维护完整的元数据信息，打通数据关系网络，实现数据的标准化和资产化管理</w:t>
      </w:r>
      <w:r>
        <w:rPr>
          <w:rFonts w:hint="eastAsia" w:ascii="思源黑体 CN Regular" w:hAnsi="思源黑体 CN Regular" w:eastAsia="思源黑体 CN Regular" w:cs="思源黑体 CN Regular"/>
          <w:sz w:val="24"/>
          <w:szCs w:val="24"/>
          <w:lang w:eastAsia="zh-Hans"/>
        </w:rPr>
        <w:t>，</w:t>
      </w:r>
      <w:r>
        <w:rPr>
          <w:rFonts w:hint="eastAsia" w:ascii="思源黑体 CN Regular" w:hAnsi="思源黑体 CN Regular" w:eastAsia="思源黑体 CN Regular" w:cs="思源黑体 CN Regular"/>
          <w:sz w:val="24"/>
          <w:szCs w:val="24"/>
          <w:lang w:val="en-US" w:eastAsia="zh-Hans"/>
        </w:rPr>
        <w:t>通过规则配置监控数据质量</w:t>
      </w:r>
      <w:r>
        <w:rPr>
          <w:rFonts w:hint="eastAsia" w:cs="思源黑体 CN Regular"/>
          <w:sz w:val="24"/>
          <w:szCs w:val="24"/>
          <w:lang w:val="en-US" w:eastAsia="zh-CN"/>
        </w:rPr>
        <w:t>，</w:t>
      </w:r>
      <w:r>
        <w:rPr>
          <w:rFonts w:hint="eastAsia" w:ascii="思源黑体 CN Regular" w:hAnsi="思源黑体 CN Regular" w:eastAsia="思源黑体 CN Regular" w:cs="思源黑体 CN Regular"/>
          <w:sz w:val="24"/>
          <w:szCs w:val="24"/>
        </w:rPr>
        <w:t>搭建起企业级元数据中心，盘点企业数据资产，为数据价值挖掘提供 “全、统、通” 的元数据基础。</w:t>
      </w:r>
    </w:p>
    <w:p w14:paraId="738D7F6A">
      <w:pPr>
        <w:pStyle w:val="3"/>
        <w:bidi w:val="0"/>
        <w:ind w:left="575" w:leftChars="0" w:hanging="575" w:firstLineChars="0"/>
        <w:rPr>
          <w:rFonts w:hint="eastAsia"/>
        </w:rPr>
      </w:pPr>
      <w:bookmarkStart w:id="5" w:name="_Toc943395844"/>
      <w:r>
        <w:rPr>
          <w:rFonts w:hint="eastAsia"/>
          <w:lang w:eastAsia="zh-Hans"/>
        </w:rPr>
        <w:t>产品</w:t>
      </w:r>
      <w:r>
        <w:rPr>
          <w:rFonts w:hint="eastAsia"/>
          <w:lang w:val="en-US" w:eastAsia="zh-CN"/>
        </w:rPr>
        <w:t>使用流程</w:t>
      </w:r>
      <w:bookmarkEnd w:id="5"/>
    </w:p>
    <w:p w14:paraId="088E029D">
      <w:pPr>
        <w:ind w:left="0" w:leftChars="0" w:firstLine="0" w:firstLineChars="0"/>
        <w:rPr>
          <w:rFonts w:hint="eastAsia"/>
        </w:rPr>
      </w:pPr>
    </w:p>
    <w:p w14:paraId="08169AF7">
      <w:pPr>
        <w:pStyle w:val="2"/>
        <w:bidi w:val="0"/>
        <w:ind w:left="432" w:leftChars="0" w:hanging="432" w:firstLineChars="0"/>
        <w:rPr>
          <w:rFonts w:hint="eastAsia"/>
          <w:lang w:eastAsia="zh-CN"/>
        </w:rPr>
      </w:pPr>
      <w:bookmarkStart w:id="6" w:name="_Toc567401104"/>
      <w:bookmarkStart w:id="7" w:name="_Toc267488365"/>
      <w:bookmarkStart w:id="8" w:name="_Toc782184307"/>
      <w:r>
        <w:rPr>
          <w:rFonts w:hint="eastAsia"/>
          <w:lang w:val="en-US" w:eastAsia="zh-CN"/>
        </w:rPr>
        <w:t xml:space="preserve">第二章 </w:t>
      </w:r>
      <w:r>
        <w:rPr>
          <w:rFonts w:hint="eastAsia"/>
          <w:lang w:val="en-US" w:eastAsia="zh-Hans"/>
        </w:rPr>
        <w:t>功能说明</w:t>
      </w:r>
      <w:bookmarkEnd w:id="6"/>
      <w:bookmarkEnd w:id="7"/>
      <w:bookmarkEnd w:id="8"/>
    </w:p>
    <w:p w14:paraId="3ECB0B63">
      <w:pPr>
        <w:pStyle w:val="3"/>
        <w:bidi w:val="0"/>
        <w:ind w:left="575" w:leftChars="0" w:hanging="575" w:firstLineChars="0"/>
        <w:rPr>
          <w:rFonts w:hint="eastAsia"/>
        </w:rPr>
      </w:pPr>
      <w:bookmarkStart w:id="9" w:name="_Toc993677384"/>
      <w:bookmarkStart w:id="10" w:name="_Toc1424244462"/>
      <w:r>
        <w:rPr>
          <w:rFonts w:hint="eastAsia"/>
        </w:rPr>
        <w:t>平台管理</w:t>
      </w:r>
      <w:bookmarkEnd w:id="9"/>
      <w:bookmarkEnd w:id="10"/>
    </w:p>
    <w:p w14:paraId="23E36157">
      <w:pPr>
        <w:pStyle w:val="4"/>
        <w:bidi w:val="0"/>
        <w:ind w:left="720" w:leftChars="0" w:hanging="720" w:firstLineChars="0"/>
        <w:rPr>
          <w:rFonts w:hint="eastAsia"/>
        </w:rPr>
      </w:pPr>
      <w:bookmarkStart w:id="11" w:name="_Toc1902953816"/>
      <w:bookmarkStart w:id="12" w:name="_Toc1423943372"/>
      <w:r>
        <w:rPr>
          <w:rFonts w:hint="eastAsia"/>
          <w:lang w:val="en-US" w:eastAsia="zh-Hans"/>
        </w:rPr>
        <w:t>数据源管理</w:t>
      </w:r>
      <w:bookmarkEnd w:id="11"/>
      <w:bookmarkEnd w:id="12"/>
    </w:p>
    <w:p w14:paraId="3B177810">
      <w:pPr>
        <w:ind w:left="0" w:leftChars="0" w:firstLine="42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数据源管理是整个平台的功能基础，需要完成数据源的引入和元数据同步等基础操作，平台内才会有基础的元数据供用户进行二次管理和使用。包含以下几个功能：</w:t>
      </w:r>
    </w:p>
    <w:p w14:paraId="3BCC1BF8">
      <w:pPr>
        <w:ind w:left="0" w:leftChars="0" w:firstLine="0" w:firstLineChars="0"/>
        <w:rPr>
          <w:rFonts w:hint="eastAsia" w:ascii="思源黑体 CN Regular" w:hAnsi="思源黑体 CN Regular" w:eastAsia="思源黑体 CN Regular" w:cs="思源黑体 CN Regular"/>
          <w:i w:val="0"/>
          <w:iCs w:val="0"/>
          <w:sz w:val="24"/>
          <w:szCs w:val="24"/>
        </w:rPr>
      </w:pPr>
      <w:r>
        <w:rPr>
          <w:rFonts w:hint="eastAsia" w:ascii="思源黑体 CN Bold" w:hAnsi="思源黑体 CN Bold" w:eastAsia="思源黑体 CN Bold" w:cs="思源黑体 CN Bold"/>
          <w:b/>
          <w:bCs/>
          <w:i w:val="0"/>
          <w:iCs w:val="0"/>
          <w:sz w:val="24"/>
          <w:szCs w:val="24"/>
        </w:rPr>
        <w:t>（1）数据源</w:t>
      </w:r>
      <w:r>
        <w:rPr>
          <w:rFonts w:hint="eastAsia" w:ascii="思源黑体 CN Bold" w:hAnsi="思源黑体 CN Bold" w:eastAsia="思源黑体 CN Bold" w:cs="思源黑体 CN Bold"/>
          <w:b/>
          <w:bCs/>
          <w:i w:val="0"/>
          <w:iCs w:val="0"/>
          <w:sz w:val="24"/>
          <w:szCs w:val="24"/>
          <w:lang w:val="en-US" w:eastAsia="zh-Hans"/>
        </w:rPr>
        <w:t>支持</w:t>
      </w:r>
    </w:p>
    <w:p w14:paraId="58EE424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lang w:val="en-US" w:eastAsia="zh-Hans"/>
        </w:rPr>
        <w:t>离线侧生成的meta数据源自动授</w:t>
      </w:r>
      <w:r>
        <w:rPr>
          <w:rFonts w:hint="eastAsia" w:ascii="思源黑体 CN Regular" w:hAnsi="思源黑体 CN Regular" w:eastAsia="思源黑体 CN Regular" w:cs="思源黑体 CN Regular"/>
          <w:i w:val="0"/>
          <w:iCs w:val="0"/>
          <w:sz w:val="24"/>
          <w:szCs w:val="24"/>
        </w:rPr>
        <w:t>权给【数据资产平台】，数据源</w:t>
      </w:r>
      <w:r>
        <w:rPr>
          <w:rFonts w:hint="eastAsia" w:ascii="思源黑体 CN Regular" w:hAnsi="思源黑体 CN Regular" w:eastAsia="思源黑体 CN Regular" w:cs="思源黑体 CN Regular"/>
          <w:i w:val="0"/>
          <w:iCs w:val="0"/>
          <w:sz w:val="24"/>
          <w:szCs w:val="24"/>
          <w:lang w:val="en-US" w:eastAsia="zh-Hans"/>
        </w:rPr>
        <w:t>自动</w:t>
      </w:r>
      <w:r>
        <w:rPr>
          <w:rFonts w:hint="eastAsia" w:ascii="思源黑体 CN Regular" w:hAnsi="思源黑体 CN Regular" w:eastAsia="思源黑体 CN Regular" w:cs="思源黑体 CN Regular"/>
          <w:i w:val="0"/>
          <w:iCs w:val="0"/>
          <w:sz w:val="24"/>
          <w:szCs w:val="24"/>
        </w:rPr>
        <w:t>引入后</w:t>
      </w:r>
      <w:r>
        <w:rPr>
          <w:rFonts w:hint="eastAsia" w:ascii="思源黑体 CN Regular" w:hAnsi="思源黑体 CN Regular" w:cs="思源黑体 CN Regular"/>
          <w:i w:val="0"/>
          <w:iCs w:val="0"/>
          <w:sz w:val="24"/>
          <w:szCs w:val="24"/>
          <w:lang w:eastAsia="zh-CN"/>
        </w:rPr>
        <w:t>，</w:t>
      </w:r>
      <w:r>
        <w:rPr>
          <w:rFonts w:hint="eastAsia" w:ascii="思源黑体 CN Regular" w:hAnsi="思源黑体 CN Regular" w:cs="思源黑体 CN Regular"/>
          <w:i w:val="0"/>
          <w:iCs w:val="0"/>
          <w:sz w:val="24"/>
          <w:szCs w:val="24"/>
          <w:lang w:val="en-US" w:eastAsia="zh-CN"/>
        </w:rPr>
        <w:t>若需要进行质量校验，</w:t>
      </w:r>
      <w:r>
        <w:rPr>
          <w:rFonts w:hint="eastAsia" w:ascii="思源黑体 CN Regular" w:hAnsi="思源黑体 CN Regular" w:eastAsia="思源黑体 CN Regular" w:cs="思源黑体 CN Regular"/>
          <w:i w:val="0"/>
          <w:iCs w:val="0"/>
          <w:sz w:val="24"/>
          <w:szCs w:val="24"/>
        </w:rPr>
        <w:t>需要对质量的具体项目授权。</w:t>
      </w:r>
    </w:p>
    <w:p w14:paraId="0D8098F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思源黑体 CN Regular" w:hAnsi="思源黑体 CN Regular" w:cs="思源黑体 CN Regular"/>
          <w:i w:val="0"/>
          <w:iCs w:val="0"/>
          <w:sz w:val="24"/>
          <w:szCs w:val="24"/>
          <w:lang w:val="en-US" w:eastAsia="zh-CN"/>
        </w:rPr>
      </w:pPr>
      <w:r>
        <w:rPr>
          <w:rFonts w:hint="eastAsia" w:ascii="思源黑体 CN Regular" w:hAnsi="思源黑体 CN Regular" w:cs="思源黑体 CN Regular"/>
          <w:i w:val="0"/>
          <w:iCs w:val="0"/>
          <w:sz w:val="24"/>
          <w:szCs w:val="24"/>
          <w:lang w:val="en-US" w:eastAsia="zh-CN"/>
        </w:rPr>
        <w:t>非meta数据源需要手动引入至平台。</w:t>
      </w:r>
    </w:p>
    <w:p w14:paraId="30A5D02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思源黑体 CN Regular" w:hAnsi="思源黑体 CN Regular" w:eastAsia="思源黑体 CN Regular" w:cs="思源黑体 CN Regular"/>
          <w:i w:val="0"/>
          <w:iCs w:val="0"/>
          <w:sz w:val="24"/>
          <w:szCs w:val="24"/>
          <w:lang w:val="en-US" w:eastAsia="zh-Hans"/>
        </w:rPr>
      </w:pPr>
      <w:r>
        <w:rPr>
          <w:rFonts w:hint="eastAsia" w:ascii="思源黑体 CN Regular" w:hAnsi="思源黑体 CN Regular" w:eastAsia="思源黑体 CN Regular" w:cs="思源黑体 CN Regular"/>
          <w:i w:val="0"/>
          <w:iCs w:val="0"/>
          <w:sz w:val="24"/>
          <w:szCs w:val="24"/>
          <w:lang w:val="en-US" w:eastAsia="zh-Hans"/>
        </w:rPr>
        <w:t>目前已覆盖不同模块支持的数据源类型如下：</w:t>
      </w:r>
    </w:p>
    <w:tbl>
      <w:tblPr>
        <w:tblStyle w:val="18"/>
        <w:tblW w:w="499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22"/>
        <w:gridCol w:w="907"/>
        <w:gridCol w:w="1130"/>
        <w:gridCol w:w="1111"/>
        <w:gridCol w:w="1166"/>
        <w:gridCol w:w="1149"/>
        <w:gridCol w:w="1185"/>
        <w:gridCol w:w="1245"/>
      </w:tblGrid>
      <w:tr w14:paraId="359F8D21">
        <w:trPr>
          <w:trHeight w:val="68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B1E325">
            <w:pPr>
              <w:jc w:val="left"/>
              <w:rPr>
                <w:rFonts w:hint="eastAsia" w:ascii="宋体" w:hAnsi="宋体" w:eastAsia="宋体" w:cs="宋体"/>
                <w:i w:val="0"/>
                <w:iCs w:val="0"/>
                <w:color w:val="000000"/>
                <w:sz w:val="22"/>
                <w:szCs w:val="22"/>
                <w:u w:val="none"/>
              </w:rPr>
            </w:pP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663CF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元数据</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D8E72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视图同步</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268B8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数据质量</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A1021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实时同步</w:t>
            </w: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7E121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血缘解析</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0167D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数据模型</w:t>
            </w: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73B72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数据安全</w:t>
            </w:r>
          </w:p>
        </w:tc>
      </w:tr>
      <w:tr w14:paraId="42A4AEF6">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93B1A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Hive1.x</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7C4D1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E634C8">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B8F7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421A4E">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8C3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63ED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DA454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034723D5">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F179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Hive2.x</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3F20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A15FA8">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F6441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1240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AACAF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4632B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1C83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2CD37366">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A2DD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Hive3.x(Apache)</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A299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346690">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05E1F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F72FC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CE9B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71045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9F85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0D884B29">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EDA66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Hive3.x(CDP)</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37B2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7766C7">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6BE3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1908D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5D7A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4A80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45E9A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3C7D477A">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538E1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Hive(MRS)</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89643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A0FF35">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04B47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A224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6CFF0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E155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94CA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0F01427E">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2F2F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SparkThrift2.x</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8A92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B58B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A4808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BAA4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BBDA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98D0B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5601B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59584851">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36DF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MySQL</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0C1D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FA1F90">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EBCBA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2D69D0">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EAC6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CE37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05735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7417067A">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2C9B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Oracle</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BB62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80DC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C45D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984C3D">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8C4F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077E7D">
            <w:pPr>
              <w:jc w:val="left"/>
              <w:rPr>
                <w:rFonts w:hint="eastAsia" w:ascii="宋体" w:hAnsi="宋体" w:eastAsia="宋体" w:cs="宋体"/>
                <w:i w:val="0"/>
                <w:iCs w:val="0"/>
                <w:color w:val="DF2A3F"/>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1699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505DE6C7">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BF31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SQLServer</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04FD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71D885">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94B3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FE160D">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55FB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7DC72A">
            <w:pPr>
              <w:jc w:val="left"/>
              <w:rPr>
                <w:rFonts w:hint="eastAsia" w:ascii="宋体" w:hAnsi="宋体" w:eastAsia="宋体" w:cs="宋体"/>
                <w:i w:val="0"/>
                <w:iCs w:val="0"/>
                <w:color w:val="DF2A3F"/>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20E6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40F4B719">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8421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TiDB</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7559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CFDF8A">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0379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528220">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BE8A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723BE0">
            <w:pPr>
              <w:jc w:val="left"/>
              <w:rPr>
                <w:rFonts w:hint="eastAsia" w:ascii="宋体" w:hAnsi="宋体" w:eastAsia="宋体" w:cs="宋体"/>
                <w:i w:val="0"/>
                <w:iCs w:val="0"/>
                <w:color w:val="DF2A3F"/>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675C5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36966532">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5473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Inceptor</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9E31F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3B3951">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326D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FAA4A8">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CE4C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8F6E7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55CD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6E5A3937">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6104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Greenplum</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D79ED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√(5.2)</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AC4A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EA431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√(5.2)</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DAFD82">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F545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√(5.2)</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707BE6">
            <w:pPr>
              <w:jc w:val="left"/>
              <w:rPr>
                <w:rFonts w:hint="eastAsia" w:ascii="宋体" w:hAnsi="宋体" w:eastAsia="宋体" w:cs="宋体"/>
                <w:i w:val="0"/>
                <w:iCs w:val="0"/>
                <w:color w:val="DF2A3F"/>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AE0A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20C4A973">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C6EF6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ADB PostgreSQL</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78AAE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√(5.2)</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823DEE">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48D33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√(5.2)</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A510EF">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81773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√(5.2)</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56D4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8D1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610C4877">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84D1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StarRocks</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81FA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84A9B2">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803444">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75A09E">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39B3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5CA3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AFB79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3AAD32C2">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60FC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Hashdata</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284D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FA4EFC">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CFBD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BB5B9B">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48340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434EBF">
            <w:pPr>
              <w:jc w:val="left"/>
              <w:rPr>
                <w:rFonts w:hint="eastAsia" w:ascii="宋体" w:hAnsi="宋体" w:eastAsia="宋体" w:cs="宋体"/>
                <w:i w:val="0"/>
                <w:iCs w:val="0"/>
                <w:color w:val="DF2A3F"/>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482A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7015870C">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C5F9D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Trino</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6D63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C04CDF">
            <w:pPr>
              <w:jc w:val="left"/>
              <w:rPr>
                <w:rFonts w:hint="eastAsia" w:ascii="宋体" w:hAnsi="宋体" w:eastAsia="宋体" w:cs="宋体"/>
                <w:i w:val="0"/>
                <w:iCs w:val="0"/>
                <w:color w:val="DF2A3F"/>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C1EE7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√(5.2)</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A40E1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41496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63E029">
            <w:pPr>
              <w:jc w:val="left"/>
              <w:rPr>
                <w:rFonts w:hint="eastAsia" w:ascii="宋体" w:hAnsi="宋体" w:eastAsia="宋体" w:cs="宋体"/>
                <w:i w:val="0"/>
                <w:iCs w:val="0"/>
                <w:color w:val="DF2A3F"/>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EA132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r>
      <w:tr w14:paraId="0B22D1CE">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77E2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OushuDB</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CC09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775C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B4F671">
            <w:pPr>
              <w:jc w:val="left"/>
              <w:rPr>
                <w:rFonts w:hint="eastAsia" w:ascii="宋体" w:hAnsi="宋体" w:eastAsia="宋体" w:cs="宋体"/>
                <w:i w:val="0"/>
                <w:iCs w:val="0"/>
                <w:color w:val="DF2A3F"/>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699607">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6F715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743B73">
            <w:pPr>
              <w:jc w:val="left"/>
              <w:rPr>
                <w:rFonts w:hint="eastAsia" w:ascii="宋体" w:hAnsi="宋体" w:eastAsia="宋体" w:cs="宋体"/>
                <w:i w:val="0"/>
                <w:iCs w:val="0"/>
                <w:color w:val="DF2A3F"/>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AADA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69BD4235">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E690A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Doris</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93F1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2AAB4B">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B0E0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227A7C">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23FA7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0C9E6">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17FE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r>
      <w:tr w14:paraId="2C249E15">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1DF2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HBase 1.x</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7F9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755E7B">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367904">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1E4A31">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75B608">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1C2857">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4FDFD0">
            <w:pPr>
              <w:jc w:val="left"/>
              <w:rPr>
                <w:rFonts w:hint="eastAsia" w:ascii="宋体" w:hAnsi="宋体" w:eastAsia="宋体" w:cs="宋体"/>
                <w:i w:val="0"/>
                <w:iCs w:val="0"/>
                <w:color w:val="000000"/>
                <w:sz w:val="22"/>
                <w:szCs w:val="22"/>
                <w:u w:val="none"/>
              </w:rPr>
            </w:pPr>
          </w:p>
        </w:tc>
      </w:tr>
      <w:tr w14:paraId="1E79BD28">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C6BB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HBase(MRS)</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DFFD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E9F712">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47333C">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6B6C88">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2A452F">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1C83FE">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2BE7A2">
            <w:pPr>
              <w:jc w:val="left"/>
              <w:rPr>
                <w:rFonts w:hint="eastAsia" w:ascii="宋体" w:hAnsi="宋体" w:eastAsia="宋体" w:cs="宋体"/>
                <w:i w:val="0"/>
                <w:iCs w:val="0"/>
                <w:color w:val="000000"/>
                <w:sz w:val="22"/>
                <w:szCs w:val="22"/>
                <w:u w:val="none"/>
              </w:rPr>
            </w:pPr>
          </w:p>
        </w:tc>
      </w:tr>
      <w:tr w14:paraId="72398A7F">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644E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Phoenix5.x</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8B9C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31001">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78EE5C">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AC9751">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429EA">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B0B73D">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E7674B">
            <w:pPr>
              <w:jc w:val="left"/>
              <w:rPr>
                <w:rFonts w:hint="eastAsia" w:ascii="宋体" w:hAnsi="宋体" w:eastAsia="宋体" w:cs="宋体"/>
                <w:i w:val="0"/>
                <w:iCs w:val="0"/>
                <w:color w:val="000000"/>
                <w:sz w:val="22"/>
                <w:szCs w:val="22"/>
                <w:u w:val="none"/>
              </w:rPr>
            </w:pPr>
          </w:p>
        </w:tc>
      </w:tr>
      <w:tr w14:paraId="733143C1">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0323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Vertica</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84E61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9DE2ED">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2C1349">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E56AA4">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1DAFFC">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24B350">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51B5A5">
            <w:pPr>
              <w:jc w:val="left"/>
              <w:rPr>
                <w:rFonts w:hint="eastAsia" w:ascii="宋体" w:hAnsi="宋体" w:eastAsia="宋体" w:cs="宋体"/>
                <w:i w:val="0"/>
                <w:iCs w:val="0"/>
                <w:color w:val="000000"/>
                <w:sz w:val="22"/>
                <w:szCs w:val="22"/>
                <w:u w:val="none"/>
              </w:rPr>
            </w:pPr>
          </w:p>
        </w:tc>
      </w:tr>
      <w:tr w14:paraId="04DBE1EC">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877E7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Kafka0.10</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64E1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605EB5">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B902A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ABE536">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6E50BA">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1883E">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DBE9A0">
            <w:pPr>
              <w:jc w:val="left"/>
              <w:rPr>
                <w:rFonts w:hint="eastAsia" w:ascii="宋体" w:hAnsi="宋体" w:eastAsia="宋体" w:cs="宋体"/>
                <w:i w:val="0"/>
                <w:iCs w:val="0"/>
                <w:color w:val="000000"/>
                <w:sz w:val="22"/>
                <w:szCs w:val="22"/>
                <w:u w:val="none"/>
              </w:rPr>
            </w:pPr>
          </w:p>
        </w:tc>
      </w:tr>
      <w:tr w14:paraId="6BAE5AD3">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4061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Kafka2.x</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C34CA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9FB07B">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51A8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14D53C">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68A65E">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E21BAA">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8B5BF5">
            <w:pPr>
              <w:jc w:val="left"/>
              <w:rPr>
                <w:rFonts w:hint="eastAsia" w:ascii="宋体" w:hAnsi="宋体" w:eastAsia="宋体" w:cs="宋体"/>
                <w:i w:val="0"/>
                <w:iCs w:val="0"/>
                <w:color w:val="000000"/>
                <w:sz w:val="22"/>
                <w:szCs w:val="22"/>
                <w:u w:val="none"/>
              </w:rPr>
            </w:pPr>
          </w:p>
        </w:tc>
      </w:tr>
      <w:tr w14:paraId="73948BF5">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0DD2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MongoDB</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6C21B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D7BD05">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9B31EC">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74B276">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460EF1">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0A5AE5">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7A95DC">
            <w:pPr>
              <w:jc w:val="left"/>
              <w:rPr>
                <w:rFonts w:hint="eastAsia" w:ascii="宋体" w:hAnsi="宋体" w:eastAsia="宋体" w:cs="宋体"/>
                <w:i w:val="0"/>
                <w:iCs w:val="0"/>
                <w:color w:val="000000"/>
                <w:sz w:val="22"/>
                <w:szCs w:val="22"/>
                <w:u w:val="none"/>
              </w:rPr>
            </w:pPr>
          </w:p>
        </w:tc>
      </w:tr>
      <w:tr w14:paraId="0838A6CD">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2B38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ElasticSearch</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02CC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5651B2">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42E989">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83268C">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AFB13">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301BC1">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ABFBB1">
            <w:pPr>
              <w:jc w:val="left"/>
              <w:rPr>
                <w:rFonts w:hint="eastAsia" w:ascii="宋体" w:hAnsi="宋体" w:eastAsia="宋体" w:cs="宋体"/>
                <w:i w:val="0"/>
                <w:iCs w:val="0"/>
                <w:color w:val="000000"/>
                <w:sz w:val="22"/>
                <w:szCs w:val="22"/>
                <w:u w:val="none"/>
              </w:rPr>
            </w:pPr>
          </w:p>
        </w:tc>
      </w:tr>
      <w:tr w14:paraId="6A2C2D22">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A165A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SAP HANA1.x</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9DF0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8025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0753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C9BF0F">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FB945F">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597A5">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81BC33">
            <w:pPr>
              <w:jc w:val="left"/>
              <w:rPr>
                <w:rFonts w:hint="eastAsia" w:ascii="宋体" w:hAnsi="宋体" w:eastAsia="宋体" w:cs="宋体"/>
                <w:i w:val="0"/>
                <w:iCs w:val="0"/>
                <w:color w:val="000000"/>
                <w:sz w:val="22"/>
                <w:szCs w:val="22"/>
                <w:u w:val="none"/>
              </w:rPr>
            </w:pPr>
          </w:p>
        </w:tc>
      </w:tr>
      <w:tr w14:paraId="62D75E73">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7255A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SAP HANA2.x</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8D8C3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BCA5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BFB8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8A48DA">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448EB">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A21EAB">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2CDBF8">
            <w:pPr>
              <w:jc w:val="left"/>
              <w:rPr>
                <w:rFonts w:hint="eastAsia" w:ascii="宋体" w:hAnsi="宋体" w:eastAsia="宋体" w:cs="宋体"/>
                <w:i w:val="0"/>
                <w:iCs w:val="0"/>
                <w:color w:val="000000"/>
                <w:sz w:val="22"/>
                <w:szCs w:val="22"/>
                <w:u w:val="none"/>
              </w:rPr>
            </w:pPr>
          </w:p>
        </w:tc>
      </w:tr>
      <w:tr w14:paraId="1022969F">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9645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Impala</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A2BFC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F6124">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7581CD">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9EC290">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8F80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1F542">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741AD1">
            <w:pPr>
              <w:jc w:val="left"/>
              <w:rPr>
                <w:rFonts w:hint="eastAsia" w:ascii="宋体" w:hAnsi="宋体" w:eastAsia="宋体" w:cs="宋体"/>
                <w:i w:val="0"/>
                <w:iCs w:val="0"/>
                <w:color w:val="000000"/>
                <w:sz w:val="22"/>
                <w:szCs w:val="22"/>
                <w:u w:val="none"/>
              </w:rPr>
            </w:pPr>
          </w:p>
        </w:tc>
      </w:tr>
      <w:tr w14:paraId="76EF0523">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EFBD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DB2</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A821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A81F98">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F35058">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858D69">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2775B5">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933B26">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9BBCFE">
            <w:pPr>
              <w:jc w:val="left"/>
              <w:rPr>
                <w:rFonts w:hint="eastAsia" w:ascii="宋体" w:hAnsi="宋体" w:eastAsia="宋体" w:cs="宋体"/>
                <w:i w:val="0"/>
                <w:iCs w:val="0"/>
                <w:color w:val="000000"/>
                <w:sz w:val="22"/>
                <w:szCs w:val="22"/>
                <w:u w:val="none"/>
              </w:rPr>
            </w:pPr>
          </w:p>
        </w:tc>
      </w:tr>
      <w:tr w14:paraId="62AE4DCA">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FF2C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PostgreSQL</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B506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B6669D">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37FC89">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EA4D6C">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1E17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0E416C">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922802">
            <w:pPr>
              <w:jc w:val="left"/>
              <w:rPr>
                <w:rFonts w:hint="eastAsia" w:ascii="宋体" w:hAnsi="宋体" w:eastAsia="宋体" w:cs="宋体"/>
                <w:i w:val="0"/>
                <w:iCs w:val="0"/>
                <w:color w:val="000000"/>
                <w:sz w:val="22"/>
                <w:szCs w:val="22"/>
                <w:u w:val="none"/>
              </w:rPr>
            </w:pPr>
          </w:p>
        </w:tc>
      </w:tr>
      <w:tr w14:paraId="7EC8B549">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2BED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TDSQL</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137A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72F27D">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AA2242">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1302BE">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82D035">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FF52EA">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E2F0EF">
            <w:pPr>
              <w:jc w:val="left"/>
              <w:rPr>
                <w:rFonts w:hint="eastAsia" w:ascii="宋体" w:hAnsi="宋体" w:eastAsia="宋体" w:cs="宋体"/>
                <w:i w:val="0"/>
                <w:iCs w:val="0"/>
                <w:color w:val="000000"/>
                <w:sz w:val="22"/>
                <w:szCs w:val="22"/>
                <w:u w:val="none"/>
              </w:rPr>
            </w:pPr>
          </w:p>
        </w:tc>
      </w:tr>
      <w:tr w14:paraId="3B0BD742">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DF20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Maxcompute</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C11F87">
            <w:pPr>
              <w:jc w:val="left"/>
              <w:rPr>
                <w:rFonts w:hint="eastAsia" w:ascii="宋体" w:hAnsi="宋体" w:eastAsia="宋体" w:cs="宋体"/>
                <w:i w:val="0"/>
                <w:iCs w:val="0"/>
                <w:color w:val="000000"/>
                <w:sz w:val="22"/>
                <w:szCs w:val="22"/>
                <w:u w:val="none"/>
              </w:rPr>
            </w:pP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6530F9">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A6C0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09D0CB">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31016D">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457F5">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EA305A">
            <w:pPr>
              <w:jc w:val="left"/>
              <w:rPr>
                <w:rFonts w:hint="eastAsia" w:ascii="宋体" w:hAnsi="宋体" w:eastAsia="宋体" w:cs="宋体"/>
                <w:i w:val="0"/>
                <w:iCs w:val="0"/>
                <w:color w:val="000000"/>
                <w:sz w:val="22"/>
                <w:szCs w:val="22"/>
                <w:u w:val="none"/>
              </w:rPr>
            </w:pPr>
          </w:p>
        </w:tc>
      </w:tr>
      <w:tr w14:paraId="36F13ED1">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7E17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KingBaseES8</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15D40D">
            <w:pPr>
              <w:jc w:val="left"/>
              <w:rPr>
                <w:rFonts w:hint="eastAsia" w:ascii="宋体" w:hAnsi="宋体" w:eastAsia="宋体" w:cs="宋体"/>
                <w:i w:val="0"/>
                <w:iCs w:val="0"/>
                <w:color w:val="000000"/>
                <w:sz w:val="22"/>
                <w:szCs w:val="22"/>
                <w:u w:val="none"/>
              </w:rPr>
            </w:pP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9CB167">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2A68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699515">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52D4CD">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A24C0B">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57A95F">
            <w:pPr>
              <w:jc w:val="left"/>
              <w:rPr>
                <w:rFonts w:hint="eastAsia" w:ascii="宋体" w:hAnsi="宋体" w:eastAsia="宋体" w:cs="宋体"/>
                <w:i w:val="0"/>
                <w:iCs w:val="0"/>
                <w:color w:val="000000"/>
                <w:sz w:val="22"/>
                <w:szCs w:val="22"/>
                <w:u w:val="none"/>
              </w:rPr>
            </w:pPr>
          </w:p>
        </w:tc>
      </w:tr>
      <w:tr w14:paraId="50706DD0">
        <w:trPr>
          <w:trHeight w:val="340" w:hRule="atLeast"/>
        </w:trPr>
        <w:tc>
          <w:tcPr>
            <w:tcW w:w="8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C978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GaussDB</w:t>
            </w:r>
          </w:p>
        </w:tc>
        <w:tc>
          <w:tcPr>
            <w:tcW w:w="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1D6C3D">
            <w:pPr>
              <w:jc w:val="left"/>
              <w:rPr>
                <w:rFonts w:hint="eastAsia" w:ascii="宋体" w:hAnsi="宋体" w:eastAsia="宋体" w:cs="宋体"/>
                <w:i w:val="0"/>
                <w:iCs w:val="0"/>
                <w:color w:val="000000"/>
                <w:sz w:val="22"/>
                <w:szCs w:val="22"/>
                <w:u w:val="none"/>
              </w:rPr>
            </w:pPr>
          </w:p>
        </w:tc>
        <w:tc>
          <w:tcPr>
            <w:tcW w:w="5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835C32">
            <w:pPr>
              <w:jc w:val="left"/>
              <w:rPr>
                <w:rFonts w:hint="eastAsia" w:ascii="宋体" w:hAnsi="宋体" w:eastAsia="宋体" w:cs="宋体"/>
                <w:i w:val="0"/>
                <w:iCs w:val="0"/>
                <w:color w:val="000000"/>
                <w:sz w:val="22"/>
                <w:szCs w:val="22"/>
                <w:u w:val="none"/>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D671F5">
            <w:pPr>
              <w:jc w:val="left"/>
              <w:rPr>
                <w:rFonts w:hint="eastAsia" w:ascii="宋体" w:hAnsi="宋体" w:eastAsia="宋体" w:cs="宋体"/>
                <w:i w:val="0"/>
                <w:iCs w:val="0"/>
                <w:color w:val="000000"/>
                <w:sz w:val="22"/>
                <w:szCs w:val="22"/>
                <w:u w:val="none"/>
              </w:rPr>
            </w:pPr>
          </w:p>
        </w:tc>
        <w:tc>
          <w:tcPr>
            <w:tcW w:w="6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063EC">
            <w:pPr>
              <w:jc w:val="left"/>
              <w:rPr>
                <w:rFonts w:hint="eastAsia" w:ascii="宋体" w:hAnsi="宋体" w:eastAsia="宋体" w:cs="宋体"/>
                <w:i w:val="0"/>
                <w:iCs w:val="0"/>
                <w:color w:val="000000"/>
                <w:sz w:val="22"/>
                <w:szCs w:val="22"/>
                <w:u w:val="none"/>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06DDED">
            <w:pPr>
              <w:jc w:val="left"/>
              <w:rPr>
                <w:rFonts w:hint="eastAsia" w:ascii="宋体" w:hAnsi="宋体" w:eastAsia="宋体" w:cs="宋体"/>
                <w:i w:val="0"/>
                <w:iCs w:val="0"/>
                <w:color w:val="000000"/>
                <w:sz w:val="22"/>
                <w:szCs w:val="22"/>
                <w:u w:val="none"/>
              </w:rPr>
            </w:pPr>
          </w:p>
        </w:tc>
        <w:tc>
          <w:tcPr>
            <w:tcW w:w="6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DB54F1">
            <w:pPr>
              <w:jc w:val="left"/>
              <w:rPr>
                <w:rFonts w:hint="eastAsia" w:ascii="宋体" w:hAnsi="宋体" w:eastAsia="宋体" w:cs="宋体"/>
                <w:i w:val="0"/>
                <w:iCs w:val="0"/>
                <w:color w:val="000000"/>
                <w:sz w:val="22"/>
                <w:szCs w:val="22"/>
                <w:u w:val="none"/>
              </w:rPr>
            </w:pPr>
          </w:p>
        </w:tc>
        <w:tc>
          <w:tcPr>
            <w:tcW w:w="6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CFB8F1">
            <w:pPr>
              <w:jc w:val="left"/>
              <w:rPr>
                <w:rFonts w:hint="eastAsia" w:ascii="宋体" w:hAnsi="宋体" w:eastAsia="宋体" w:cs="宋体"/>
                <w:i w:val="0"/>
                <w:iCs w:val="0"/>
                <w:color w:val="000000"/>
                <w:sz w:val="22"/>
                <w:szCs w:val="22"/>
                <w:u w:val="none"/>
              </w:rPr>
            </w:pPr>
          </w:p>
        </w:tc>
      </w:tr>
    </w:tbl>
    <w:p w14:paraId="23EE852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rPr>
          <w:rFonts w:hint="eastAsia" w:ascii="思源黑体 CN Regular" w:hAnsi="思源黑体 CN Regular" w:eastAsia="思源黑体 CN Regular" w:cs="思源黑体 CN Regular"/>
          <w:i w:val="0"/>
          <w:iCs w:val="0"/>
          <w:sz w:val="24"/>
          <w:szCs w:val="24"/>
          <w:lang w:val="en-US" w:eastAsia="zh-Hans"/>
        </w:rPr>
      </w:pPr>
    </w:p>
    <w:p w14:paraId="18F12BD5">
      <w:pPr>
        <w:ind w:left="0" w:leftChars="0" w:firstLine="0" w:firstLineChars="0"/>
        <w:rPr>
          <w:rFonts w:hint="eastAsia"/>
        </w:rPr>
      </w:pPr>
      <w:r>
        <w:drawing>
          <wp:inline distT="0" distB="0" distL="114300" distR="114300">
            <wp:extent cx="5975985" cy="2832100"/>
            <wp:effectExtent l="0" t="0" r="18415" b="12700"/>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9"/>
                    <a:stretch>
                      <a:fillRect/>
                    </a:stretch>
                  </pic:blipFill>
                  <pic:spPr>
                    <a:xfrm>
                      <a:off x="0" y="0"/>
                      <a:ext cx="5975985" cy="2832100"/>
                    </a:xfrm>
                    <a:prstGeom prst="rect">
                      <a:avLst/>
                    </a:prstGeom>
                    <a:noFill/>
                    <a:ln>
                      <a:noFill/>
                    </a:ln>
                  </pic:spPr>
                </pic:pic>
              </a:graphicData>
            </a:graphic>
          </wp:inline>
        </w:drawing>
      </w:r>
    </w:p>
    <w:p w14:paraId="34891B90">
      <w:pPr>
        <w:ind w:left="0" w:leftChars="0" w:firstLine="0" w:firstLineChars="0"/>
        <w:rPr>
          <w:rFonts w:hint="eastAsia" w:ascii="思源黑体 CN Bold" w:hAnsi="思源黑体 CN Bold" w:eastAsia="思源黑体 CN Bold" w:cs="思源黑体 CN Bold"/>
          <w:b/>
          <w:bCs/>
          <w:i w:val="0"/>
          <w:iCs w:val="0"/>
          <w:sz w:val="24"/>
          <w:szCs w:val="24"/>
        </w:rPr>
      </w:pPr>
      <w:r>
        <w:rPr>
          <w:rFonts w:hint="eastAsia" w:ascii="思源黑体 CN Bold" w:hAnsi="思源黑体 CN Bold" w:eastAsia="思源黑体 CN Bold" w:cs="思源黑体 CN Bold"/>
          <w:b/>
          <w:bCs/>
          <w:i w:val="0"/>
          <w:iCs w:val="0"/>
          <w:sz w:val="24"/>
          <w:szCs w:val="24"/>
          <w:lang w:eastAsia="zh-Hans"/>
        </w:rPr>
        <w:t>（</w:t>
      </w:r>
      <w:r>
        <w:rPr>
          <w:rFonts w:hint="default" w:ascii="思源黑体 CN Bold" w:hAnsi="思源黑体 CN Bold" w:eastAsia="思源黑体 CN Bold" w:cs="思源黑体 CN Bold"/>
          <w:b/>
          <w:bCs/>
          <w:i w:val="0"/>
          <w:iCs w:val="0"/>
          <w:sz w:val="24"/>
          <w:szCs w:val="24"/>
          <w:lang w:eastAsia="zh-Hans"/>
        </w:rPr>
        <w:t>2</w:t>
      </w:r>
      <w:r>
        <w:rPr>
          <w:rFonts w:hint="eastAsia" w:ascii="思源黑体 CN Bold" w:hAnsi="思源黑体 CN Bold" w:eastAsia="思源黑体 CN Bold" w:cs="思源黑体 CN Bold"/>
          <w:b/>
          <w:bCs/>
          <w:i w:val="0"/>
          <w:iCs w:val="0"/>
          <w:sz w:val="24"/>
          <w:szCs w:val="24"/>
          <w:lang w:eastAsia="zh-Hans"/>
        </w:rPr>
        <w:t>）</w:t>
      </w:r>
      <w:r>
        <w:rPr>
          <w:rFonts w:hint="eastAsia" w:ascii="思源黑体 CN Bold" w:hAnsi="思源黑体 CN Bold" w:eastAsia="思源黑体 CN Bold" w:cs="思源黑体 CN Bold"/>
          <w:b/>
          <w:bCs/>
          <w:i w:val="0"/>
          <w:iCs w:val="0"/>
          <w:sz w:val="24"/>
          <w:szCs w:val="24"/>
        </w:rPr>
        <w:t>虚拟数据源</w:t>
      </w:r>
    </w:p>
    <w:p w14:paraId="603D6629">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除了传统的数据库，平台也支持创建虚拟数据源进行元数据维护。一般常用于平台无法直连的数据源类型，然后将线下维护的元数据信息按平台的模版格式要求，进行上传。</w:t>
      </w:r>
    </w:p>
    <w:p w14:paraId="3F79C86C">
      <w:pPr>
        <w:pStyle w:val="4"/>
        <w:bidi w:val="0"/>
        <w:ind w:left="720" w:leftChars="0" w:hanging="720" w:firstLineChars="0"/>
        <w:rPr>
          <w:rFonts w:hint="eastAsia"/>
        </w:rPr>
      </w:pPr>
      <w:bookmarkStart w:id="13" w:name="_Toc658491036"/>
      <w:r>
        <w:rPr>
          <w:rFonts w:hint="eastAsia"/>
          <w:lang w:val="en-US" w:eastAsia="zh-CN"/>
        </w:rPr>
        <w:t>编码管理（定开功能）</w:t>
      </w:r>
      <w:bookmarkEnd w:id="13"/>
    </w:p>
    <w:p w14:paraId="6596E8BD">
      <w:pPr>
        <w:numPr>
          <w:ilvl w:val="0"/>
          <w:numId w:val="0"/>
        </w:numPr>
        <w:ind w:leftChars="0" w:firstLine="420" w:firstLineChars="0"/>
        <w:outlineLvl w:val="9"/>
        <w:rPr>
          <w:rFonts w:hint="eastAsia"/>
          <w:lang w:val="en-US" w:eastAsia="zh-CN"/>
        </w:rPr>
      </w:pPr>
      <w:r>
        <w:rPr>
          <w:rFonts w:hint="eastAsia"/>
          <w:lang w:val="en-US" w:eastAsia="zh-CN"/>
        </w:rPr>
        <w:t>编码管理支持查看数据资产的编码类别、编码名称、前缀、流水位数、起始码、结束码、编码示例、当前资产编码值信息。</w:t>
      </w:r>
    </w:p>
    <w:p w14:paraId="4FDB3153">
      <w:pPr>
        <w:numPr>
          <w:ilvl w:val="0"/>
          <w:numId w:val="0"/>
        </w:numPr>
        <w:ind w:leftChars="0" w:firstLine="420" w:firstLineChars="0"/>
        <w:outlineLvl w:val="9"/>
        <w:rPr>
          <w:rFonts w:hint="eastAsia"/>
          <w:lang w:eastAsia="zh-CN"/>
        </w:rPr>
      </w:pPr>
      <w:r>
        <w:rPr>
          <w:rFonts w:hint="eastAsia"/>
          <w:lang w:val="en-US" w:eastAsia="zh-CN"/>
        </w:rPr>
        <w:t>支持对编码数据进行重置操作，重置代表编码值清零，需要在平台上完成该编码下所有数据的删除操作后，才可进行重置操作，重置操作会将原本逻辑删除的数据进行物理删除，如需要进行重置操作需要谨慎处理。</w:t>
      </w:r>
    </w:p>
    <w:p w14:paraId="10A3E946">
      <w:pPr>
        <w:numPr>
          <w:ilvl w:val="0"/>
          <w:numId w:val="0"/>
        </w:numPr>
        <w:ind w:leftChars="0"/>
        <w:outlineLvl w:val="9"/>
        <w:rPr>
          <w:rFonts w:hint="eastAsia" w:eastAsia="思源黑体 CN Regular"/>
          <w:lang w:eastAsia="zh-CN"/>
        </w:rPr>
      </w:pPr>
      <w:r>
        <w:drawing>
          <wp:inline distT="0" distB="0" distL="114300" distR="114300">
            <wp:extent cx="5975985" cy="2828290"/>
            <wp:effectExtent l="0" t="0" r="18415" b="16510"/>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10"/>
                    <a:stretch>
                      <a:fillRect/>
                    </a:stretch>
                  </pic:blipFill>
                  <pic:spPr>
                    <a:xfrm>
                      <a:off x="0" y="0"/>
                      <a:ext cx="5975985" cy="2828290"/>
                    </a:xfrm>
                    <a:prstGeom prst="rect">
                      <a:avLst/>
                    </a:prstGeom>
                    <a:noFill/>
                    <a:ln>
                      <a:noFill/>
                    </a:ln>
                  </pic:spPr>
                </pic:pic>
              </a:graphicData>
            </a:graphic>
          </wp:inline>
        </w:drawing>
      </w:r>
    </w:p>
    <w:p w14:paraId="27D8BDAB">
      <w:pPr>
        <w:pStyle w:val="4"/>
        <w:bidi w:val="0"/>
        <w:ind w:left="720" w:leftChars="0" w:hanging="720" w:firstLineChars="0"/>
        <w:rPr>
          <w:rFonts w:hint="eastAsia"/>
        </w:rPr>
      </w:pPr>
      <w:bookmarkStart w:id="14" w:name="_Toc1275609061"/>
      <w:r>
        <w:rPr>
          <w:rFonts w:hint="eastAsia"/>
          <w:lang w:val="en-US" w:eastAsia="zh-CN"/>
        </w:rPr>
        <w:t>目录操作审计（定开功能）</w:t>
      </w:r>
      <w:bookmarkEnd w:id="14"/>
    </w:p>
    <w:p w14:paraId="4F84B44B">
      <w:pPr>
        <w:numPr>
          <w:ilvl w:val="0"/>
          <w:numId w:val="0"/>
        </w:numPr>
        <w:ind w:leftChars="0" w:firstLine="420" w:firstLineChars="0"/>
        <w:outlineLvl w:val="9"/>
        <w:rPr>
          <w:rFonts w:hint="eastAsia"/>
          <w:lang w:eastAsia="zh-CN"/>
        </w:rPr>
      </w:pPr>
      <w:r>
        <w:rPr>
          <w:rFonts w:hint="eastAsia"/>
          <w:lang w:val="en-US" w:eastAsia="zh-CN"/>
        </w:rPr>
        <w:t>目录操作审计支持记录发布、下线各类数据资产的操作日志，日志信息包含级别、操作对象、编码、操作类别、备注信息、操作人、操作时间。支持对操作日志的多维度查询。</w:t>
      </w:r>
    </w:p>
    <w:p w14:paraId="6B29E1D4">
      <w:pPr>
        <w:numPr>
          <w:ilvl w:val="0"/>
          <w:numId w:val="0"/>
        </w:numPr>
        <w:ind w:leftChars="0"/>
        <w:outlineLvl w:val="9"/>
        <w:rPr>
          <w:rFonts w:hint="eastAsia"/>
        </w:rPr>
      </w:pPr>
      <w:r>
        <w:drawing>
          <wp:inline distT="0" distB="0" distL="114300" distR="114300">
            <wp:extent cx="5972175" cy="2828290"/>
            <wp:effectExtent l="0" t="0" r="22225" b="16510"/>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11"/>
                    <a:stretch>
                      <a:fillRect/>
                    </a:stretch>
                  </pic:blipFill>
                  <pic:spPr>
                    <a:xfrm>
                      <a:off x="0" y="0"/>
                      <a:ext cx="5972175" cy="2828290"/>
                    </a:xfrm>
                    <a:prstGeom prst="rect">
                      <a:avLst/>
                    </a:prstGeom>
                    <a:noFill/>
                    <a:ln>
                      <a:noFill/>
                    </a:ln>
                  </pic:spPr>
                </pic:pic>
              </a:graphicData>
            </a:graphic>
          </wp:inline>
        </w:drawing>
      </w:r>
    </w:p>
    <w:p w14:paraId="782BF3BE">
      <w:pPr>
        <w:pStyle w:val="3"/>
        <w:bidi w:val="0"/>
        <w:ind w:left="575" w:leftChars="0" w:hanging="575" w:firstLineChars="0"/>
        <w:rPr>
          <w:rFonts w:hint="eastAsia"/>
        </w:rPr>
      </w:pPr>
      <w:bookmarkStart w:id="15" w:name="_Toc1616263282"/>
      <w:bookmarkStart w:id="16" w:name="_Toc832240226"/>
      <w:r>
        <w:rPr>
          <w:rFonts w:hint="eastAsia"/>
        </w:rPr>
        <w:t>元数据管理</w:t>
      </w:r>
      <w:bookmarkEnd w:id="15"/>
      <w:bookmarkEnd w:id="16"/>
    </w:p>
    <w:p w14:paraId="67D0CACD">
      <w:pPr>
        <w:pStyle w:val="4"/>
        <w:bidi w:val="0"/>
        <w:ind w:left="720" w:leftChars="0" w:hanging="720" w:firstLineChars="0"/>
        <w:rPr>
          <w:rFonts w:hint="eastAsia"/>
        </w:rPr>
      </w:pPr>
      <w:bookmarkStart w:id="17" w:name="_Toc1016329671"/>
      <w:bookmarkStart w:id="18" w:name="_Toc900485471"/>
      <w:r>
        <w:rPr>
          <w:rFonts w:hint="eastAsia"/>
        </w:rPr>
        <w:t>数据地图</w:t>
      </w:r>
      <w:bookmarkEnd w:id="17"/>
      <w:r>
        <w:rPr>
          <w:rFonts w:hint="eastAsia"/>
          <w:lang w:eastAsia="zh-CN"/>
        </w:rPr>
        <w:t>（</w:t>
      </w:r>
      <w:r>
        <w:rPr>
          <w:rFonts w:hint="eastAsia"/>
          <w:lang w:val="en-US" w:eastAsia="zh-CN"/>
        </w:rPr>
        <w:t>部分定开</w:t>
      </w:r>
      <w:r>
        <w:rPr>
          <w:rFonts w:hint="eastAsia"/>
          <w:lang w:eastAsia="zh-CN"/>
        </w:rPr>
        <w:t>）</w:t>
      </w:r>
      <w:bookmarkEnd w:id="18"/>
    </w:p>
    <w:p w14:paraId="6B2437FD">
      <w:pPr>
        <w:keepNext w:val="0"/>
        <w:keepLines w:val="0"/>
        <w:widowControl/>
        <w:suppressLineNumbers w:val="0"/>
        <w:jc w:val="left"/>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数据地图是平台统一的元数据查询入口，</w:t>
      </w:r>
      <w:r>
        <w:rPr>
          <w:rFonts w:hint="eastAsia" w:ascii="思源黑体 CN Regular" w:hAnsi="思源黑体 CN Regular" w:eastAsia="思源黑体 CN Regular" w:cs="思源黑体 CN Regular"/>
          <w:i w:val="0"/>
          <w:iCs w:val="0"/>
          <w:sz w:val="24"/>
          <w:szCs w:val="24"/>
          <w:lang w:val="en-US" w:eastAsia="zh-CN"/>
        </w:rPr>
        <w:t>汇聚中台内的全域数据资产</w:t>
      </w:r>
      <w:r>
        <w:rPr>
          <w:rFonts w:hint="eastAsia" w:ascii="思源黑体 CN Regular" w:hAnsi="思源黑体 CN Regular" w:eastAsia="思源黑体 CN Regular" w:cs="思源黑体 CN Regular"/>
          <w:i w:val="0"/>
          <w:iCs w:val="0"/>
          <w:sz w:val="24"/>
          <w:szCs w:val="24"/>
          <w:lang w:val="en-US" w:eastAsia="zh-Hans"/>
        </w:rPr>
        <w:t>，</w:t>
      </w:r>
      <w:r>
        <w:rPr>
          <w:rFonts w:hint="eastAsia" w:ascii="思源黑体 CN Regular" w:hAnsi="思源黑体 CN Regular" w:eastAsia="思源黑体 CN Regular" w:cs="思源黑体 CN Regular"/>
          <w:i w:val="0"/>
          <w:iCs w:val="0"/>
          <w:sz w:val="24"/>
          <w:szCs w:val="24"/>
        </w:rPr>
        <w:t>所有采集维护的元数据信息，均可以通过数据地图模块进行</w:t>
      </w:r>
      <w:r>
        <w:rPr>
          <w:rFonts w:hint="eastAsia" w:ascii="思源黑体 CN Regular" w:hAnsi="思源黑体 CN Regular" w:eastAsia="思源黑体 CN Regular" w:cs="思源黑体 CN Regular"/>
          <w:i w:val="0"/>
          <w:iCs w:val="0"/>
          <w:sz w:val="24"/>
          <w:szCs w:val="24"/>
          <w:lang w:val="en-US" w:eastAsia="zh-Hans"/>
        </w:rPr>
        <w:t>查询，包括【数据表】、</w:t>
      </w:r>
      <w:r>
        <w:rPr>
          <w:rFonts w:hint="eastAsia" w:ascii="思源黑体 CN Regular" w:hAnsi="思源黑体 CN Regular" w:eastAsia="思源黑体 CN Regular" w:cs="思源黑体 CN Regular"/>
          <w:i w:val="0"/>
          <w:iCs w:val="0"/>
          <w:sz w:val="24"/>
          <w:szCs w:val="24"/>
          <w:lang w:val="en-US" w:eastAsia="zh-CN"/>
        </w:rPr>
        <w:t>【离线任务】、【实时任务】、【数据API】、【数据标签】</w:t>
      </w:r>
      <w:r>
        <w:rPr>
          <w:rFonts w:hint="eastAsia" w:ascii="思源黑体 CN Regular" w:hAnsi="思源黑体 CN Regular" w:eastAsia="思源黑体 CN Regular" w:cs="思源黑体 CN Regular"/>
          <w:i w:val="0"/>
          <w:iCs w:val="0"/>
          <w:sz w:val="24"/>
          <w:szCs w:val="24"/>
          <w:lang w:val="en-US" w:eastAsia="zh-Hans"/>
        </w:rPr>
        <w:t>、【数据指标】</w:t>
      </w:r>
      <w:r>
        <w:rPr>
          <w:rFonts w:hint="eastAsia" w:ascii="思源黑体 CN Regular" w:hAnsi="思源黑体 CN Regular" w:eastAsia="思源黑体 CN Regular" w:cs="思源黑体 CN Regular"/>
          <w:i w:val="0"/>
          <w:iCs w:val="0"/>
          <w:sz w:val="24"/>
          <w:szCs w:val="24"/>
          <w:lang w:val="en-US" w:eastAsia="zh-CN"/>
        </w:rPr>
        <w:t>的元数据查询。</w:t>
      </w:r>
      <w:r>
        <w:rPr>
          <w:rFonts w:hint="eastAsia" w:ascii="思源黑体 CN Regular" w:hAnsi="思源黑体 CN Regular" w:eastAsia="思源黑体 CN Regular" w:cs="思源黑体 CN Regular"/>
          <w:i w:val="0"/>
          <w:iCs w:val="0"/>
          <w:sz w:val="24"/>
          <w:szCs w:val="24"/>
        </w:rPr>
        <w:t>包含以下几个功能：</w:t>
      </w:r>
    </w:p>
    <w:p w14:paraId="0997E355">
      <w:pPr>
        <w:bidi w:val="0"/>
        <w:ind w:left="0" w:leftChars="0" w:firstLine="0" w:firstLineChars="0"/>
        <w:rPr>
          <w:rFonts w:hint="eastAsia"/>
        </w:rPr>
      </w:pPr>
      <w:r>
        <w:drawing>
          <wp:inline distT="0" distB="0" distL="114300" distR="114300">
            <wp:extent cx="5975985" cy="2840355"/>
            <wp:effectExtent l="0" t="0" r="18415" b="4445"/>
            <wp:docPr id="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pic:cNvPicPr>
                      <a:picLocks noChangeAspect="1"/>
                    </pic:cNvPicPr>
                  </pic:nvPicPr>
                  <pic:blipFill>
                    <a:blip r:embed="rId12"/>
                    <a:stretch>
                      <a:fillRect/>
                    </a:stretch>
                  </pic:blipFill>
                  <pic:spPr>
                    <a:xfrm>
                      <a:off x="0" y="0"/>
                      <a:ext cx="5975985" cy="2840355"/>
                    </a:xfrm>
                    <a:prstGeom prst="rect">
                      <a:avLst/>
                    </a:prstGeom>
                    <a:noFill/>
                    <a:ln>
                      <a:noFill/>
                    </a:ln>
                  </pic:spPr>
                </pic:pic>
              </a:graphicData>
            </a:graphic>
          </wp:inline>
        </w:drawing>
      </w:r>
    </w:p>
    <w:p w14:paraId="73A85722">
      <w:pPr>
        <w:pStyle w:val="5"/>
        <w:bidi w:val="0"/>
        <w:ind w:left="864" w:leftChars="0" w:hanging="864" w:firstLineChars="0"/>
        <w:rPr>
          <w:rFonts w:hint="eastAsia" w:ascii="思源黑体 CN Regular" w:hAnsi="思源黑体 CN Regular" w:eastAsia="思源黑体 CN Regular" w:cs="思源黑体 CN Regular"/>
          <w:i w:val="0"/>
          <w:iCs w:val="0"/>
          <w:sz w:val="24"/>
          <w:szCs w:val="24"/>
        </w:rPr>
      </w:pPr>
      <w:r>
        <w:rPr>
          <w:rFonts w:hint="eastAsia" w:eastAsia="思源黑体 CN Regular"/>
          <w:lang w:val="en-US" w:eastAsia="zh-CN"/>
        </w:rPr>
        <w:t>搜索查询</w:t>
      </w:r>
    </w:p>
    <w:p w14:paraId="05AB2FB0">
      <w:pPr>
        <w:ind w:left="0" w:leftChars="0" w:firstLine="480" w:firstLineChars="0"/>
        <w:rPr>
          <w:rFonts w:hint="default" w:ascii="思源黑体 CN Regular" w:hAnsi="思源黑体 CN Regular" w:eastAsia="思源黑体 CN Regular" w:cs="思源黑体 CN Regular"/>
          <w:i w:val="0"/>
          <w:iCs w:val="0"/>
          <w:sz w:val="24"/>
          <w:szCs w:val="24"/>
          <w:lang w:val="en-US" w:eastAsia="zh-CN"/>
        </w:rPr>
      </w:pPr>
      <w:r>
        <w:rPr>
          <w:rFonts w:hint="eastAsia" w:ascii="思源黑体 CN Regular" w:hAnsi="思源黑体 CN Regular" w:eastAsia="思源黑体 CN Regular" w:cs="思源黑体 CN Regular"/>
          <w:i w:val="0"/>
          <w:iCs w:val="0"/>
          <w:sz w:val="24"/>
          <w:szCs w:val="24"/>
        </w:rPr>
        <w:t xml:space="preserve"> </w:t>
      </w:r>
      <w:r>
        <w:rPr>
          <w:rFonts w:hint="eastAsia" w:cs="思源黑体 CN Regular"/>
          <w:i w:val="0"/>
          <w:iCs w:val="0"/>
          <w:sz w:val="24"/>
          <w:szCs w:val="24"/>
          <w:lang w:val="en-US" w:eastAsia="zh-CN"/>
        </w:rPr>
        <w:t>数据表查询类别下，支持对搜索条件的自定义配置，支持多维度组合查询、模糊查询。</w:t>
      </w:r>
    </w:p>
    <w:p w14:paraId="36D8362B">
      <w:pPr>
        <w:bidi w:val="0"/>
        <w:ind w:left="0" w:leftChars="0" w:firstLine="0" w:firstLineChars="0"/>
        <w:rPr>
          <w:rFonts w:hint="eastAsia"/>
        </w:rPr>
      </w:pPr>
      <w:r>
        <w:drawing>
          <wp:inline distT="0" distB="0" distL="114300" distR="114300">
            <wp:extent cx="5975985" cy="2832100"/>
            <wp:effectExtent l="0" t="0" r="18415" b="1270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3"/>
                    <a:stretch>
                      <a:fillRect/>
                    </a:stretch>
                  </pic:blipFill>
                  <pic:spPr>
                    <a:xfrm>
                      <a:off x="0" y="0"/>
                      <a:ext cx="5975985" cy="2832100"/>
                    </a:xfrm>
                    <a:prstGeom prst="rect">
                      <a:avLst/>
                    </a:prstGeom>
                    <a:noFill/>
                    <a:ln>
                      <a:noFill/>
                    </a:ln>
                  </pic:spPr>
                </pic:pic>
              </a:graphicData>
            </a:graphic>
          </wp:inline>
        </w:drawing>
      </w:r>
    </w:p>
    <w:p w14:paraId="37AA50F5">
      <w:pPr>
        <w:pStyle w:val="5"/>
        <w:bidi w:val="0"/>
        <w:ind w:left="864" w:leftChars="0" w:hanging="864" w:firstLineChars="0"/>
        <w:rPr>
          <w:rFonts w:hint="eastAsia" w:ascii="思源黑体 CN Regular" w:hAnsi="思源黑体 CN Regular" w:eastAsia="思源黑体 CN Regular" w:cs="思源黑体 CN Regular"/>
          <w:i w:val="0"/>
          <w:iCs w:val="0"/>
          <w:sz w:val="24"/>
          <w:szCs w:val="24"/>
        </w:rPr>
      </w:pPr>
      <w:r>
        <w:rPr>
          <w:rFonts w:hint="eastAsia" w:eastAsia="思源黑体 CN Regular"/>
          <w:lang w:val="en-US" w:eastAsia="zh-CN"/>
        </w:rPr>
        <w:t>数据资产目录</w:t>
      </w:r>
    </w:p>
    <w:p w14:paraId="1F36B767">
      <w:pPr>
        <w:rPr>
          <w:rFonts w:hint="eastAsia"/>
          <w:lang w:val="en-US" w:eastAsia="zh-CN"/>
        </w:rPr>
      </w:pPr>
      <w:r>
        <w:rPr>
          <w:rFonts w:hint="eastAsia"/>
          <w:lang w:val="en-US" w:eastAsia="zh-CN"/>
        </w:rPr>
        <w:t>支持通过数据资产目录进行数据表（</w:t>
      </w:r>
      <w:r>
        <w:rPr>
          <w:rFonts w:hint="default"/>
          <w:lang w:val="en-US" w:eastAsia="zh-CN"/>
        </w:rPr>
        <w:t>L4</w:t>
      </w:r>
      <w:r>
        <w:rPr>
          <w:rFonts w:hint="eastAsia"/>
          <w:lang w:val="en-US" w:eastAsia="zh-CN"/>
        </w:rPr>
        <w:t>级别资产）查询操作，数据资产目录可通过数据目录-目录管理模块配置。</w:t>
      </w:r>
    </w:p>
    <w:p w14:paraId="3E7E1FF8">
      <w:pPr>
        <w:rPr>
          <w:rFonts w:hint="default"/>
          <w:lang w:val="en-US" w:eastAsia="zh-CN"/>
        </w:rPr>
      </w:pPr>
      <w:r>
        <w:rPr>
          <w:rFonts w:hint="eastAsia"/>
          <w:lang w:val="en-US" w:eastAsia="zh-CN"/>
        </w:rPr>
        <w:t>点击</w:t>
      </w:r>
      <w:r>
        <w:rPr>
          <w:rFonts w:hint="default"/>
          <w:lang w:val="en-US" w:eastAsia="zh-CN"/>
        </w:rPr>
        <w:t>L</w:t>
      </w:r>
      <w:r>
        <w:rPr>
          <w:rFonts w:hint="eastAsia"/>
          <w:lang w:val="en-US" w:eastAsia="zh-CN"/>
        </w:rPr>
        <w:t>1/</w:t>
      </w:r>
      <w:r>
        <w:rPr>
          <w:rFonts w:hint="default"/>
          <w:lang w:val="en-US" w:eastAsia="zh-CN"/>
        </w:rPr>
        <w:t>L2</w:t>
      </w:r>
      <w:r>
        <w:rPr>
          <w:rFonts w:hint="eastAsia"/>
          <w:lang w:val="en-US" w:eastAsia="zh-CN"/>
        </w:rPr>
        <w:t>/</w:t>
      </w:r>
      <w:r>
        <w:rPr>
          <w:rFonts w:hint="default"/>
          <w:lang w:val="en-US" w:eastAsia="zh-CN"/>
        </w:rPr>
        <w:t>L</w:t>
      </w:r>
      <w:r>
        <w:rPr>
          <w:rFonts w:hint="eastAsia"/>
          <w:lang w:val="en-US" w:eastAsia="zh-CN"/>
        </w:rPr>
        <w:t>3级别目录右侧列表展示为该</w:t>
      </w:r>
      <w:r>
        <w:rPr>
          <w:rFonts w:hint="default"/>
          <w:lang w:val="en-US" w:eastAsia="zh-CN"/>
        </w:rPr>
        <w:t>L</w:t>
      </w:r>
      <w:r>
        <w:rPr>
          <w:rFonts w:hint="eastAsia"/>
          <w:lang w:val="en-US" w:eastAsia="zh-CN"/>
        </w:rPr>
        <w:t>1/</w:t>
      </w:r>
      <w:r>
        <w:rPr>
          <w:rFonts w:hint="default"/>
          <w:lang w:val="en-US" w:eastAsia="zh-CN"/>
        </w:rPr>
        <w:t>L2</w:t>
      </w:r>
      <w:r>
        <w:rPr>
          <w:rFonts w:hint="eastAsia"/>
          <w:lang w:val="en-US" w:eastAsia="zh-CN"/>
        </w:rPr>
        <w:t>/</w:t>
      </w:r>
      <w:r>
        <w:rPr>
          <w:rFonts w:hint="default"/>
          <w:lang w:val="en-US" w:eastAsia="zh-CN"/>
        </w:rPr>
        <w:t>L</w:t>
      </w:r>
      <w:r>
        <w:rPr>
          <w:rFonts w:hint="eastAsia"/>
          <w:lang w:val="en-US" w:eastAsia="zh-CN"/>
        </w:rPr>
        <w:t>3下关联的所有</w:t>
      </w:r>
      <w:r>
        <w:rPr>
          <w:rFonts w:hint="default"/>
          <w:lang w:val="en-US" w:eastAsia="zh-CN"/>
        </w:rPr>
        <w:t>L4</w:t>
      </w:r>
      <w:r>
        <w:rPr>
          <w:rFonts w:hint="eastAsia"/>
          <w:lang w:val="en-US" w:eastAsia="zh-CN"/>
        </w:rPr>
        <w:t>数据表信息，只有通过</w:t>
      </w:r>
      <w:r>
        <w:rPr>
          <w:rFonts w:hint="default"/>
          <w:lang w:val="en-US" w:eastAsia="zh-CN"/>
        </w:rPr>
        <w:t>L</w:t>
      </w:r>
      <w:r>
        <w:rPr>
          <w:rFonts w:hint="eastAsia"/>
          <w:lang w:val="en-US" w:eastAsia="zh-CN"/>
        </w:rPr>
        <w:t>3目录下查询时，才可拖过行级拖动形式改变</w:t>
      </w:r>
      <w:r>
        <w:rPr>
          <w:rFonts w:hint="default"/>
          <w:lang w:val="en-US" w:eastAsia="zh-CN"/>
        </w:rPr>
        <w:t>L4</w:t>
      </w:r>
      <w:r>
        <w:rPr>
          <w:rFonts w:hint="eastAsia"/>
          <w:lang w:val="en-US" w:eastAsia="zh-CN"/>
        </w:rPr>
        <w:t>数据表的显示顺序。</w:t>
      </w:r>
    </w:p>
    <w:p w14:paraId="70F30369">
      <w:pPr>
        <w:ind w:left="0" w:leftChars="0" w:firstLine="0" w:firstLineChars="0"/>
      </w:pPr>
      <w:r>
        <w:drawing>
          <wp:inline distT="0" distB="0" distL="114300" distR="114300">
            <wp:extent cx="5975985" cy="2832100"/>
            <wp:effectExtent l="0" t="0" r="18415" b="1270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4"/>
                    <a:stretch>
                      <a:fillRect/>
                    </a:stretch>
                  </pic:blipFill>
                  <pic:spPr>
                    <a:xfrm>
                      <a:off x="0" y="0"/>
                      <a:ext cx="5975985" cy="2832100"/>
                    </a:xfrm>
                    <a:prstGeom prst="rect">
                      <a:avLst/>
                    </a:prstGeom>
                    <a:noFill/>
                    <a:ln>
                      <a:noFill/>
                    </a:ln>
                  </pic:spPr>
                </pic:pic>
              </a:graphicData>
            </a:graphic>
          </wp:inline>
        </w:drawing>
      </w:r>
    </w:p>
    <w:p w14:paraId="3063B2A1">
      <w:pPr>
        <w:ind w:left="0" w:leftChars="0" w:firstLine="420" w:firstLineChars="0"/>
        <w:rPr>
          <w:rFonts w:hint="default" w:eastAsia="思源黑体 CN Regular"/>
          <w:lang w:val="en-US" w:eastAsia="zh-CN"/>
        </w:rPr>
      </w:pPr>
      <w:r>
        <w:rPr>
          <w:rFonts w:hint="eastAsia"/>
          <w:lang w:val="en-US" w:eastAsia="zh-CN"/>
        </w:rPr>
        <w:t>点击数据资产目录右上角的指定按钮，可进行数据表的批量发布操作，可选择进行手动选择数据表/批量填写数据表/整库发布的方式进行数据资产目录和数据表的关联发布配置。（注意：此操作不会影响“已发布”数据表的所属数据资产目录）</w:t>
      </w:r>
    </w:p>
    <w:p w14:paraId="3BB33305">
      <w:pPr>
        <w:ind w:left="0" w:leftChars="0" w:firstLine="0" w:firstLineChars="0"/>
      </w:pPr>
      <w:r>
        <w:drawing>
          <wp:inline distT="0" distB="0" distL="114300" distR="114300">
            <wp:extent cx="5972175" cy="2844800"/>
            <wp:effectExtent l="0" t="0" r="22225"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5972175" cy="2844800"/>
                    </a:xfrm>
                    <a:prstGeom prst="rect">
                      <a:avLst/>
                    </a:prstGeom>
                    <a:noFill/>
                    <a:ln>
                      <a:noFill/>
                    </a:ln>
                  </pic:spPr>
                </pic:pic>
              </a:graphicData>
            </a:graphic>
          </wp:inline>
        </w:drawing>
      </w:r>
    </w:p>
    <w:p w14:paraId="45F62705">
      <w:pPr>
        <w:ind w:left="0" w:leftChars="0" w:firstLine="420" w:firstLineChars="0"/>
        <w:rPr>
          <w:rFonts w:hint="default" w:eastAsia="思源黑体 CN Regular"/>
          <w:lang w:val="en-US" w:eastAsia="zh-CN"/>
        </w:rPr>
      </w:pPr>
      <w:r>
        <w:rPr>
          <w:rFonts w:hint="eastAsia"/>
          <w:lang w:val="en-US" w:eastAsia="zh-CN"/>
        </w:rPr>
        <w:t>点击切换可调整为“数据资源目录”进行查询，数据资源目录可在当前目录下进行目录的新增、编辑、删除、拖动目录级别、批量制定目录操作，数据表（</w:t>
      </w:r>
      <w:r>
        <w:rPr>
          <w:rFonts w:hint="default"/>
          <w:lang w:val="en-US" w:eastAsia="zh-CN"/>
        </w:rPr>
        <w:t>L4</w:t>
      </w:r>
      <w:r>
        <w:rPr>
          <w:rFonts w:hint="eastAsia"/>
          <w:lang w:val="en-US" w:eastAsia="zh-CN"/>
        </w:rPr>
        <w:t>）既可以关联数据资产目录，也可以关联数据资源目录。</w:t>
      </w:r>
    </w:p>
    <w:p w14:paraId="2D0BE167">
      <w:pPr>
        <w:ind w:left="0" w:leftChars="0" w:firstLine="0" w:firstLineChars="0"/>
        <w:rPr>
          <w:rFonts w:hint="default"/>
          <w:lang w:val="en-US" w:eastAsia="zh-CN"/>
        </w:rPr>
      </w:pPr>
      <w:r>
        <w:drawing>
          <wp:inline distT="0" distB="0" distL="114300" distR="114300">
            <wp:extent cx="5975985" cy="2836545"/>
            <wp:effectExtent l="0" t="0" r="18415" b="825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6"/>
                    <a:stretch>
                      <a:fillRect/>
                    </a:stretch>
                  </pic:blipFill>
                  <pic:spPr>
                    <a:xfrm>
                      <a:off x="0" y="0"/>
                      <a:ext cx="5975985" cy="2836545"/>
                    </a:xfrm>
                    <a:prstGeom prst="rect">
                      <a:avLst/>
                    </a:prstGeom>
                    <a:noFill/>
                    <a:ln>
                      <a:noFill/>
                    </a:ln>
                  </pic:spPr>
                </pic:pic>
              </a:graphicData>
            </a:graphic>
          </wp:inline>
        </w:drawing>
      </w:r>
    </w:p>
    <w:p w14:paraId="47D18D61">
      <w:pPr>
        <w:pStyle w:val="5"/>
        <w:bidi w:val="0"/>
        <w:ind w:left="864" w:leftChars="0" w:hanging="864" w:firstLineChars="0"/>
        <w:rPr>
          <w:rFonts w:hint="eastAsia"/>
        </w:rPr>
      </w:pPr>
      <w:r>
        <w:rPr>
          <w:rFonts w:hint="eastAsia"/>
          <w:lang w:val="en-US" w:eastAsia="zh-CN"/>
        </w:rPr>
        <w:t>数据表列表操作说明</w:t>
      </w:r>
    </w:p>
    <w:p w14:paraId="601FA00B">
      <w:pPr>
        <w:rPr>
          <w:rFonts w:hint="default"/>
          <w:lang w:val="en-US" w:eastAsia="zh-CN"/>
        </w:rPr>
      </w:pPr>
      <w:r>
        <w:rPr>
          <w:rFonts w:hint="eastAsia"/>
          <w:lang w:val="en-US" w:eastAsia="zh-CN"/>
        </w:rPr>
        <w:t>支持设置数据表列表显示的字段，并可通过列表级别的拖动控制字段显示的顺序。并可通过置顶、取消置顶操作改变数据表的行级显示顺序。</w:t>
      </w:r>
    </w:p>
    <w:p w14:paraId="281C11AB">
      <w:pPr>
        <w:ind w:left="0" w:leftChars="0" w:firstLine="0" w:firstLineChars="0"/>
      </w:pPr>
      <w:r>
        <w:drawing>
          <wp:inline distT="0" distB="0" distL="114300" distR="114300">
            <wp:extent cx="5975985" cy="2832100"/>
            <wp:effectExtent l="0" t="0" r="18415" b="1270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7"/>
                    <a:stretch>
                      <a:fillRect/>
                    </a:stretch>
                  </pic:blipFill>
                  <pic:spPr>
                    <a:xfrm>
                      <a:off x="0" y="0"/>
                      <a:ext cx="5975985" cy="2832100"/>
                    </a:xfrm>
                    <a:prstGeom prst="rect">
                      <a:avLst/>
                    </a:prstGeom>
                    <a:noFill/>
                    <a:ln>
                      <a:noFill/>
                    </a:ln>
                  </pic:spPr>
                </pic:pic>
              </a:graphicData>
            </a:graphic>
          </wp:inline>
        </w:drawing>
      </w:r>
    </w:p>
    <w:p w14:paraId="769E5844">
      <w:pPr>
        <w:ind w:left="0" w:leftChars="0" w:firstLine="420" w:firstLineChars="0"/>
        <w:rPr>
          <w:rFonts w:hint="default" w:eastAsia="思源黑体 CN Regular"/>
          <w:lang w:val="en-US" w:eastAsia="zh-CN"/>
        </w:rPr>
      </w:pPr>
      <w:r>
        <w:rPr>
          <w:rFonts w:hint="eastAsia"/>
          <w:lang w:val="en-US" w:eastAsia="zh-CN"/>
        </w:rPr>
        <w:t>支持对数据表进行发布、下线、订阅、取消订阅操作。进行发布、下线时需要备注信息，备注信息会记录在目录操作审计模块。订阅后若该数据表发生了表结构或者业务属性的变化，则会通知到订阅人。</w:t>
      </w:r>
    </w:p>
    <w:p w14:paraId="3D11FF2D">
      <w:pPr>
        <w:pStyle w:val="5"/>
        <w:bidi w:val="0"/>
        <w:ind w:left="864" w:leftChars="0" w:hanging="864" w:firstLineChars="0"/>
        <w:rPr>
          <w:rFonts w:hint="eastAsia"/>
        </w:rPr>
      </w:pPr>
      <w:r>
        <w:rPr>
          <w:rFonts w:hint="eastAsia"/>
          <w:lang w:val="en-US" w:eastAsia="zh-CN"/>
        </w:rPr>
        <w:t>数据资产导入导出</w:t>
      </w:r>
    </w:p>
    <w:p w14:paraId="734E6915">
      <w:pPr>
        <w:numPr>
          <w:ilvl w:val="0"/>
          <w:numId w:val="0"/>
        </w:numPr>
        <w:ind w:leftChars="0" w:firstLine="420" w:firstLineChars="0"/>
        <w:outlineLvl w:val="9"/>
        <w:rPr>
          <w:rFonts w:hint="eastAsia"/>
          <w:lang w:val="en-US" w:eastAsia="zh-CN"/>
        </w:rPr>
      </w:pPr>
      <w:r>
        <w:rPr>
          <w:rFonts w:hint="eastAsia"/>
          <w:lang w:val="en-US" w:eastAsia="zh-CN"/>
        </w:rPr>
        <w:t>当需要对数据表（</w:t>
      </w:r>
      <w:r>
        <w:rPr>
          <w:rFonts w:hint="default"/>
          <w:lang w:val="en-US" w:eastAsia="zh-CN"/>
        </w:rPr>
        <w:t>L4</w:t>
      </w:r>
      <w:r>
        <w:rPr>
          <w:rFonts w:hint="eastAsia"/>
          <w:lang w:val="en-US" w:eastAsia="zh-CN"/>
        </w:rPr>
        <w:t>）、字段（</w:t>
      </w:r>
      <w:r>
        <w:rPr>
          <w:rFonts w:hint="default"/>
          <w:lang w:val="en-US" w:eastAsia="zh-CN"/>
        </w:rPr>
        <w:t>L</w:t>
      </w:r>
      <w:r>
        <w:rPr>
          <w:rFonts w:hint="eastAsia"/>
          <w:lang w:val="en-US" w:eastAsia="zh-CN"/>
        </w:rPr>
        <w:t>5）业务属性做维护时，可通过导入、导出方式进行批量维护。</w:t>
      </w:r>
    </w:p>
    <w:p w14:paraId="58118345">
      <w:pPr>
        <w:numPr>
          <w:ilvl w:val="0"/>
          <w:numId w:val="0"/>
        </w:numPr>
        <w:ind w:leftChars="0" w:firstLine="420" w:firstLineChars="0"/>
        <w:outlineLvl w:val="9"/>
        <w:rPr>
          <w:rFonts w:hint="eastAsia"/>
          <w:lang w:val="en-US" w:eastAsia="zh-CN"/>
        </w:rPr>
      </w:pPr>
      <w:r>
        <w:rPr>
          <w:rFonts w:hint="eastAsia"/>
          <w:lang w:val="en-US" w:eastAsia="zh-CN"/>
        </w:rPr>
        <w:t>【*注意：数据表、字段的数据来源为数据源引入后的元数据同步操作，不可通过导入操作进行数据表或者字段的新增，导入操作只能维护数据表和字段的业务属性信息。】</w:t>
      </w:r>
    </w:p>
    <w:p w14:paraId="0218986C">
      <w:pPr>
        <w:numPr>
          <w:ilvl w:val="0"/>
          <w:numId w:val="0"/>
        </w:numPr>
        <w:ind w:leftChars="0" w:firstLine="420" w:firstLineChars="0"/>
        <w:outlineLvl w:val="9"/>
        <w:rPr>
          <w:rFonts w:hint="eastAsia"/>
          <w:lang w:val="en-US" w:eastAsia="zh-CN"/>
        </w:rPr>
      </w:pPr>
      <w:r>
        <w:rPr>
          <w:rFonts w:hint="eastAsia"/>
          <w:lang w:val="en-US" w:eastAsia="zh-CN"/>
        </w:rPr>
        <w:t>点击导入操作后，可选择本次需要导入的数据维度</w:t>
      </w:r>
      <w:r>
        <w:rPr>
          <w:rFonts w:hint="default"/>
          <w:lang w:val="en-US" w:eastAsia="zh-CN"/>
        </w:rPr>
        <w:t>L4</w:t>
      </w:r>
      <w:r>
        <w:rPr>
          <w:rFonts w:hint="eastAsia"/>
          <w:lang w:val="en-US" w:eastAsia="zh-CN"/>
        </w:rPr>
        <w:t>/</w:t>
      </w:r>
      <w:r>
        <w:rPr>
          <w:rFonts w:hint="default"/>
          <w:lang w:val="en-US" w:eastAsia="zh-CN"/>
        </w:rPr>
        <w:t>L5</w:t>
      </w:r>
      <w:r>
        <w:rPr>
          <w:rFonts w:hint="eastAsia"/>
          <w:lang w:val="en-US" w:eastAsia="zh-CN"/>
        </w:rPr>
        <w:t>，选择导入的数据源类型，每次只可导入一个类型下的数据，下载模版会按照选择的数据源类型、数据维度生成对应模版信息。</w:t>
      </w:r>
    </w:p>
    <w:p w14:paraId="5638B435">
      <w:pPr>
        <w:numPr>
          <w:ilvl w:val="0"/>
          <w:numId w:val="0"/>
        </w:numPr>
        <w:ind w:firstLine="420" w:firstLineChars="0"/>
        <w:outlineLvl w:val="9"/>
        <w:rPr>
          <w:rFonts w:hint="default"/>
          <w:lang w:val="en-US" w:eastAsia="zh-CN"/>
        </w:rPr>
      </w:pPr>
      <w:r>
        <w:rPr>
          <w:rFonts w:hint="eastAsia"/>
          <w:lang w:val="en-US" w:eastAsia="zh-CN"/>
        </w:rPr>
        <w:t>【*注意：请按照模版要求进行导入，不要随意修改导入模版内容，若存在导入错误情况，请下载错误文件查看具体原因。】</w:t>
      </w:r>
    </w:p>
    <w:p w14:paraId="0BB54328">
      <w:pPr>
        <w:numPr>
          <w:ilvl w:val="0"/>
          <w:numId w:val="0"/>
        </w:numPr>
        <w:outlineLvl w:val="9"/>
      </w:pPr>
      <w:r>
        <w:drawing>
          <wp:inline distT="0" distB="0" distL="114300" distR="114300">
            <wp:extent cx="5975985" cy="2815590"/>
            <wp:effectExtent l="0" t="0" r="18415" b="381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8"/>
                    <a:stretch>
                      <a:fillRect/>
                    </a:stretch>
                  </pic:blipFill>
                  <pic:spPr>
                    <a:xfrm>
                      <a:off x="0" y="0"/>
                      <a:ext cx="5975985" cy="2815590"/>
                    </a:xfrm>
                    <a:prstGeom prst="rect">
                      <a:avLst/>
                    </a:prstGeom>
                    <a:noFill/>
                    <a:ln>
                      <a:noFill/>
                    </a:ln>
                  </pic:spPr>
                </pic:pic>
              </a:graphicData>
            </a:graphic>
          </wp:inline>
        </w:drawing>
      </w:r>
    </w:p>
    <w:p w14:paraId="65A1BECF">
      <w:pPr>
        <w:numPr>
          <w:ilvl w:val="0"/>
          <w:numId w:val="0"/>
        </w:numPr>
        <w:ind w:firstLine="420" w:firstLineChars="0"/>
        <w:outlineLvl w:val="9"/>
        <w:rPr>
          <w:rFonts w:hint="default"/>
          <w:lang w:val="en-US" w:eastAsia="zh-CN"/>
        </w:rPr>
      </w:pPr>
      <w:r>
        <w:rPr>
          <w:rFonts w:hint="eastAsia"/>
          <w:lang w:val="en-US" w:eastAsia="zh-CN"/>
        </w:rPr>
        <w:t>点击导出，可选择具体的导出维度、导出数据源类型，每次只可导出一类数据源的信息。支持列表筛选导出。</w:t>
      </w:r>
    </w:p>
    <w:p w14:paraId="33EE8AE5">
      <w:pPr>
        <w:numPr>
          <w:ilvl w:val="0"/>
          <w:numId w:val="0"/>
        </w:numPr>
        <w:outlineLvl w:val="9"/>
        <w:rPr>
          <w:rFonts w:hint="default"/>
          <w:lang w:val="en-US" w:eastAsia="zh-CN"/>
        </w:rPr>
      </w:pPr>
      <w:r>
        <w:drawing>
          <wp:inline distT="0" distB="0" distL="114300" distR="114300">
            <wp:extent cx="5975985" cy="2956560"/>
            <wp:effectExtent l="0" t="0" r="18415" b="15240"/>
            <wp:docPr id="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
                    <pic:cNvPicPr>
                      <a:picLocks noChangeAspect="1"/>
                    </pic:cNvPicPr>
                  </pic:nvPicPr>
                  <pic:blipFill>
                    <a:blip r:embed="rId19"/>
                    <a:stretch>
                      <a:fillRect/>
                    </a:stretch>
                  </pic:blipFill>
                  <pic:spPr>
                    <a:xfrm>
                      <a:off x="0" y="0"/>
                      <a:ext cx="5975985" cy="2956560"/>
                    </a:xfrm>
                    <a:prstGeom prst="rect">
                      <a:avLst/>
                    </a:prstGeom>
                    <a:noFill/>
                    <a:ln>
                      <a:noFill/>
                    </a:ln>
                  </pic:spPr>
                </pic:pic>
              </a:graphicData>
            </a:graphic>
          </wp:inline>
        </w:drawing>
      </w:r>
    </w:p>
    <w:p w14:paraId="36A847D6">
      <w:pPr>
        <w:pStyle w:val="5"/>
        <w:bidi w:val="0"/>
        <w:ind w:left="864" w:leftChars="0" w:hanging="864" w:firstLineChars="0"/>
        <w:rPr>
          <w:rFonts w:hint="eastAsia" w:ascii="思源黑体 CN Regular" w:hAnsi="思源黑体 CN Regular" w:eastAsia="思源黑体 CN Regular" w:cs="思源黑体 CN Regular"/>
          <w:i w:val="0"/>
          <w:iCs w:val="0"/>
          <w:sz w:val="24"/>
          <w:szCs w:val="24"/>
        </w:rPr>
      </w:pPr>
      <w:bookmarkStart w:id="19" w:name="_Toc367852259"/>
      <w:r>
        <w:rPr>
          <w:rFonts w:hint="eastAsia" w:eastAsia="思源黑体 CN Regular"/>
          <w:lang w:val="en-US" w:eastAsia="zh-CN"/>
        </w:rPr>
        <w:t>数据表详情</w:t>
      </w:r>
    </w:p>
    <w:p w14:paraId="4B305E38">
      <w:pPr>
        <w:ind w:left="0" w:leftChars="0" w:firstLine="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基本信息：展示表的技术属性、业务属性和表结构信息</w:t>
      </w:r>
    </w:p>
    <w:p w14:paraId="72F011F0">
      <w:pPr>
        <w:ind w:left="0" w:leftChars="0" w:firstLine="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数据预览：支持预览表内的展示数据，默认展示20条</w:t>
      </w:r>
      <w:r>
        <w:rPr>
          <w:rFonts w:hint="eastAsia" w:ascii="思源黑体 CN Regular" w:hAnsi="思源黑体 CN Regular" w:eastAsia="思源黑体 CN Regular" w:cs="思源黑体 CN Regular"/>
          <w:i w:val="0"/>
          <w:iCs w:val="0"/>
          <w:sz w:val="24"/>
          <w:szCs w:val="24"/>
          <w:lang w:eastAsia="zh-Hans"/>
        </w:rPr>
        <w:t>。</w:t>
      </w:r>
      <w:r>
        <w:rPr>
          <w:rFonts w:hint="eastAsia" w:ascii="思源黑体 CN Regular" w:hAnsi="思源黑体 CN Regular" w:eastAsia="思源黑体 CN Regular" w:cs="思源黑体 CN Regular"/>
          <w:i w:val="0"/>
          <w:iCs w:val="0"/>
          <w:sz w:val="24"/>
          <w:szCs w:val="24"/>
          <w:lang w:val="en-US" w:eastAsia="zh-Hans"/>
        </w:rPr>
        <w:t>对接业务中心的数据预览控制，支持一键关闭数据预览。</w:t>
      </w:r>
    </w:p>
    <w:p w14:paraId="7040A84F">
      <w:pPr>
        <w:keepNext w:val="0"/>
        <w:keepLines w:val="0"/>
        <w:widowControl/>
        <w:suppressLineNumbers w:val="0"/>
        <w:ind w:left="0" w:leftChars="0" w:firstLine="0" w:firstLineChars="0"/>
        <w:jc w:val="left"/>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血缘关系：支持自动解析【离线开发平台】的任务SQL，得到表级和字段级血缘关系，并图谱化的方式进行展示</w:t>
      </w:r>
      <w:r>
        <w:rPr>
          <w:rFonts w:hint="eastAsia" w:ascii="思源黑体 CN Regular" w:hAnsi="思源黑体 CN Regular" w:eastAsia="思源黑体 CN Regular" w:cs="思源黑体 CN Regular"/>
          <w:i w:val="0"/>
          <w:iCs w:val="0"/>
          <w:sz w:val="24"/>
          <w:szCs w:val="24"/>
          <w:lang w:eastAsia="zh-Hans"/>
        </w:rPr>
        <w:t>。</w:t>
      </w:r>
      <w:r>
        <w:rPr>
          <w:rFonts w:hint="eastAsia" w:ascii="思源黑体 CN Regular" w:hAnsi="思源黑体 CN Regular" w:eastAsia="思源黑体 CN Regular" w:cs="思源黑体 CN Regular"/>
          <w:i w:val="0"/>
          <w:iCs w:val="0"/>
          <w:sz w:val="24"/>
          <w:szCs w:val="24"/>
          <w:lang w:val="en-US" w:eastAsia="zh-CN"/>
        </w:rPr>
        <w:t>已实现数栈内部全链路血缘关系的打通，包括表、实时任务、离线任务、API、指标、标签</w:t>
      </w:r>
      <w:r>
        <w:rPr>
          <w:rFonts w:hint="eastAsia" w:ascii="思源黑体 CN Regular" w:hAnsi="思源黑体 CN Regular" w:eastAsia="思源黑体 CN Regular" w:cs="思源黑体 CN Regular"/>
          <w:i w:val="0"/>
          <w:iCs w:val="0"/>
          <w:sz w:val="24"/>
          <w:szCs w:val="24"/>
        </w:rPr>
        <w:t>。支持手动添加补充血缘关系</w:t>
      </w:r>
      <w:r>
        <w:rPr>
          <w:rFonts w:hint="eastAsia" w:ascii="思源黑体 CN Regular" w:hAnsi="思源黑体 CN Regular" w:eastAsia="思源黑体 CN Regular" w:cs="思源黑体 CN Regular"/>
          <w:i w:val="0"/>
          <w:iCs w:val="0"/>
          <w:sz w:val="24"/>
          <w:szCs w:val="24"/>
          <w:lang w:eastAsia="zh-Hans"/>
        </w:rPr>
        <w:t>。</w:t>
      </w:r>
    </w:p>
    <w:p w14:paraId="43163159">
      <w:pPr>
        <w:ind w:left="0" w:leftChars="0" w:firstLine="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版本变更：每次元数据变更，系统会自动记录并生成新版本，支持任意选择两个版本进行元数据比对</w:t>
      </w:r>
    </w:p>
    <w:p w14:paraId="6E0636F0">
      <w:pPr>
        <w:bidi w:val="0"/>
        <w:ind w:left="0" w:leftChars="0" w:firstLine="0" w:firstLineChars="0"/>
        <w:rPr>
          <w:rFonts w:hint="default" w:eastAsia="思源黑体 CN Regular"/>
          <w:lang w:val="en-US" w:eastAsia="zh-CN"/>
        </w:rPr>
      </w:pPr>
      <w:r>
        <w:rPr>
          <w:rFonts w:hint="default" w:ascii="思源黑体 CN Regular" w:hAnsi="思源黑体 CN Regular" w:eastAsia="思源黑体 CN Regular" w:cs="思源黑体 CN Regular"/>
          <w:i w:val="0"/>
          <w:iCs w:val="0"/>
          <w:sz w:val="24"/>
          <w:szCs w:val="24"/>
        </w:rPr>
        <w:t xml:space="preserve">- </w:t>
      </w:r>
      <w:r>
        <w:rPr>
          <w:rFonts w:hint="eastAsia" w:ascii="思源黑体 CN Regular" w:hAnsi="思源黑体 CN Regular" w:eastAsia="思源黑体 CN Regular" w:cs="思源黑体 CN Regular"/>
          <w:i w:val="0"/>
          <w:iCs w:val="0"/>
          <w:sz w:val="24"/>
          <w:szCs w:val="24"/>
          <w:lang w:val="en-US" w:eastAsia="zh-Hans"/>
        </w:rPr>
        <w:t>信息维护：支持维护</w:t>
      </w:r>
      <w:r>
        <w:rPr>
          <w:rFonts w:hint="default" w:cs="思源黑体 CN Regular"/>
          <w:i w:val="0"/>
          <w:iCs w:val="0"/>
          <w:sz w:val="24"/>
          <w:szCs w:val="24"/>
          <w:lang w:val="en-US" w:eastAsia="zh-Hans"/>
        </w:rPr>
        <w:t>L4</w:t>
      </w:r>
      <w:r>
        <w:rPr>
          <w:rFonts w:hint="eastAsia" w:cs="思源黑体 CN Regular"/>
          <w:i w:val="0"/>
          <w:iCs w:val="0"/>
          <w:sz w:val="24"/>
          <w:szCs w:val="24"/>
          <w:lang w:val="en-US" w:eastAsia="zh-CN"/>
        </w:rPr>
        <w:t>数据</w:t>
      </w:r>
      <w:r>
        <w:rPr>
          <w:rFonts w:hint="eastAsia" w:ascii="思源黑体 CN Regular" w:hAnsi="思源黑体 CN Regular" w:eastAsia="思源黑体 CN Regular" w:cs="思源黑体 CN Regular"/>
          <w:i w:val="0"/>
          <w:iCs w:val="0"/>
          <w:sz w:val="24"/>
          <w:szCs w:val="24"/>
          <w:lang w:val="en-US" w:eastAsia="zh-Hans"/>
        </w:rPr>
        <w:t>表的描述信息、标签、</w:t>
      </w:r>
      <w:r>
        <w:rPr>
          <w:rFonts w:hint="eastAsia" w:cs="思源黑体 CN Regular"/>
          <w:i w:val="0"/>
          <w:iCs w:val="0"/>
          <w:sz w:val="24"/>
          <w:szCs w:val="24"/>
          <w:lang w:val="en-US" w:eastAsia="zh-CN"/>
        </w:rPr>
        <w:t>数据资产</w:t>
      </w:r>
      <w:r>
        <w:rPr>
          <w:rFonts w:hint="eastAsia" w:ascii="思源黑体 CN Regular" w:hAnsi="思源黑体 CN Regular" w:eastAsia="思源黑体 CN Regular" w:cs="思源黑体 CN Regular"/>
          <w:i w:val="0"/>
          <w:iCs w:val="0"/>
          <w:sz w:val="24"/>
          <w:szCs w:val="24"/>
          <w:lang w:val="en-US" w:eastAsia="zh-Hans"/>
        </w:rPr>
        <w:t>目录</w:t>
      </w:r>
      <w:r>
        <w:rPr>
          <w:rFonts w:hint="eastAsia" w:cs="思源黑体 CN Regular"/>
          <w:i w:val="0"/>
          <w:iCs w:val="0"/>
          <w:sz w:val="24"/>
          <w:szCs w:val="24"/>
          <w:lang w:val="en-US" w:eastAsia="zh-CN"/>
        </w:rPr>
        <w:t>、数据资源目录；支持维护</w:t>
      </w:r>
      <w:r>
        <w:rPr>
          <w:rFonts w:hint="default" w:cs="思源黑体 CN Regular"/>
          <w:i w:val="0"/>
          <w:iCs w:val="0"/>
          <w:sz w:val="24"/>
          <w:szCs w:val="24"/>
          <w:lang w:val="en-US" w:eastAsia="zh-CN"/>
        </w:rPr>
        <w:t>L5</w:t>
      </w:r>
      <w:r>
        <w:rPr>
          <w:rFonts w:hint="eastAsia" w:ascii="思源黑体 CN Regular" w:hAnsi="思源黑体 CN Regular" w:eastAsia="思源黑体 CN Regular" w:cs="思源黑体 CN Regular"/>
          <w:i w:val="0"/>
          <w:iCs w:val="0"/>
          <w:sz w:val="24"/>
          <w:szCs w:val="24"/>
          <w:lang w:val="en-US" w:eastAsia="zh-Hans"/>
        </w:rPr>
        <w:t>字段的描述信息、</w:t>
      </w:r>
      <w:r>
        <w:rPr>
          <w:rFonts w:hint="eastAsia" w:cs="思源黑体 CN Regular"/>
          <w:i w:val="0"/>
          <w:iCs w:val="0"/>
          <w:sz w:val="24"/>
          <w:szCs w:val="24"/>
          <w:lang w:val="en-US" w:eastAsia="zh-CN"/>
        </w:rPr>
        <w:t>字段</w:t>
      </w:r>
      <w:r>
        <w:rPr>
          <w:rFonts w:hint="eastAsia" w:ascii="思源黑体 CN Regular" w:hAnsi="思源黑体 CN Regular" w:eastAsia="思源黑体 CN Regular" w:cs="思源黑体 CN Regular"/>
          <w:i w:val="0"/>
          <w:iCs w:val="0"/>
          <w:sz w:val="24"/>
          <w:szCs w:val="24"/>
          <w:lang w:val="en-US" w:eastAsia="zh-Hans"/>
        </w:rPr>
        <w:t>标签</w:t>
      </w:r>
      <w:r>
        <w:rPr>
          <w:rFonts w:hint="eastAsia" w:cs="思源黑体 CN Regular"/>
          <w:i w:val="0"/>
          <w:iCs w:val="0"/>
          <w:sz w:val="24"/>
          <w:szCs w:val="24"/>
          <w:lang w:val="en-US" w:eastAsia="zh-CN"/>
        </w:rPr>
        <w:t>、字段中文名、隐私等级、安全等级等业务属性。</w:t>
      </w:r>
    </w:p>
    <w:p w14:paraId="7EC1B705">
      <w:pPr>
        <w:bidi w:val="0"/>
        <w:ind w:left="0" w:leftChars="0" w:firstLine="0" w:firstLineChars="0"/>
      </w:pPr>
      <w:r>
        <w:drawing>
          <wp:inline distT="0" distB="0" distL="114300" distR="114300">
            <wp:extent cx="5975985" cy="2836545"/>
            <wp:effectExtent l="0" t="0" r="18415" b="825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0"/>
                    <a:stretch>
                      <a:fillRect/>
                    </a:stretch>
                  </pic:blipFill>
                  <pic:spPr>
                    <a:xfrm>
                      <a:off x="0" y="0"/>
                      <a:ext cx="5975985" cy="2836545"/>
                    </a:xfrm>
                    <a:prstGeom prst="rect">
                      <a:avLst/>
                    </a:prstGeom>
                    <a:noFill/>
                    <a:ln>
                      <a:noFill/>
                    </a:ln>
                  </pic:spPr>
                </pic:pic>
              </a:graphicData>
            </a:graphic>
          </wp:inline>
        </w:drawing>
      </w:r>
      <w:r>
        <w:t xml:space="preserve">    </w:t>
      </w:r>
    </w:p>
    <w:p w14:paraId="6BE07395">
      <w:pPr>
        <w:pStyle w:val="5"/>
        <w:bidi w:val="0"/>
        <w:ind w:left="864" w:leftChars="0" w:hanging="864" w:firstLineChars="0"/>
        <w:rPr>
          <w:rFonts w:hint="eastAsia"/>
        </w:rPr>
      </w:pPr>
      <w:r>
        <w:rPr>
          <w:rFonts w:hint="eastAsia" w:eastAsia="思源黑体 CN Regular"/>
          <w:lang w:val="en-US" w:eastAsia="zh-CN"/>
        </w:rPr>
        <w:t>其他类型数据查询及展示说明</w:t>
      </w:r>
    </w:p>
    <w:p w14:paraId="68175BE9">
      <w:pPr>
        <w:pStyle w:val="6"/>
        <w:rPr>
          <w:rFonts w:hint="eastAsia"/>
          <w:lang w:val="en-US" w:eastAsia="zh-CN"/>
        </w:rPr>
      </w:pPr>
      <w:r>
        <w:rPr>
          <w:rFonts w:hint="eastAsia"/>
          <w:lang w:val="en-US" w:eastAsia="zh-CN"/>
        </w:rPr>
        <w:t>针对离线任务、实时任务、api、指标、标签数据的查询，需要在首页选择具体类型，或者点击最上方的类型进行切换查询。</w:t>
      </w:r>
    </w:p>
    <w:p w14:paraId="1C1AFDC5">
      <w:pPr>
        <w:pStyle w:val="6"/>
        <w:ind w:left="0" w:leftChars="0" w:firstLine="0" w:firstLineChars="0"/>
        <w:rPr>
          <w:rFonts w:hint="default"/>
          <w:lang w:val="en-US" w:eastAsia="zh-CN"/>
        </w:rPr>
      </w:pPr>
      <w:r>
        <w:drawing>
          <wp:inline distT="0" distB="0" distL="114300" distR="114300">
            <wp:extent cx="5975985" cy="2828290"/>
            <wp:effectExtent l="0" t="0" r="18415" b="1651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1"/>
                    <a:stretch>
                      <a:fillRect/>
                    </a:stretch>
                  </pic:blipFill>
                  <pic:spPr>
                    <a:xfrm>
                      <a:off x="0" y="0"/>
                      <a:ext cx="5975985" cy="2828290"/>
                    </a:xfrm>
                    <a:prstGeom prst="rect">
                      <a:avLst/>
                    </a:prstGeom>
                    <a:noFill/>
                    <a:ln>
                      <a:noFill/>
                    </a:ln>
                  </pic:spPr>
                </pic:pic>
              </a:graphicData>
            </a:graphic>
          </wp:inline>
        </w:drawing>
      </w:r>
    </w:p>
    <w:p w14:paraId="21364F9C">
      <w:pPr>
        <w:pStyle w:val="7"/>
      </w:pPr>
      <w:bookmarkStart w:id="20" w:name="X66b811ebf5d89943fc2d749adc8b8448f0e5c00"/>
      <w:r>
        <w:t>离线任务详情</w:t>
      </w:r>
    </w:p>
    <w:p w14:paraId="10FBC156">
      <w:pPr>
        <w:numPr>
          <w:ilvl w:val="0"/>
          <w:numId w:val="0"/>
        </w:numPr>
        <w:ind w:leftChars="200"/>
      </w:pPr>
      <w:r>
        <w:t>以离线任务为粒度，展示任务信息、任务血缘以及实例分析。</w:t>
      </w:r>
    </w:p>
    <w:p w14:paraId="58E86BF5">
      <w:pPr>
        <w:pStyle w:val="20"/>
      </w:pPr>
      <w:r>
        <w:drawing>
          <wp:inline distT="0" distB="0" distL="114300" distR="114300">
            <wp:extent cx="5334000" cy="2920365"/>
            <wp:effectExtent l="0" t="0" r="0" b="635"/>
            <wp:docPr id="1279" name="Picture" descr="image-2022111720232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 name="Picture" descr="image-20221117202322446"/>
                    <pic:cNvPicPr>
                      <a:picLocks noChangeAspect="1" noChangeArrowheads="1"/>
                    </pic:cNvPicPr>
                  </pic:nvPicPr>
                  <pic:blipFill>
                    <a:blip r:embed="rId22"/>
                    <a:stretch>
                      <a:fillRect/>
                    </a:stretch>
                  </pic:blipFill>
                  <pic:spPr>
                    <a:xfrm>
                      <a:off x="0" y="0"/>
                      <a:ext cx="5334000" cy="2920911"/>
                    </a:xfrm>
                    <a:prstGeom prst="rect">
                      <a:avLst/>
                    </a:prstGeom>
                    <a:noFill/>
                    <a:ln w="9525">
                      <a:noFill/>
                    </a:ln>
                  </pic:spPr>
                </pic:pic>
              </a:graphicData>
            </a:graphic>
          </wp:inline>
        </w:drawing>
      </w:r>
    </w:p>
    <w:p w14:paraId="0D258CA5">
      <w:pPr>
        <w:numPr>
          <w:ilvl w:val="0"/>
          <w:numId w:val="0"/>
        </w:numPr>
        <w:ind w:firstLine="420" w:firstLineChars="0"/>
      </w:pPr>
      <w:bookmarkStart w:id="21" w:name="X316a5d27651b84a7ab9ac15424ce50319b17b02"/>
      <w:r>
        <w:rPr>
          <w:rFonts w:hint="eastAsia"/>
          <w:lang w:val="en-US" w:eastAsia="zh-CN"/>
        </w:rPr>
        <w:t>任务信息：</w:t>
      </w:r>
      <w:r>
        <w:t>支持查看离线任务中的SQL语句内容。</w:t>
      </w:r>
    </w:p>
    <w:p w14:paraId="164CB124">
      <w:pPr>
        <w:pStyle w:val="20"/>
      </w:pPr>
      <w:r>
        <w:drawing>
          <wp:inline distT="0" distB="0" distL="114300" distR="114300">
            <wp:extent cx="5334000" cy="2915285"/>
            <wp:effectExtent l="0" t="0" r="0" b="5715"/>
            <wp:docPr id="1282" name="Picture" descr="image-2022111720284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 name="Picture" descr="image-20221117202849685"/>
                    <pic:cNvPicPr>
                      <a:picLocks noChangeAspect="1" noChangeArrowheads="1"/>
                    </pic:cNvPicPr>
                  </pic:nvPicPr>
                  <pic:blipFill>
                    <a:blip r:embed="rId23"/>
                    <a:stretch>
                      <a:fillRect/>
                    </a:stretch>
                  </pic:blipFill>
                  <pic:spPr>
                    <a:xfrm>
                      <a:off x="0" y="0"/>
                      <a:ext cx="5334000" cy="2915524"/>
                    </a:xfrm>
                    <a:prstGeom prst="rect">
                      <a:avLst/>
                    </a:prstGeom>
                    <a:noFill/>
                    <a:ln w="9525">
                      <a:noFill/>
                    </a:ln>
                  </pic:spPr>
                </pic:pic>
              </a:graphicData>
            </a:graphic>
          </wp:inline>
        </w:drawing>
      </w:r>
    </w:p>
    <w:bookmarkEnd w:id="21"/>
    <w:p w14:paraId="0119555B">
      <w:pPr>
        <w:numPr>
          <w:ilvl w:val="0"/>
          <w:numId w:val="0"/>
        </w:numPr>
        <w:ind w:firstLine="420" w:firstLineChars="0"/>
      </w:pPr>
      <w:bookmarkStart w:id="22" w:name="Xe60eda6914e146f7e608e133beb935891354a47"/>
      <w:r>
        <w:rPr>
          <w:rFonts w:hint="eastAsia"/>
          <w:lang w:val="en-US" w:eastAsia="zh-CN"/>
        </w:rPr>
        <w:t>血缘关系：</w:t>
      </w:r>
      <w:r>
        <w:t>右上角可以筛选资产类型，查看和离线任务关联的全链路血缘关系。</w:t>
      </w:r>
    </w:p>
    <w:p w14:paraId="29C02A90">
      <w:pPr>
        <w:pStyle w:val="20"/>
      </w:pPr>
      <w:r>
        <w:drawing>
          <wp:inline distT="0" distB="0" distL="114300" distR="114300">
            <wp:extent cx="5334000" cy="2917190"/>
            <wp:effectExtent l="0" t="0" r="0" b="3810"/>
            <wp:docPr id="1286" name="Picture" descr="image-2022111720291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 name="Picture" descr="image-20221117202917781"/>
                    <pic:cNvPicPr>
                      <a:picLocks noChangeAspect="1" noChangeArrowheads="1"/>
                    </pic:cNvPicPr>
                  </pic:nvPicPr>
                  <pic:blipFill>
                    <a:blip r:embed="rId24"/>
                    <a:stretch>
                      <a:fillRect/>
                    </a:stretch>
                  </pic:blipFill>
                  <pic:spPr>
                    <a:xfrm>
                      <a:off x="0" y="0"/>
                      <a:ext cx="5334000" cy="2917205"/>
                    </a:xfrm>
                    <a:prstGeom prst="rect">
                      <a:avLst/>
                    </a:prstGeom>
                    <a:noFill/>
                    <a:ln w="9525">
                      <a:noFill/>
                    </a:ln>
                  </pic:spPr>
                </pic:pic>
              </a:graphicData>
            </a:graphic>
          </wp:inline>
        </w:drawing>
      </w:r>
    </w:p>
    <w:bookmarkEnd w:id="22"/>
    <w:p w14:paraId="01A78008">
      <w:pPr>
        <w:numPr>
          <w:ilvl w:val="0"/>
          <w:numId w:val="0"/>
        </w:numPr>
        <w:ind w:leftChars="200"/>
        <w:rPr>
          <w:rFonts w:hint="eastAsia"/>
          <w:lang w:val="en-US" w:eastAsia="zh-CN"/>
        </w:rPr>
      </w:pPr>
      <w:bookmarkStart w:id="23" w:name="X82dc74d1c29e8449b1ef1151618e5f0332d310b"/>
      <w:r>
        <w:rPr>
          <w:rFonts w:hint="eastAsia"/>
          <w:lang w:val="en-US" w:eastAsia="zh-CN"/>
        </w:rPr>
        <w:t>实例分析：</w:t>
      </w:r>
    </w:p>
    <w:p w14:paraId="0FCC943E">
      <w:pPr>
        <w:numPr>
          <w:ilvl w:val="0"/>
          <w:numId w:val="0"/>
        </w:numPr>
        <w:ind w:leftChars="200"/>
      </w:pPr>
      <w:r>
        <w:t>时间范围：近7天、近1个月、近半年、近1年。</w:t>
      </w:r>
    </w:p>
    <w:p w14:paraId="5BF8DFDF">
      <w:pPr>
        <w:numPr>
          <w:ilvl w:val="0"/>
          <w:numId w:val="0"/>
        </w:numPr>
        <w:ind w:leftChars="200"/>
      </w:pPr>
      <w:r>
        <w:t>实例分析统计趋势图为曲线图，横轴为日期、纵轴为运行时间（单位：分钟）。</w:t>
      </w:r>
    </w:p>
    <w:p w14:paraId="2B8BA4AE">
      <w:pPr>
        <w:numPr>
          <w:ilvl w:val="0"/>
          <w:numId w:val="0"/>
        </w:numPr>
      </w:pPr>
      <w:r>
        <w:t>范围为近7天/1个月时：日期粒度为天</w:t>
      </w:r>
      <w:r>
        <w:rPr>
          <w:rFonts w:hint="eastAsia"/>
          <w:lang w:eastAsia="zh-CN"/>
        </w:rPr>
        <w:t>；</w:t>
      </w:r>
      <w:r>
        <w:t>范围为近半年/1年时：日期粒度为月。</w:t>
      </w:r>
    </w:p>
    <w:p w14:paraId="68F190CA">
      <w:pPr>
        <w:pStyle w:val="20"/>
      </w:pPr>
      <w:r>
        <w:drawing>
          <wp:inline distT="0" distB="0" distL="114300" distR="114300">
            <wp:extent cx="5334000" cy="2920365"/>
            <wp:effectExtent l="0" t="0" r="0" b="635"/>
            <wp:docPr id="1290" name="Picture" descr="image-2022111721032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 name="Picture" descr="image-20221117210329177"/>
                    <pic:cNvPicPr>
                      <a:picLocks noChangeAspect="1" noChangeArrowheads="1"/>
                    </pic:cNvPicPr>
                  </pic:nvPicPr>
                  <pic:blipFill>
                    <a:blip r:embed="rId25"/>
                    <a:stretch>
                      <a:fillRect/>
                    </a:stretch>
                  </pic:blipFill>
                  <pic:spPr>
                    <a:xfrm>
                      <a:off x="0" y="0"/>
                      <a:ext cx="5334000" cy="2920911"/>
                    </a:xfrm>
                    <a:prstGeom prst="rect">
                      <a:avLst/>
                    </a:prstGeom>
                    <a:noFill/>
                    <a:ln w="9525">
                      <a:noFill/>
                    </a:ln>
                  </pic:spPr>
                </pic:pic>
              </a:graphicData>
            </a:graphic>
          </wp:inline>
        </w:drawing>
      </w:r>
    </w:p>
    <w:bookmarkEnd w:id="20"/>
    <w:bookmarkEnd w:id="23"/>
    <w:p w14:paraId="7B8B0766">
      <w:pPr>
        <w:pStyle w:val="7"/>
      </w:pPr>
      <w:bookmarkStart w:id="24" w:name="Xda79978e6ef4bed68d909248891377d3cff4762"/>
      <w:r>
        <w:t>实时任务详情</w:t>
      </w:r>
    </w:p>
    <w:p w14:paraId="6A03F2E2">
      <w:pPr>
        <w:numPr>
          <w:ilvl w:val="0"/>
          <w:numId w:val="2"/>
        </w:numPr>
      </w:pPr>
      <w:r>
        <w:t>入口：通过查询页中的「实时任务」图标或「数据表详情-任务依赖」进入离线任务详情页。</w:t>
      </w:r>
    </w:p>
    <w:p w14:paraId="53DC628D">
      <w:pPr>
        <w:numPr>
          <w:ilvl w:val="0"/>
          <w:numId w:val="2"/>
        </w:numPr>
      </w:pPr>
      <w:r>
        <w:t>以实时任务为粒度，展示任务信息。</w:t>
      </w:r>
    </w:p>
    <w:p w14:paraId="47AD87EC">
      <w:pPr>
        <w:numPr>
          <w:ilvl w:val="0"/>
          <w:numId w:val="2"/>
        </w:numPr>
      </w:pPr>
      <w:bookmarkStart w:id="25" w:name="Xbc3244b49c6c7ebde1434fe115543c7b9ba8068"/>
      <w:r>
        <w:t>支持查看实时任务的SQL语句内容。</w:t>
      </w:r>
    </w:p>
    <w:p w14:paraId="553621B3">
      <w:pPr>
        <w:pStyle w:val="20"/>
      </w:pPr>
      <w:r>
        <w:drawing>
          <wp:inline distT="0" distB="0" distL="114300" distR="114300">
            <wp:extent cx="5334000" cy="2917190"/>
            <wp:effectExtent l="0" t="0" r="0" b="3810"/>
            <wp:docPr id="1295" name="Picture" descr="image-2022111811492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 name="Picture" descr="image-20221118114925365"/>
                    <pic:cNvPicPr>
                      <a:picLocks noChangeAspect="1" noChangeArrowheads="1"/>
                    </pic:cNvPicPr>
                  </pic:nvPicPr>
                  <pic:blipFill>
                    <a:blip r:embed="rId26"/>
                    <a:stretch>
                      <a:fillRect/>
                    </a:stretch>
                  </pic:blipFill>
                  <pic:spPr>
                    <a:xfrm>
                      <a:off x="0" y="0"/>
                      <a:ext cx="5334000" cy="2917205"/>
                    </a:xfrm>
                    <a:prstGeom prst="rect">
                      <a:avLst/>
                    </a:prstGeom>
                    <a:noFill/>
                    <a:ln w="9525">
                      <a:noFill/>
                    </a:ln>
                  </pic:spPr>
                </pic:pic>
              </a:graphicData>
            </a:graphic>
          </wp:inline>
        </w:drawing>
      </w:r>
    </w:p>
    <w:bookmarkEnd w:id="24"/>
    <w:bookmarkEnd w:id="25"/>
    <w:p w14:paraId="2B3C87C5">
      <w:pPr>
        <w:pStyle w:val="7"/>
      </w:pPr>
      <w:bookmarkStart w:id="26" w:name="X5458619d2c3bd5888bd3c9673dbe4e8c18c712a"/>
      <w:r>
        <w:t>API详情</w:t>
      </w:r>
    </w:p>
    <w:p w14:paraId="3E66B6F7">
      <w:pPr>
        <w:numPr>
          <w:ilvl w:val="0"/>
          <w:numId w:val="2"/>
        </w:numPr>
      </w:pPr>
      <w:r>
        <w:t>以API为粒度，展示API信息、API血缘。</w:t>
      </w:r>
    </w:p>
    <w:p w14:paraId="77ECF821">
      <w:pPr>
        <w:numPr>
          <w:ilvl w:val="0"/>
          <w:numId w:val="2"/>
        </w:numPr>
      </w:pPr>
      <w:bookmarkStart w:id="27" w:name="X439cf9850733dae6f953d32317d91f87a73df9b"/>
      <w:r>
        <w:t>支持查看API基础信息。</w:t>
      </w:r>
    </w:p>
    <w:p w14:paraId="13A14503">
      <w:pPr>
        <w:pStyle w:val="20"/>
      </w:pPr>
      <w:r>
        <w:drawing>
          <wp:inline distT="0" distB="0" distL="114300" distR="114300">
            <wp:extent cx="5334000" cy="2912110"/>
            <wp:effectExtent l="0" t="0" r="0" b="8890"/>
            <wp:docPr id="1300" name="Picture" descr="image-2022111811582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 name="Picture" descr="image-20221118115828436"/>
                    <pic:cNvPicPr>
                      <a:picLocks noChangeAspect="1" noChangeArrowheads="1"/>
                    </pic:cNvPicPr>
                  </pic:nvPicPr>
                  <pic:blipFill>
                    <a:blip r:embed="rId27"/>
                    <a:stretch>
                      <a:fillRect/>
                    </a:stretch>
                  </pic:blipFill>
                  <pic:spPr>
                    <a:xfrm>
                      <a:off x="0" y="0"/>
                      <a:ext cx="5334000" cy="2912155"/>
                    </a:xfrm>
                    <a:prstGeom prst="rect">
                      <a:avLst/>
                    </a:prstGeom>
                    <a:noFill/>
                    <a:ln w="9525">
                      <a:noFill/>
                    </a:ln>
                  </pic:spPr>
                </pic:pic>
              </a:graphicData>
            </a:graphic>
          </wp:inline>
        </w:drawing>
      </w:r>
    </w:p>
    <w:bookmarkEnd w:id="27"/>
    <w:p w14:paraId="281C41A8">
      <w:pPr>
        <w:numPr>
          <w:ilvl w:val="0"/>
          <w:numId w:val="0"/>
        </w:numPr>
        <w:ind w:leftChars="200"/>
      </w:pPr>
      <w:bookmarkStart w:id="28" w:name="X997c60aa3d810e58306d324a080993c8d786b1f"/>
      <w:r>
        <w:t>右上角可以筛选资产类型，查看和API关联的全链路血缘关系。</w:t>
      </w:r>
    </w:p>
    <w:p w14:paraId="6F5C129E">
      <w:pPr>
        <w:pStyle w:val="20"/>
      </w:pPr>
      <w:r>
        <w:drawing>
          <wp:inline distT="0" distB="0" distL="114300" distR="114300">
            <wp:extent cx="5334000" cy="2920365"/>
            <wp:effectExtent l="0" t="0" r="0" b="635"/>
            <wp:docPr id="1304" name="Picture" descr="image-2022111811581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 name="Picture" descr="image-20221118115812042"/>
                    <pic:cNvPicPr>
                      <a:picLocks noChangeAspect="1" noChangeArrowheads="1"/>
                    </pic:cNvPicPr>
                  </pic:nvPicPr>
                  <pic:blipFill>
                    <a:blip r:embed="rId28"/>
                    <a:stretch>
                      <a:fillRect/>
                    </a:stretch>
                  </pic:blipFill>
                  <pic:spPr>
                    <a:xfrm>
                      <a:off x="0" y="0"/>
                      <a:ext cx="5334000" cy="2920911"/>
                    </a:xfrm>
                    <a:prstGeom prst="rect">
                      <a:avLst/>
                    </a:prstGeom>
                    <a:noFill/>
                    <a:ln w="9525">
                      <a:noFill/>
                    </a:ln>
                  </pic:spPr>
                </pic:pic>
              </a:graphicData>
            </a:graphic>
          </wp:inline>
        </w:drawing>
      </w:r>
    </w:p>
    <w:bookmarkEnd w:id="26"/>
    <w:bookmarkEnd w:id="28"/>
    <w:p w14:paraId="42D76E06">
      <w:pPr>
        <w:pStyle w:val="7"/>
      </w:pPr>
      <w:bookmarkStart w:id="29" w:name="Xc6aff8868f7b05dbaebd04c876f8347f7bc86d9"/>
      <w:r>
        <w:t>智能标签详情</w:t>
      </w:r>
    </w:p>
    <w:p w14:paraId="4CA7B3F4">
      <w:pPr>
        <w:numPr>
          <w:ilvl w:val="0"/>
          <w:numId w:val="0"/>
        </w:numPr>
        <w:ind w:leftChars="200"/>
      </w:pPr>
      <w:r>
        <w:t>以标签为粒度，展示标签信息、标签血缘。</w:t>
      </w:r>
    </w:p>
    <w:p w14:paraId="23A69307">
      <w:pPr>
        <w:numPr>
          <w:ilvl w:val="0"/>
          <w:numId w:val="0"/>
        </w:numPr>
        <w:ind w:leftChars="200"/>
      </w:pPr>
      <w:bookmarkStart w:id="30" w:name="X9ec7dad337ce3a218589d77c7e2af365bb03018"/>
      <w:r>
        <w:t>支持查看标签基础信息。</w:t>
      </w:r>
    </w:p>
    <w:p w14:paraId="01D243F8">
      <w:pPr>
        <w:pStyle w:val="20"/>
      </w:pPr>
      <w:r>
        <w:drawing>
          <wp:inline distT="0" distB="0" distL="114300" distR="114300">
            <wp:extent cx="5334000" cy="2920365"/>
            <wp:effectExtent l="0" t="0" r="0" b="635"/>
            <wp:docPr id="1309" name="Picture" descr="image-2022111813484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 name="Picture" descr="image-20221118134842290"/>
                    <pic:cNvPicPr>
                      <a:picLocks noChangeAspect="1" noChangeArrowheads="1"/>
                    </pic:cNvPicPr>
                  </pic:nvPicPr>
                  <pic:blipFill>
                    <a:blip r:embed="rId29"/>
                    <a:stretch>
                      <a:fillRect/>
                    </a:stretch>
                  </pic:blipFill>
                  <pic:spPr>
                    <a:xfrm>
                      <a:off x="0" y="0"/>
                      <a:ext cx="5334000" cy="2920911"/>
                    </a:xfrm>
                    <a:prstGeom prst="rect">
                      <a:avLst/>
                    </a:prstGeom>
                    <a:noFill/>
                    <a:ln w="9525">
                      <a:noFill/>
                    </a:ln>
                  </pic:spPr>
                </pic:pic>
              </a:graphicData>
            </a:graphic>
          </wp:inline>
        </w:drawing>
      </w:r>
    </w:p>
    <w:tbl>
      <w:tblPr>
        <w:tblStyle w:val="22"/>
        <w:tblW w:w="5000" w:type="pct"/>
        <w:tblInd w:w="0" w:type="dxa"/>
        <w:tblLayout w:type="autofit"/>
        <w:tblCellMar>
          <w:top w:w="0" w:type="dxa"/>
          <w:left w:w="108" w:type="dxa"/>
          <w:bottom w:w="0" w:type="dxa"/>
          <w:right w:w="108" w:type="dxa"/>
        </w:tblCellMar>
      </w:tblPr>
      <w:tblGrid>
        <w:gridCol w:w="4814"/>
        <w:gridCol w:w="4814"/>
      </w:tblGrid>
      <w:tr w14:paraId="09B1DDC4">
        <w:tc>
          <w:p w14:paraId="41470FBA">
            <w:pPr>
              <w:pStyle w:val="21"/>
              <w:jc w:val="left"/>
            </w:pPr>
          </w:p>
        </w:tc>
        <w:tc>
          <w:p w14:paraId="0219FC11">
            <w:pPr>
              <w:ind w:left="0" w:leftChars="0" w:firstLine="0" w:firstLineChars="0"/>
              <w:jc w:val="left"/>
            </w:pPr>
          </w:p>
        </w:tc>
      </w:tr>
      <w:tr w14:paraId="2B57A01D">
        <w:tc>
          <w:p w14:paraId="42D05398">
            <w:pPr>
              <w:pStyle w:val="21"/>
              <w:jc w:val="left"/>
            </w:pPr>
            <w:bookmarkStart w:id="31" w:name="X9def96165847904df8b7f3a414ea0ba0a334ddc"/>
          </w:p>
        </w:tc>
        <w:tc>
          <w:p w14:paraId="2CFB600E">
            <w:pPr>
              <w:ind w:left="0" w:leftChars="0" w:firstLine="0" w:firstLineChars="0"/>
              <w:jc w:val="left"/>
            </w:pPr>
          </w:p>
        </w:tc>
      </w:tr>
      <w:bookmarkEnd w:id="30"/>
    </w:tbl>
    <w:p w14:paraId="5260E174">
      <w:pPr>
        <w:numPr>
          <w:ilvl w:val="0"/>
          <w:numId w:val="0"/>
        </w:numPr>
        <w:ind w:firstLine="420" w:firstLineChars="0"/>
      </w:pPr>
      <w:r>
        <w:t>支持查看标签到标签的血缘关系，打通标签血缘链路。</w:t>
      </w:r>
    </w:p>
    <w:p w14:paraId="0D909171">
      <w:pPr>
        <w:pStyle w:val="20"/>
      </w:pPr>
      <w:r>
        <w:drawing>
          <wp:inline distT="0" distB="0" distL="114300" distR="114300">
            <wp:extent cx="5334000" cy="2920365"/>
            <wp:effectExtent l="0" t="0" r="0" b="635"/>
            <wp:docPr id="1313" name="Picture" descr="image-2022111813482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 name="Picture" descr="image-20221118134825068"/>
                    <pic:cNvPicPr>
                      <a:picLocks noChangeAspect="1" noChangeArrowheads="1"/>
                    </pic:cNvPicPr>
                  </pic:nvPicPr>
                  <pic:blipFill>
                    <a:blip r:embed="rId30"/>
                    <a:stretch>
                      <a:fillRect/>
                    </a:stretch>
                  </pic:blipFill>
                  <pic:spPr>
                    <a:xfrm>
                      <a:off x="0" y="0"/>
                      <a:ext cx="5334000" cy="2920911"/>
                    </a:xfrm>
                    <a:prstGeom prst="rect">
                      <a:avLst/>
                    </a:prstGeom>
                    <a:noFill/>
                    <a:ln w="9525">
                      <a:noFill/>
                    </a:ln>
                  </pic:spPr>
                </pic:pic>
              </a:graphicData>
            </a:graphic>
          </wp:inline>
        </w:drawing>
      </w:r>
    </w:p>
    <w:bookmarkEnd w:id="29"/>
    <w:bookmarkEnd w:id="31"/>
    <w:p w14:paraId="462D5FF7">
      <w:pPr>
        <w:pStyle w:val="7"/>
      </w:pPr>
      <w:r>
        <w:t>指标详情</w:t>
      </w:r>
    </w:p>
    <w:p w14:paraId="649D8607">
      <w:pPr>
        <w:numPr>
          <w:ilvl w:val="0"/>
          <w:numId w:val="2"/>
        </w:numPr>
      </w:pPr>
      <w:r>
        <w:t>以指标为粒度，展示指标信息、指标血缘。</w:t>
      </w:r>
    </w:p>
    <w:p w14:paraId="3AA963CE">
      <w:pPr>
        <w:numPr>
          <w:ilvl w:val="0"/>
          <w:numId w:val="2"/>
        </w:numPr>
      </w:pPr>
      <w:bookmarkStart w:id="32" w:name="X335124be0133afc544b1fdd3234b510db66c6fd"/>
      <w:r>
        <w:t>支持查看指标基础信息。</w:t>
      </w:r>
    </w:p>
    <w:p w14:paraId="35CD9F66">
      <w:pPr>
        <w:pStyle w:val="20"/>
      </w:pPr>
      <w:r>
        <w:drawing>
          <wp:inline distT="0" distB="0" distL="114300" distR="114300">
            <wp:extent cx="5334000" cy="2920365"/>
            <wp:effectExtent l="0" t="0" r="0" b="635"/>
            <wp:docPr id="1318" name="Picture" descr="image-2022111814535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 name="Picture" descr="image-20221118145359028"/>
                    <pic:cNvPicPr>
                      <a:picLocks noChangeAspect="1" noChangeArrowheads="1"/>
                    </pic:cNvPicPr>
                  </pic:nvPicPr>
                  <pic:blipFill>
                    <a:blip r:embed="rId31"/>
                    <a:stretch>
                      <a:fillRect/>
                    </a:stretch>
                  </pic:blipFill>
                  <pic:spPr>
                    <a:xfrm>
                      <a:off x="0" y="0"/>
                      <a:ext cx="5334000" cy="2920911"/>
                    </a:xfrm>
                    <a:prstGeom prst="rect">
                      <a:avLst/>
                    </a:prstGeom>
                    <a:noFill/>
                    <a:ln w="9525">
                      <a:noFill/>
                    </a:ln>
                  </pic:spPr>
                </pic:pic>
              </a:graphicData>
            </a:graphic>
          </wp:inline>
        </w:drawing>
      </w:r>
    </w:p>
    <w:bookmarkEnd w:id="32"/>
    <w:p w14:paraId="38F96A4B">
      <w:pPr>
        <w:numPr>
          <w:ilvl w:val="0"/>
          <w:numId w:val="2"/>
        </w:numPr>
      </w:pPr>
      <w:r>
        <w:t>支持查看指标到指标的血缘关系。</w:t>
      </w:r>
    </w:p>
    <w:p w14:paraId="25B9CB49">
      <w:pPr>
        <w:pStyle w:val="20"/>
      </w:pPr>
      <w:r>
        <w:drawing>
          <wp:inline distT="0" distB="0" distL="114300" distR="114300">
            <wp:extent cx="5334000" cy="2917190"/>
            <wp:effectExtent l="0" t="0" r="0" b="3810"/>
            <wp:docPr id="1322" name="Picture" descr="image-2022111814542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 name="Picture" descr="image-20221118145420778"/>
                    <pic:cNvPicPr>
                      <a:picLocks noChangeAspect="1" noChangeArrowheads="1"/>
                    </pic:cNvPicPr>
                  </pic:nvPicPr>
                  <pic:blipFill>
                    <a:blip r:embed="rId32"/>
                    <a:stretch>
                      <a:fillRect/>
                    </a:stretch>
                  </pic:blipFill>
                  <pic:spPr>
                    <a:xfrm>
                      <a:off x="0" y="0"/>
                      <a:ext cx="5334000" cy="2917205"/>
                    </a:xfrm>
                    <a:prstGeom prst="rect">
                      <a:avLst/>
                    </a:prstGeom>
                    <a:noFill/>
                    <a:ln w="9525">
                      <a:noFill/>
                    </a:ln>
                  </pic:spPr>
                </pic:pic>
              </a:graphicData>
            </a:graphic>
          </wp:inline>
        </w:drawing>
      </w:r>
    </w:p>
    <w:p w14:paraId="10713FCD">
      <w:pPr>
        <w:pStyle w:val="4"/>
        <w:bidi w:val="0"/>
        <w:ind w:left="720" w:leftChars="0" w:hanging="720" w:firstLineChars="0"/>
        <w:rPr>
          <w:rFonts w:hint="eastAsia"/>
        </w:rPr>
      </w:pPr>
      <w:bookmarkStart w:id="33" w:name="_Toc1142050688"/>
      <w:r>
        <w:rPr>
          <w:rFonts w:hint="eastAsia"/>
        </w:rPr>
        <w:t>数据</w:t>
      </w:r>
      <w:r>
        <w:rPr>
          <w:rFonts w:hint="eastAsia"/>
          <w:lang w:val="en-US" w:eastAsia="zh-CN"/>
        </w:rPr>
        <w:t>目录（定开功能）</w:t>
      </w:r>
      <w:bookmarkEnd w:id="33"/>
    </w:p>
    <w:p w14:paraId="1D726785">
      <w:pPr>
        <w:pStyle w:val="5"/>
        <w:bidi w:val="0"/>
        <w:ind w:left="864" w:leftChars="0" w:hanging="864" w:firstLineChars="0"/>
        <w:rPr>
          <w:rFonts w:hint="eastAsia" w:ascii="思源黑体 CN Regular" w:hAnsi="思源黑体 CN Regular" w:eastAsia="思源黑体 CN Regular" w:cs="思源黑体 CN Regular"/>
          <w:i w:val="0"/>
          <w:iCs w:val="0"/>
          <w:sz w:val="24"/>
          <w:szCs w:val="24"/>
        </w:rPr>
      </w:pPr>
      <w:r>
        <w:rPr>
          <w:rFonts w:hint="eastAsia" w:eastAsia="思源黑体 CN Regular"/>
          <w:lang w:val="en-US" w:eastAsia="zh-CN"/>
        </w:rPr>
        <w:t>属性管理</w:t>
      </w:r>
    </w:p>
    <w:p w14:paraId="4AE84149">
      <w:pPr>
        <w:ind w:left="0" w:leftChars="0" w:firstLine="420" w:firstLineChars="0"/>
        <w:rPr>
          <w:rFonts w:hint="eastAsia"/>
          <w:lang w:val="en-US" w:eastAsia="zh-CN"/>
        </w:rPr>
      </w:pPr>
      <w:r>
        <w:rPr>
          <w:rFonts w:hint="eastAsia"/>
          <w:lang w:val="en-US" w:eastAsia="zh-CN"/>
        </w:rPr>
        <w:t>目录属性管理支持对</w:t>
      </w:r>
      <w:r>
        <w:rPr>
          <w:rFonts w:hint="default"/>
          <w:lang w:val="en-US" w:eastAsia="zh-CN"/>
        </w:rPr>
        <w:t>L1/L2/L3</w:t>
      </w:r>
      <w:r>
        <w:rPr>
          <w:rFonts w:hint="eastAsia"/>
          <w:lang w:val="en-US" w:eastAsia="zh-CN"/>
        </w:rPr>
        <w:t>的自定义属性进行管理。</w:t>
      </w:r>
    </w:p>
    <w:p w14:paraId="42937533">
      <w:pPr>
        <w:numPr>
          <w:ilvl w:val="0"/>
          <w:numId w:val="0"/>
        </w:numPr>
        <w:ind w:firstLine="420" w:firstLineChars="0"/>
      </w:pPr>
      <w:r>
        <w:rPr>
          <w:rFonts w:hint="eastAsia"/>
          <w:lang w:val="en-US" w:eastAsia="zh-CN"/>
        </w:rPr>
        <w:t>默认属性包括目录中文名称、业务定义、目录英文名称、归属部门、所属公司、数据责任人、数据责任人工号、数据责任人状态、数据管家、数据管家工号、数据管家状态</w:t>
      </w:r>
      <w:r>
        <w:t>。</w:t>
      </w:r>
    </w:p>
    <w:p w14:paraId="650C532E">
      <w:pPr>
        <w:numPr>
          <w:ilvl w:val="0"/>
          <w:numId w:val="0"/>
        </w:numPr>
        <w:ind w:firstLine="420" w:firstLineChars="0"/>
      </w:pPr>
      <w:r>
        <w:rPr>
          <w:rFonts w:hint="eastAsia"/>
          <w:lang w:val="en-US" w:eastAsia="zh-CN"/>
        </w:rPr>
        <w:t>当内置属性无法满足需求时，用户可添加自定义属性内容，</w:t>
      </w:r>
      <w:r>
        <w:t>目前支持自定义三种类型的属性项：枚举型、文本型、树形目录型。</w:t>
      </w:r>
    </w:p>
    <w:p w14:paraId="50643A5B">
      <w:pPr>
        <w:numPr>
          <w:ilvl w:val="0"/>
          <w:numId w:val="0"/>
        </w:numPr>
        <w:ind w:firstLine="420" w:firstLineChars="0"/>
      </w:pPr>
      <w:r>
        <w:rPr>
          <w:b/>
          <w:bCs/>
        </w:rPr>
        <w:t>枚举型：</w:t>
      </w:r>
      <w:r>
        <w:t>新建一个枚举型属性，如</w:t>
      </w:r>
      <w:r>
        <w:rPr>
          <w:rFonts w:hint="eastAsia"/>
          <w:lang w:val="en-US" w:eastAsia="zh-CN"/>
        </w:rPr>
        <w:t>资产类别</w:t>
      </w:r>
      <w:r>
        <w:t>，然后预设属性值</w:t>
      </w:r>
      <w:r>
        <w:rPr>
          <w:rFonts w:hint="eastAsia"/>
          <w:lang w:val="en-US" w:eastAsia="zh-CN"/>
        </w:rPr>
        <w:t>基本信息类、管理类、分析类、应用类</w:t>
      </w:r>
      <w:r>
        <w:t>。创建完成后，在</w:t>
      </w:r>
      <w:r>
        <w:rPr>
          <w:rFonts w:hint="eastAsia"/>
          <w:lang w:val="en-US" w:eastAsia="zh-CN"/>
        </w:rPr>
        <w:t>对目录进行新增/编辑/导入操作时，会自动新增此自定义属性配置项</w:t>
      </w:r>
      <w:r>
        <w:t>。</w:t>
      </w:r>
    </w:p>
    <w:p w14:paraId="62A39047">
      <w:pPr>
        <w:numPr>
          <w:ilvl w:val="0"/>
          <w:numId w:val="0"/>
        </w:numPr>
        <w:ind w:firstLine="420" w:firstLineChars="0"/>
      </w:pPr>
      <w:r>
        <w:rPr>
          <w:b/>
          <w:bCs/>
        </w:rPr>
        <w:t>树形目录型：</w:t>
      </w:r>
      <w:r>
        <w:t>新建一个树形目录型属性，如主题域，然后预设一棵目录结构树。在</w:t>
      </w:r>
      <w:r>
        <w:rPr>
          <w:rFonts w:hint="eastAsia"/>
          <w:lang w:val="en-US" w:eastAsia="zh-CN"/>
        </w:rPr>
        <w:t>对目录进行新增/编辑/导入操作时，</w:t>
      </w:r>
      <w:r>
        <w:t>在模块维护表的主题域属性时，可以为表对应的目录节点，如“信用卡业务 &gt; 还款数据”。</w:t>
      </w:r>
    </w:p>
    <w:p w14:paraId="71711EB3">
      <w:pPr>
        <w:numPr>
          <w:ilvl w:val="0"/>
          <w:numId w:val="0"/>
        </w:numPr>
        <w:ind w:firstLine="420" w:firstLineChars="0"/>
      </w:pPr>
      <w:r>
        <w:rPr>
          <w:b/>
          <w:bCs/>
        </w:rPr>
        <w:t>文本型：</w:t>
      </w:r>
      <w:r>
        <w:t>新建一个文本型属性，如描述信息，然后约定文本数据格式（STRING/BIGINT）。在</w:t>
      </w:r>
      <w:r>
        <w:rPr>
          <w:rFonts w:hint="eastAsia"/>
          <w:lang w:val="en-US" w:eastAsia="zh-CN"/>
        </w:rPr>
        <w:t>对目录进行新增/编辑/导入操作时</w:t>
      </w:r>
      <w:r>
        <w:t>，可以在输入框内输入符合格式要求的自定义内容。</w:t>
      </w:r>
    </w:p>
    <w:p w14:paraId="72BF9BD0">
      <w:pPr>
        <w:rPr>
          <w:rFonts w:hint="default"/>
          <w:lang w:val="en-US" w:eastAsia="zh-CN"/>
        </w:rPr>
      </w:pPr>
    </w:p>
    <w:p w14:paraId="55FEF462">
      <w:pPr>
        <w:ind w:left="0" w:leftChars="0" w:firstLine="0" w:firstLineChars="0"/>
      </w:pPr>
      <w:r>
        <w:drawing>
          <wp:inline distT="0" distB="0" distL="114300" distR="114300">
            <wp:extent cx="5975985" cy="2952750"/>
            <wp:effectExtent l="0" t="0" r="18415" b="1905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33"/>
                    <a:stretch>
                      <a:fillRect/>
                    </a:stretch>
                  </pic:blipFill>
                  <pic:spPr>
                    <a:xfrm>
                      <a:off x="0" y="0"/>
                      <a:ext cx="5975985" cy="2952750"/>
                    </a:xfrm>
                    <a:prstGeom prst="rect">
                      <a:avLst/>
                    </a:prstGeom>
                    <a:noFill/>
                    <a:ln>
                      <a:noFill/>
                    </a:ln>
                  </pic:spPr>
                </pic:pic>
              </a:graphicData>
            </a:graphic>
          </wp:inline>
        </w:drawing>
      </w:r>
    </w:p>
    <w:p w14:paraId="51F837AC">
      <w:pPr>
        <w:pStyle w:val="5"/>
        <w:bidi w:val="0"/>
        <w:ind w:left="864" w:leftChars="0" w:hanging="864" w:firstLineChars="0"/>
        <w:rPr>
          <w:rFonts w:hint="eastAsia"/>
        </w:rPr>
      </w:pPr>
      <w:r>
        <w:rPr>
          <w:rFonts w:hint="eastAsia" w:eastAsia="思源黑体 CN Regular"/>
          <w:lang w:val="en-US" w:eastAsia="zh-CN"/>
        </w:rPr>
        <w:t>目录管理</w:t>
      </w:r>
    </w:p>
    <w:p w14:paraId="6F73EA32">
      <w:pPr>
        <w:rPr>
          <w:rFonts w:hint="default" w:eastAsia="思源黑体 CN Regular"/>
          <w:lang w:val="en-US" w:eastAsia="zh-CN"/>
        </w:rPr>
      </w:pPr>
      <w:r>
        <w:rPr>
          <w:rFonts w:hint="eastAsia"/>
          <w:lang w:val="en-US" w:eastAsia="zh-CN"/>
        </w:rPr>
        <w:t>目录管理支持对</w:t>
      </w:r>
      <w:r>
        <w:rPr>
          <w:rFonts w:hint="default"/>
          <w:lang w:val="en-US" w:eastAsia="zh-CN"/>
        </w:rPr>
        <w:t>L1/L2/L3</w:t>
      </w:r>
      <w:r>
        <w:rPr>
          <w:rFonts w:hint="eastAsia"/>
          <w:lang w:val="en-US" w:eastAsia="zh-CN"/>
        </w:rPr>
        <w:t>的新增、编辑、查看、发布、下线操作，搜索条件以及列表显示字段均支持勾选配置是否显示。支持行列拖动以及置顶操作改变列表字段以及目录的排列顺序。</w:t>
      </w:r>
    </w:p>
    <w:p w14:paraId="31CB4198">
      <w:pPr>
        <w:ind w:left="0" w:leftChars="0" w:firstLine="0" w:firstLineChars="0"/>
      </w:pPr>
      <w:r>
        <w:drawing>
          <wp:inline distT="0" distB="0" distL="114300" distR="114300">
            <wp:extent cx="5975985" cy="2820035"/>
            <wp:effectExtent l="0" t="0" r="18415" b="24765"/>
            <wp:docPr id="6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6"/>
                    <pic:cNvPicPr>
                      <a:picLocks noChangeAspect="1"/>
                    </pic:cNvPicPr>
                  </pic:nvPicPr>
                  <pic:blipFill>
                    <a:blip r:embed="rId34"/>
                    <a:stretch>
                      <a:fillRect/>
                    </a:stretch>
                  </pic:blipFill>
                  <pic:spPr>
                    <a:xfrm>
                      <a:off x="0" y="0"/>
                      <a:ext cx="5975985" cy="2820035"/>
                    </a:xfrm>
                    <a:prstGeom prst="rect">
                      <a:avLst/>
                    </a:prstGeom>
                    <a:noFill/>
                    <a:ln>
                      <a:noFill/>
                    </a:ln>
                  </pic:spPr>
                </pic:pic>
              </a:graphicData>
            </a:graphic>
          </wp:inline>
        </w:drawing>
      </w:r>
    </w:p>
    <w:p w14:paraId="7C2AE27C">
      <w:pPr>
        <w:ind w:left="0" w:leftChars="0" w:firstLine="420" w:firstLineChars="0"/>
        <w:rPr>
          <w:rFonts w:hint="eastAsia"/>
          <w:lang w:val="en-US" w:eastAsia="zh-CN"/>
        </w:rPr>
      </w:pPr>
      <w:r>
        <w:rPr>
          <w:rFonts w:hint="eastAsia"/>
          <w:lang w:val="en-US" w:eastAsia="zh-CN"/>
        </w:rPr>
        <w:t>左侧数据资产目录展示内容为已发布的数据目录名称层级信息，点击</w:t>
      </w:r>
      <w:r>
        <w:rPr>
          <w:rFonts w:hint="default"/>
          <w:lang w:val="en-US" w:eastAsia="zh-CN"/>
        </w:rPr>
        <w:t>L1</w:t>
      </w:r>
      <w:r>
        <w:rPr>
          <w:rFonts w:hint="eastAsia"/>
          <w:lang w:val="en-US" w:eastAsia="zh-CN"/>
        </w:rPr>
        <w:t>级别可查看该</w:t>
      </w:r>
      <w:r>
        <w:rPr>
          <w:rFonts w:hint="default"/>
          <w:lang w:val="en-US" w:eastAsia="zh-CN"/>
        </w:rPr>
        <w:t>L1</w:t>
      </w:r>
      <w:r>
        <w:rPr>
          <w:rFonts w:hint="eastAsia"/>
          <w:lang w:val="en-US" w:eastAsia="zh-CN"/>
        </w:rPr>
        <w:t>下的</w:t>
      </w:r>
      <w:r>
        <w:rPr>
          <w:rFonts w:hint="default"/>
          <w:lang w:val="en-US" w:eastAsia="zh-CN"/>
        </w:rPr>
        <w:t>L2</w:t>
      </w:r>
      <w:r>
        <w:rPr>
          <w:rFonts w:hint="eastAsia"/>
          <w:lang w:val="en-US" w:eastAsia="zh-CN"/>
        </w:rPr>
        <w:t>目录列表信息，点击</w:t>
      </w:r>
      <w:r>
        <w:rPr>
          <w:rFonts w:hint="default"/>
          <w:lang w:val="en-US" w:eastAsia="zh-CN"/>
        </w:rPr>
        <w:t>L</w:t>
      </w:r>
      <w:r>
        <w:rPr>
          <w:rFonts w:hint="eastAsia"/>
          <w:lang w:val="en-US" w:eastAsia="zh-CN"/>
        </w:rPr>
        <w:t>2级别可查看该</w:t>
      </w:r>
      <w:r>
        <w:rPr>
          <w:rFonts w:hint="default"/>
          <w:lang w:val="en-US" w:eastAsia="zh-CN"/>
        </w:rPr>
        <w:t>L</w:t>
      </w:r>
      <w:r>
        <w:rPr>
          <w:rFonts w:hint="eastAsia"/>
          <w:lang w:val="en-US" w:eastAsia="zh-CN"/>
        </w:rPr>
        <w:t>2下的</w:t>
      </w:r>
      <w:r>
        <w:rPr>
          <w:rFonts w:hint="default"/>
          <w:lang w:val="en-US" w:eastAsia="zh-CN"/>
        </w:rPr>
        <w:t>L</w:t>
      </w:r>
      <w:r>
        <w:rPr>
          <w:rFonts w:hint="eastAsia"/>
          <w:lang w:val="en-US" w:eastAsia="zh-CN"/>
        </w:rPr>
        <w:t>3目录列表信息。</w:t>
      </w:r>
    </w:p>
    <w:p w14:paraId="54D93132">
      <w:pPr>
        <w:ind w:left="0" w:leftChars="0" w:firstLine="0" w:firstLineChars="0"/>
      </w:pPr>
      <w:r>
        <w:drawing>
          <wp:inline distT="0" distB="0" distL="114300" distR="114300">
            <wp:extent cx="5975985" cy="2844800"/>
            <wp:effectExtent l="0" t="0" r="18415" b="0"/>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35"/>
                    <a:stretch>
                      <a:fillRect/>
                    </a:stretch>
                  </pic:blipFill>
                  <pic:spPr>
                    <a:xfrm>
                      <a:off x="0" y="0"/>
                      <a:ext cx="5975985" cy="2844800"/>
                    </a:xfrm>
                    <a:prstGeom prst="rect">
                      <a:avLst/>
                    </a:prstGeom>
                    <a:noFill/>
                    <a:ln>
                      <a:noFill/>
                    </a:ln>
                  </pic:spPr>
                </pic:pic>
              </a:graphicData>
            </a:graphic>
          </wp:inline>
        </w:drawing>
      </w:r>
    </w:p>
    <w:p w14:paraId="4EDB3E5D">
      <w:pPr>
        <w:ind w:left="0" w:leftChars="0" w:firstLine="420" w:firstLineChars="0"/>
        <w:rPr>
          <w:rFonts w:hint="default" w:eastAsia="思源黑体 CN Regular"/>
          <w:lang w:val="en-US" w:eastAsia="zh-CN"/>
        </w:rPr>
      </w:pPr>
      <w:r>
        <w:rPr>
          <w:rFonts w:hint="eastAsia"/>
          <w:lang w:val="en-US" w:eastAsia="zh-CN"/>
        </w:rPr>
        <w:t>点击新增目录，填入该目录的基本信息和自定义属性信息（如有），若新增</w:t>
      </w:r>
      <w:r>
        <w:rPr>
          <w:rFonts w:hint="default"/>
          <w:lang w:val="en-US" w:eastAsia="zh-CN"/>
        </w:rPr>
        <w:t>L2/L3</w:t>
      </w:r>
      <w:r>
        <w:rPr>
          <w:rFonts w:hint="eastAsia"/>
          <w:lang w:val="en-US" w:eastAsia="zh-CN"/>
        </w:rPr>
        <w:t>级别的目录信息，会默认展示该目录的上级目录名称，支持修改上级目录归属。</w:t>
      </w:r>
    </w:p>
    <w:p w14:paraId="2D88FD86">
      <w:pPr>
        <w:ind w:left="0" w:leftChars="0" w:firstLine="0" w:firstLineChars="0"/>
      </w:pPr>
      <w:r>
        <w:drawing>
          <wp:inline distT="0" distB="0" distL="114300" distR="114300">
            <wp:extent cx="5975985" cy="2823845"/>
            <wp:effectExtent l="0" t="0" r="18415" b="2095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36"/>
                    <a:stretch>
                      <a:fillRect/>
                    </a:stretch>
                  </pic:blipFill>
                  <pic:spPr>
                    <a:xfrm>
                      <a:off x="0" y="0"/>
                      <a:ext cx="5975985" cy="2823845"/>
                    </a:xfrm>
                    <a:prstGeom prst="rect">
                      <a:avLst/>
                    </a:prstGeom>
                    <a:noFill/>
                    <a:ln>
                      <a:noFill/>
                    </a:ln>
                  </pic:spPr>
                </pic:pic>
              </a:graphicData>
            </a:graphic>
          </wp:inline>
        </w:drawing>
      </w:r>
    </w:p>
    <w:p w14:paraId="64C47782">
      <w:pPr>
        <w:ind w:left="0" w:leftChars="0" w:firstLine="420" w:firstLineChars="0"/>
        <w:rPr>
          <w:rFonts w:hint="default" w:eastAsia="思源黑体 CN Regular"/>
          <w:lang w:val="en-US" w:eastAsia="zh-CN"/>
        </w:rPr>
      </w:pPr>
      <w:r>
        <w:rPr>
          <w:rFonts w:hint="eastAsia"/>
          <w:lang w:val="en-US" w:eastAsia="zh-CN"/>
        </w:rPr>
        <w:t>目录新建后默认为草稿状态，若需要发布，勾选数据后点击左下角的发布按钮进行发布操作，需要填写备注信息，备注信息会同步记录到操作审计中。若对已发布的数据目录进行下线操作，也需要填写下线备注信息。注意：只有发布后的目录才能进行资产（</w:t>
      </w:r>
      <w:r>
        <w:rPr>
          <w:rFonts w:hint="default"/>
          <w:lang w:val="en-US" w:eastAsia="zh-CN"/>
        </w:rPr>
        <w:t>L4</w:t>
      </w:r>
      <w:r>
        <w:rPr>
          <w:rFonts w:hint="eastAsia"/>
          <w:lang w:val="en-US" w:eastAsia="zh-CN"/>
        </w:rPr>
        <w:t>数据表/数据标准）关联。</w:t>
      </w:r>
    </w:p>
    <w:p w14:paraId="0161F1C6">
      <w:pPr>
        <w:ind w:left="0" w:leftChars="0" w:firstLine="0" w:firstLineChars="0"/>
      </w:pPr>
      <w:r>
        <w:drawing>
          <wp:inline distT="0" distB="0" distL="114300" distR="114300">
            <wp:extent cx="5975985" cy="2828290"/>
            <wp:effectExtent l="0" t="0" r="18415" b="1651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37"/>
                    <a:stretch>
                      <a:fillRect/>
                    </a:stretch>
                  </pic:blipFill>
                  <pic:spPr>
                    <a:xfrm>
                      <a:off x="0" y="0"/>
                      <a:ext cx="5975985" cy="2828290"/>
                    </a:xfrm>
                    <a:prstGeom prst="rect">
                      <a:avLst/>
                    </a:prstGeom>
                    <a:noFill/>
                    <a:ln>
                      <a:noFill/>
                    </a:ln>
                  </pic:spPr>
                </pic:pic>
              </a:graphicData>
            </a:graphic>
          </wp:inline>
        </w:drawing>
      </w:r>
    </w:p>
    <w:p w14:paraId="3912E876">
      <w:pPr>
        <w:ind w:left="0" w:leftChars="0" w:firstLine="420" w:firstLineChars="0"/>
        <w:rPr>
          <w:rFonts w:hint="eastAsia"/>
          <w:lang w:val="en-US" w:eastAsia="zh-CN"/>
        </w:rPr>
      </w:pPr>
      <w:r>
        <w:rPr>
          <w:rFonts w:hint="eastAsia"/>
          <w:lang w:val="en-US" w:eastAsia="zh-CN"/>
        </w:rPr>
        <w:t>可通过导入操作对数据资产目录</w:t>
      </w:r>
      <w:r>
        <w:rPr>
          <w:rFonts w:hint="default"/>
          <w:lang w:val="en-US" w:eastAsia="zh-CN"/>
        </w:rPr>
        <w:t>L1/L2/L3</w:t>
      </w:r>
      <w:r>
        <w:rPr>
          <w:rFonts w:hint="eastAsia"/>
          <w:lang w:val="en-US" w:eastAsia="zh-CN"/>
        </w:rPr>
        <w:t>进行批量维护，点击导入按钮，选择导入数据维度，重复处理规则，下载模版会按照选择的数据维度生成对应模版信息。</w:t>
      </w:r>
    </w:p>
    <w:p w14:paraId="4418D6B0">
      <w:pPr>
        <w:ind w:left="0" w:leftChars="0" w:firstLine="0" w:firstLineChars="0"/>
        <w:rPr>
          <w:rFonts w:hint="eastAsia"/>
          <w:lang w:val="en-US" w:eastAsia="zh-CN"/>
        </w:rPr>
      </w:pPr>
      <w:r>
        <w:rPr>
          <w:rFonts w:hint="eastAsia"/>
          <w:lang w:val="en-US" w:eastAsia="zh-CN"/>
        </w:rPr>
        <w:t>【*注意：请按照模版要求进行导入，不要随意修改导入模版内容，若存在导入错误情况，请下载错误文件查看具体原因。】</w:t>
      </w:r>
    </w:p>
    <w:p w14:paraId="1583B0CA">
      <w:pPr>
        <w:ind w:left="0" w:leftChars="0" w:firstLine="420" w:firstLineChars="0"/>
        <w:rPr>
          <w:rFonts w:hint="default"/>
          <w:lang w:val="en-US" w:eastAsia="zh-CN"/>
        </w:rPr>
      </w:pPr>
      <w:r>
        <w:rPr>
          <w:rFonts w:hint="eastAsia"/>
          <w:lang w:val="en-US" w:eastAsia="zh-CN"/>
        </w:rPr>
        <w:t>导出目录支持选择数据范围进行导出操作，默认导出数据范围内所有信息。</w:t>
      </w:r>
    </w:p>
    <w:p w14:paraId="16720635">
      <w:pPr>
        <w:ind w:left="0" w:leftChars="0" w:firstLine="0" w:firstLineChars="0"/>
        <w:rPr>
          <w:rFonts w:hint="default"/>
          <w:lang w:val="en-US" w:eastAsia="zh-CN"/>
        </w:rPr>
      </w:pPr>
      <w:r>
        <w:drawing>
          <wp:inline distT="0" distB="0" distL="114300" distR="114300">
            <wp:extent cx="5975985" cy="2832100"/>
            <wp:effectExtent l="0" t="0" r="18415" b="1270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38"/>
                    <a:stretch>
                      <a:fillRect/>
                    </a:stretch>
                  </pic:blipFill>
                  <pic:spPr>
                    <a:xfrm>
                      <a:off x="0" y="0"/>
                      <a:ext cx="5975985" cy="2832100"/>
                    </a:xfrm>
                    <a:prstGeom prst="rect">
                      <a:avLst/>
                    </a:prstGeom>
                    <a:noFill/>
                    <a:ln>
                      <a:noFill/>
                    </a:ln>
                  </pic:spPr>
                </pic:pic>
              </a:graphicData>
            </a:graphic>
          </wp:inline>
        </w:drawing>
      </w:r>
    </w:p>
    <w:p w14:paraId="2E5971E6">
      <w:pPr>
        <w:pStyle w:val="4"/>
        <w:bidi w:val="0"/>
        <w:ind w:left="720" w:leftChars="0" w:hanging="720" w:firstLineChars="0"/>
        <w:rPr>
          <w:rFonts w:hint="eastAsia"/>
        </w:rPr>
      </w:pPr>
      <w:bookmarkStart w:id="34" w:name="_Toc237076330"/>
      <w:r>
        <w:rPr>
          <w:rFonts w:hint="eastAsia"/>
          <w:lang w:val="en-US" w:eastAsia="zh-Hans"/>
        </w:rPr>
        <w:t>元数据同步</w:t>
      </w:r>
      <w:bookmarkEnd w:id="34"/>
    </w:p>
    <w:p w14:paraId="06AAFBAD">
      <w:pPr>
        <w:pStyle w:val="5"/>
      </w:pPr>
      <w:bookmarkStart w:id="35" w:name="X62aa2ac26e25771fc56d5e9f668ea470c7f35f0"/>
      <w:r>
        <w:t>概述</w:t>
      </w:r>
    </w:p>
    <w:p w14:paraId="356EBD93">
      <w:pPr>
        <w:pStyle w:val="20"/>
      </w:pPr>
      <w:r>
        <w:t>实现逻辑：通过数据源连接，利用预置的元数据查询SQL，从数据源获取元数据信息，并通过DataSourceX插件，将查询到的元数据同步至资产平台。</w:t>
      </w:r>
    </w:p>
    <w:p w14:paraId="6D4213BC">
      <w:pPr>
        <w:pStyle w:val="20"/>
      </w:pPr>
      <w:r>
        <w:t xml:space="preserve">常见Q&amp;A如下： </w:t>
      </w:r>
    </w:p>
    <w:p w14:paraId="6B1244C2">
      <w:pPr>
        <w:pStyle w:val="20"/>
      </w:pPr>
      <w:r>
        <w:t xml:space="preserve">- Q1：同步性能怎么样，对源库有没有压力？ </w:t>
      </w:r>
    </w:p>
    <w:p w14:paraId="66FCFCA7">
      <w:pPr>
        <w:pStyle w:val="20"/>
      </w:pPr>
      <w:r>
        <w:t xml:space="preserve">- A1：元数据采集的数据量和数据采集相比是非常小的，因此性能压力方面不存在瓶颈问题。 </w:t>
      </w:r>
    </w:p>
    <w:p w14:paraId="194E70F6">
      <w:pPr>
        <w:pStyle w:val="20"/>
      </w:pPr>
      <w:r>
        <w:t xml:space="preserve">- Q2：为什么有些数据源需要开通所有表的查询权限才能采集元数据？ </w:t>
      </w:r>
    </w:p>
    <w:p w14:paraId="4009805F">
      <w:pPr>
        <w:pStyle w:val="20"/>
      </w:pPr>
      <w:r>
        <w:t xml:space="preserve">- A2：部分元数据信息无法直接在元数据表中直接获取，需要遍历每张表。 </w:t>
      </w:r>
    </w:p>
    <w:p w14:paraId="34CB4ACF">
      <w:pPr>
        <w:pStyle w:val="20"/>
      </w:pPr>
      <w:r>
        <w:t xml:space="preserve">- Q3：元数据采集到底采集了哪些东西？ </w:t>
      </w:r>
    </w:p>
    <w:p w14:paraId="71C2EA57">
      <w:pPr>
        <w:pStyle w:val="20"/>
      </w:pPr>
      <w:r>
        <w:t>- A3：每个数据源均有所差异，具体可查看各个数据源的「数据地图-</w:t>
      </w:r>
      <w:r>
        <w:rPr>
          <w:rFonts w:hint="eastAsia"/>
          <w:lang w:val="en-US" w:eastAsia="zh-CN"/>
        </w:rPr>
        <w:t>表详情</w:t>
      </w:r>
      <w:r>
        <w:t>」的技术属性和表结构信息。</w:t>
      </w:r>
    </w:p>
    <w:bookmarkEnd w:id="35"/>
    <w:p w14:paraId="43EA74DE">
      <w:pPr>
        <w:pStyle w:val="5"/>
      </w:pPr>
      <w:bookmarkStart w:id="36" w:name="Xc8eaafc2a22c2e900fe3d3f2bdc086af34832da"/>
      <w:r>
        <w:t>周期同步</w:t>
      </w:r>
    </w:p>
    <w:p w14:paraId="5BD6D31C">
      <w:pPr>
        <w:pStyle w:val="20"/>
      </w:pPr>
      <w:r>
        <w:t>新增周期同步任务：配置同步内容和调度配置，包括数据源信息、过滤信息、同步规则和告警通知。系统定期自动同步该数据源中所有库表的元数据信息。</w:t>
      </w:r>
    </w:p>
    <w:p w14:paraId="0F2FB074">
      <w:pPr>
        <w:pStyle w:val="6"/>
      </w:pPr>
      <w:r>
        <w:drawing>
          <wp:inline distT="0" distB="0" distL="114300" distR="114300">
            <wp:extent cx="5334000" cy="2917190"/>
            <wp:effectExtent l="0" t="0" r="0" b="3810"/>
            <wp:docPr id="1329" name="Picture" descr="image-2022111720411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 name="Picture" descr="image-20221117204112353"/>
                    <pic:cNvPicPr>
                      <a:picLocks noChangeAspect="1" noChangeArrowheads="1"/>
                    </pic:cNvPicPr>
                  </pic:nvPicPr>
                  <pic:blipFill>
                    <a:blip r:embed="rId39"/>
                    <a:stretch>
                      <a:fillRect/>
                    </a:stretch>
                  </pic:blipFill>
                  <pic:spPr>
                    <a:xfrm>
                      <a:off x="0" y="0"/>
                      <a:ext cx="5334000" cy="2917553"/>
                    </a:xfrm>
                    <a:prstGeom prst="rect">
                      <a:avLst/>
                    </a:prstGeom>
                    <a:noFill/>
                    <a:ln w="9525">
                      <a:noFill/>
                    </a:ln>
                  </pic:spPr>
                </pic:pic>
              </a:graphicData>
            </a:graphic>
          </wp:inline>
        </w:drawing>
      </w:r>
    </w:p>
    <w:p w14:paraId="21F5D2D9">
      <w:pPr>
        <w:numPr>
          <w:ilvl w:val="0"/>
          <w:numId w:val="2"/>
        </w:numPr>
      </w:pPr>
      <w:r>
        <w:t>过滤数据：当用户不希望在资产平台展示一些系统表、临时表或者需要保密的表时，可以在此处配置需要过滤的数据库/表。在元数据同步任务执行时，会自动过滤掉该部分表，不做采集。</w:t>
      </w:r>
    </w:p>
    <w:p w14:paraId="10A2C42E">
      <w:pPr>
        <w:pStyle w:val="21"/>
        <w:numPr>
          <w:ilvl w:val="0"/>
          <w:numId w:val="0"/>
        </w:numPr>
        <w:ind w:leftChars="200"/>
      </w:pPr>
      <w:r>
        <w:drawing>
          <wp:inline distT="0" distB="0" distL="114300" distR="114300">
            <wp:extent cx="5975985" cy="2815590"/>
            <wp:effectExtent l="0" t="0" r="18415" b="3810"/>
            <wp:docPr id="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7"/>
                    <pic:cNvPicPr>
                      <a:picLocks noChangeAspect="1"/>
                    </pic:cNvPicPr>
                  </pic:nvPicPr>
                  <pic:blipFill>
                    <a:blip r:embed="rId40"/>
                    <a:stretch>
                      <a:fillRect/>
                    </a:stretch>
                  </pic:blipFill>
                  <pic:spPr>
                    <a:xfrm>
                      <a:off x="0" y="0"/>
                      <a:ext cx="5975985" cy="2815590"/>
                    </a:xfrm>
                    <a:prstGeom prst="rect">
                      <a:avLst/>
                    </a:prstGeom>
                    <a:noFill/>
                    <a:ln>
                      <a:noFill/>
                    </a:ln>
                  </pic:spPr>
                </pic:pic>
              </a:graphicData>
            </a:graphic>
          </wp:inline>
        </w:drawing>
      </w:r>
    </w:p>
    <w:p w14:paraId="189254E0">
      <w:pPr>
        <w:numPr>
          <w:ilvl w:val="0"/>
          <w:numId w:val="2"/>
        </w:numPr>
      </w:pPr>
      <w:r>
        <w:t>同步规则：目前支持天、周、月的调度周期。</w:t>
      </w:r>
    </w:p>
    <w:p w14:paraId="6F8FC45F">
      <w:pPr>
        <w:pStyle w:val="21"/>
        <w:numPr>
          <w:ilvl w:val="0"/>
          <w:numId w:val="0"/>
        </w:numPr>
        <w:ind w:leftChars="200"/>
      </w:pPr>
      <w:r>
        <w:drawing>
          <wp:inline distT="0" distB="0" distL="114300" distR="114300">
            <wp:extent cx="5975985" cy="2815590"/>
            <wp:effectExtent l="0" t="0" r="18415" b="3810"/>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41"/>
                    <a:stretch>
                      <a:fillRect/>
                    </a:stretch>
                  </pic:blipFill>
                  <pic:spPr>
                    <a:xfrm>
                      <a:off x="0" y="0"/>
                      <a:ext cx="5975985" cy="2815590"/>
                    </a:xfrm>
                    <a:prstGeom prst="rect">
                      <a:avLst/>
                    </a:prstGeom>
                    <a:noFill/>
                    <a:ln>
                      <a:noFill/>
                    </a:ln>
                  </pic:spPr>
                </pic:pic>
              </a:graphicData>
            </a:graphic>
          </wp:inline>
        </w:drawing>
      </w:r>
    </w:p>
    <w:p w14:paraId="0798A939">
      <w:pPr>
        <w:numPr>
          <w:ilvl w:val="0"/>
          <w:numId w:val="2"/>
        </w:numPr>
      </w:pPr>
      <w:r>
        <w:t>临时同步：临时同步的任务只执行一次且不可再次编辑。</w:t>
      </w:r>
    </w:p>
    <w:bookmarkEnd w:id="36"/>
    <w:p w14:paraId="211B34D2">
      <w:pPr>
        <w:pStyle w:val="5"/>
      </w:pPr>
      <w:bookmarkStart w:id="37" w:name="X929eb6718157636a44440c50fd2649dc258516a"/>
      <w:r>
        <w:t>同步实例</w:t>
      </w:r>
    </w:p>
    <w:p w14:paraId="7B70CE3E">
      <w:pPr>
        <w:pStyle w:val="20"/>
      </w:pPr>
      <w:r>
        <w:t>每次同步均会生成一条同步实例，记录同步时间、同步状态等信息，对于同步失败的表，用户可通过查询日志定位问题。</w:t>
      </w:r>
    </w:p>
    <w:p w14:paraId="79670D57">
      <w:pPr>
        <w:pStyle w:val="6"/>
        <w:ind w:left="0" w:leftChars="0" w:firstLine="0" w:firstLineChars="0"/>
      </w:pPr>
      <w:r>
        <w:drawing>
          <wp:inline distT="0" distB="0" distL="114300" distR="114300">
            <wp:extent cx="5975985" cy="2832100"/>
            <wp:effectExtent l="0" t="0" r="18415" b="12700"/>
            <wp:docPr id="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pic:cNvPicPr>
                      <a:picLocks noChangeAspect="1"/>
                    </pic:cNvPicPr>
                  </pic:nvPicPr>
                  <pic:blipFill>
                    <a:blip r:embed="rId42"/>
                    <a:stretch>
                      <a:fillRect/>
                    </a:stretch>
                  </pic:blipFill>
                  <pic:spPr>
                    <a:xfrm>
                      <a:off x="0" y="0"/>
                      <a:ext cx="5975985" cy="2832100"/>
                    </a:xfrm>
                    <a:prstGeom prst="rect">
                      <a:avLst/>
                    </a:prstGeom>
                    <a:noFill/>
                    <a:ln>
                      <a:noFill/>
                    </a:ln>
                  </pic:spPr>
                </pic:pic>
              </a:graphicData>
            </a:graphic>
          </wp:inline>
        </w:drawing>
      </w:r>
    </w:p>
    <w:p w14:paraId="190902ED">
      <w:pPr>
        <w:pStyle w:val="6"/>
        <w:ind w:left="0" w:leftChars="0" w:firstLine="0" w:firstLineChars="0"/>
      </w:pPr>
    </w:p>
    <w:bookmarkEnd w:id="37"/>
    <w:p w14:paraId="7ABDF9CA">
      <w:pPr>
        <w:pStyle w:val="5"/>
      </w:pPr>
      <w:bookmarkStart w:id="38" w:name="X4f2fd8f0111d8805be6167d57f232d15583ad37"/>
      <w:r>
        <w:t>实时同步</w:t>
      </w:r>
    </w:p>
    <w:p w14:paraId="110944E3">
      <w:pPr>
        <w:numPr>
          <w:ilvl w:val="0"/>
          <w:numId w:val="0"/>
        </w:numPr>
        <w:ind w:firstLine="420" w:firstLineChars="0"/>
      </w:pPr>
      <w:r>
        <w:t>实时同步：开启实时同步后，当源库发生DDL操作时，资产平台会实时同步发生变更的表。</w:t>
      </w:r>
    </w:p>
    <w:p w14:paraId="63A6F529">
      <w:pPr>
        <w:pStyle w:val="21"/>
        <w:numPr>
          <w:ilvl w:val="0"/>
          <w:numId w:val="0"/>
        </w:numPr>
      </w:pPr>
      <w:r>
        <w:drawing>
          <wp:inline distT="0" distB="0" distL="114300" distR="114300">
            <wp:extent cx="5334000" cy="2922905"/>
            <wp:effectExtent l="0" t="0" r="0" b="23495"/>
            <wp:docPr id="1343" name="Picture" descr="image-2022111720443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 name="Picture" descr="image-20221117204435331"/>
                    <pic:cNvPicPr>
                      <a:picLocks noChangeAspect="1" noChangeArrowheads="1"/>
                    </pic:cNvPicPr>
                  </pic:nvPicPr>
                  <pic:blipFill>
                    <a:blip r:embed="rId43"/>
                    <a:stretch>
                      <a:fillRect/>
                    </a:stretch>
                  </pic:blipFill>
                  <pic:spPr>
                    <a:xfrm>
                      <a:off x="0" y="0"/>
                      <a:ext cx="5334000" cy="2922942"/>
                    </a:xfrm>
                    <a:prstGeom prst="rect">
                      <a:avLst/>
                    </a:prstGeom>
                    <a:noFill/>
                    <a:ln w="9525">
                      <a:noFill/>
                    </a:ln>
                  </pic:spPr>
                </pic:pic>
              </a:graphicData>
            </a:graphic>
          </wp:inline>
        </w:drawing>
      </w:r>
    </w:p>
    <w:tbl>
      <w:tblPr>
        <w:tblStyle w:val="22"/>
        <w:tblW w:w="5000" w:type="pct"/>
        <w:tblInd w:w="720" w:type="dxa"/>
        <w:tblLayout w:type="autofit"/>
        <w:tblCellMar>
          <w:top w:w="0" w:type="dxa"/>
          <w:left w:w="108" w:type="dxa"/>
          <w:bottom w:w="0" w:type="dxa"/>
          <w:right w:w="108" w:type="dxa"/>
        </w:tblCellMar>
      </w:tblPr>
      <w:tblGrid>
        <w:gridCol w:w="222"/>
        <w:gridCol w:w="9406"/>
      </w:tblGrid>
      <w:tr w14:paraId="51BAECC9">
        <w:tc>
          <w:p w14:paraId="1B9BEA6E">
            <w:pPr>
              <w:pStyle w:val="21"/>
              <w:spacing w:before="0" w:after="0" w:line="240" w:lineRule="auto"/>
              <w:ind w:firstLine="0" w:firstLineChars="0"/>
              <w:jc w:val="left"/>
            </w:pPr>
          </w:p>
        </w:tc>
        <w:tc>
          <w:p w14:paraId="01130B43">
            <w:pPr>
              <w:ind w:left="0" w:leftChars="0" w:firstLine="0" w:firstLineChars="0"/>
              <w:jc w:val="left"/>
            </w:pPr>
            <w:r>
              <w:t>实时同步目前只支持“Hive2.x、SparkThrift2.x”数据源，并且对应的数据源连接信息需要在高可用配置中维护上hive.metastore.uris参数</w:t>
            </w:r>
          </w:p>
        </w:tc>
      </w:tr>
      <w:bookmarkEnd w:id="38"/>
    </w:tbl>
    <w:p w14:paraId="32C74F78">
      <w:pPr>
        <w:pStyle w:val="5"/>
      </w:pPr>
      <w:bookmarkStart w:id="39" w:name="X159aad9f04f0eebb5fdccbc3a910f3c92a5ae6f"/>
      <w:r>
        <w:t>告警通知</w:t>
      </w:r>
    </w:p>
    <w:p w14:paraId="6E0B1D21">
      <w:pPr>
        <w:numPr>
          <w:ilvl w:val="0"/>
          <w:numId w:val="0"/>
        </w:numPr>
        <w:ind w:firstLine="420" w:firstLineChars="0"/>
      </w:pPr>
      <w:r>
        <w:t>当元数据同步发生异常状态时，可以对相应的用户发出告警。</w:t>
      </w:r>
    </w:p>
    <w:p w14:paraId="30568082">
      <w:pPr>
        <w:pStyle w:val="21"/>
        <w:numPr>
          <w:ilvl w:val="0"/>
          <w:numId w:val="0"/>
        </w:numPr>
      </w:pPr>
      <w:r>
        <w:drawing>
          <wp:inline distT="0" distB="0" distL="114300" distR="114300">
            <wp:extent cx="5334000" cy="1464945"/>
            <wp:effectExtent l="0" t="0" r="0" b="8255"/>
            <wp:docPr id="1347" name="Picture" descr="image-2022092616362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 name="Picture" descr="image-20220926163625514"/>
                    <pic:cNvPicPr>
                      <a:picLocks noChangeAspect="1" noChangeArrowheads="1"/>
                    </pic:cNvPicPr>
                  </pic:nvPicPr>
                  <pic:blipFill>
                    <a:blip r:embed="rId44"/>
                    <a:stretch>
                      <a:fillRect/>
                    </a:stretch>
                  </pic:blipFill>
                  <pic:spPr>
                    <a:xfrm>
                      <a:off x="0" y="0"/>
                      <a:ext cx="5334000" cy="1465044"/>
                    </a:xfrm>
                    <a:prstGeom prst="rect">
                      <a:avLst/>
                    </a:prstGeom>
                    <a:noFill/>
                    <a:ln w="9525">
                      <a:noFill/>
                    </a:ln>
                  </pic:spPr>
                </pic:pic>
              </a:graphicData>
            </a:graphic>
          </wp:inline>
        </w:drawing>
      </w:r>
    </w:p>
    <w:p w14:paraId="0534EAF1">
      <w:pPr>
        <w:ind w:left="0" w:leftChars="0" w:firstLine="0" w:firstLineChars="0"/>
        <w:jc w:val="left"/>
      </w:pPr>
      <w:r>
        <w:t>告警通知触发机制：</w:t>
      </w:r>
    </w:p>
    <w:p w14:paraId="10ACDE91">
      <w:pPr>
        <w:ind w:left="0" w:leftChars="0" w:firstLine="0" w:firstLineChars="0"/>
        <w:jc w:val="left"/>
      </w:pPr>
      <w:r>
        <w:t>①在</w:t>
      </w:r>
      <w:r>
        <w:rPr>
          <w:b/>
          <w:bCs/>
        </w:rPr>
        <w:t>无人为停止同步</w:t>
      </w:r>
      <w:r>
        <w:t>的情况下，周期同步实例运行未完成，会触发告警通知</w:t>
      </w:r>
    </w:p>
    <w:p w14:paraId="130B9AC8">
      <w:pPr>
        <w:ind w:left="0" w:leftChars="0" w:firstLine="0" w:firstLineChars="0"/>
        <w:jc w:val="left"/>
      </w:pPr>
      <w:r>
        <w:t>②在实时同步开启状态下，检测到实时任务异常时，会触发告警通知</w:t>
      </w:r>
    </w:p>
    <w:p w14:paraId="1584D0C6">
      <w:pPr>
        <w:pStyle w:val="21"/>
        <w:numPr>
          <w:ilvl w:val="0"/>
          <w:numId w:val="0"/>
        </w:numPr>
      </w:pPr>
      <w:r>
        <w:t>如果租户在「控制台-告警通道」中配置了自定义通道，告警通知配置需要显示「自定义告警通道」选项，否则不显示</w:t>
      </w:r>
    </w:p>
    <w:bookmarkEnd w:id="39"/>
    <w:p w14:paraId="4B2FEE1C">
      <w:pPr>
        <w:pStyle w:val="4"/>
        <w:bidi w:val="0"/>
        <w:ind w:left="720" w:leftChars="0" w:hanging="720" w:firstLineChars="0"/>
        <w:rPr>
          <w:rFonts w:hint="eastAsia"/>
        </w:rPr>
      </w:pPr>
      <w:bookmarkStart w:id="40" w:name="_Toc959713125"/>
      <w:r>
        <w:rPr>
          <w:rFonts w:hint="eastAsia"/>
        </w:rPr>
        <w:t>元模型管理</w:t>
      </w:r>
      <w:bookmarkEnd w:id="19"/>
      <w:bookmarkEnd w:id="40"/>
    </w:p>
    <w:p w14:paraId="761BD0BB">
      <w:pPr>
        <w:pStyle w:val="5"/>
        <w:bidi w:val="0"/>
        <w:ind w:left="864" w:leftChars="0" w:hanging="864" w:firstLineChars="0"/>
        <w:rPr>
          <w:rFonts w:hint="eastAsia"/>
        </w:rPr>
      </w:pPr>
      <w:r>
        <w:rPr>
          <w:rFonts w:hint="eastAsia"/>
          <w:lang w:val="en-US" w:eastAsia="zh-CN"/>
        </w:rPr>
        <w:t>数据表元模型</w:t>
      </w:r>
    </w:p>
    <w:p w14:paraId="021E0F8F">
      <w:pPr>
        <w:numPr>
          <w:ilvl w:val="0"/>
          <w:numId w:val="0"/>
        </w:numPr>
        <w:ind w:firstLine="420" w:firstLineChars="0"/>
      </w:pPr>
      <w:r>
        <w:t>每个「数据源类型」对应一个元模型。因为每个数据源类型的元数据结构均不一样，如Hive元数据能采集到存储大小、创建时间这些属性，但是Kafka却没有这些元数据。</w:t>
      </w:r>
    </w:p>
    <w:p w14:paraId="53ACF40A">
      <w:pPr>
        <w:numPr>
          <w:ilvl w:val="0"/>
          <w:numId w:val="0"/>
        </w:numPr>
        <w:ind w:firstLine="420" w:firstLineChars="0"/>
      </w:pPr>
      <w:r>
        <w:t>每个元模型包含</w:t>
      </w:r>
      <w:r>
        <w:rPr>
          <w:b/>
          <w:bCs/>
        </w:rPr>
        <w:t>技术属性</w:t>
      </w:r>
      <w:r>
        <w:t>、</w:t>
      </w:r>
      <w:r>
        <w:rPr>
          <w:b/>
          <w:bCs/>
        </w:rPr>
        <w:t>通用业务属性</w:t>
      </w:r>
      <w:r>
        <w:t>、</w:t>
      </w:r>
      <w:r>
        <w:rPr>
          <w:b/>
          <w:bCs/>
        </w:rPr>
        <w:t>个性业务属性</w:t>
      </w:r>
      <w:r>
        <w:t>，这些属性项的信息最终通过「数据地图-基本信息」页进行查看。</w:t>
      </w:r>
    </w:p>
    <w:p w14:paraId="1D9A1272">
      <w:pPr>
        <w:numPr>
          <w:ilvl w:val="0"/>
          <w:numId w:val="0"/>
        </w:numPr>
      </w:pPr>
      <w:r>
        <w:drawing>
          <wp:inline distT="0" distB="0" distL="114300" distR="114300">
            <wp:extent cx="5975985" cy="2828290"/>
            <wp:effectExtent l="0" t="0" r="18415" b="16510"/>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pic:cNvPicPr>
                  </pic:nvPicPr>
                  <pic:blipFill>
                    <a:blip r:embed="rId45"/>
                    <a:stretch>
                      <a:fillRect/>
                    </a:stretch>
                  </pic:blipFill>
                  <pic:spPr>
                    <a:xfrm>
                      <a:off x="0" y="0"/>
                      <a:ext cx="5975985" cy="2828290"/>
                    </a:xfrm>
                    <a:prstGeom prst="rect">
                      <a:avLst/>
                    </a:prstGeom>
                    <a:noFill/>
                    <a:ln>
                      <a:noFill/>
                    </a:ln>
                  </pic:spPr>
                </pic:pic>
              </a:graphicData>
            </a:graphic>
          </wp:inline>
        </w:drawing>
      </w:r>
    </w:p>
    <w:p w14:paraId="39D8C571">
      <w:pPr>
        <w:numPr>
          <w:ilvl w:val="0"/>
          <w:numId w:val="0"/>
        </w:numPr>
        <w:ind w:leftChars="200"/>
      </w:pPr>
      <w:r>
        <w:t>下文以Hive元模型为例进行介绍：</w:t>
      </w:r>
    </w:p>
    <w:p w14:paraId="6E6E69D5">
      <w:pPr>
        <w:pStyle w:val="7"/>
      </w:pPr>
      <w:bookmarkStart w:id="41" w:name="Xe624ee1b2c4b6da1d7cce864a71d8437a4515a7"/>
      <w:r>
        <w:t>技术属性</w:t>
      </w:r>
    </w:p>
    <w:p w14:paraId="01DE5C24">
      <w:pPr>
        <w:numPr>
          <w:ilvl w:val="0"/>
          <w:numId w:val="0"/>
        </w:numPr>
        <w:ind w:firstLine="420" w:firstLineChars="0"/>
      </w:pPr>
      <w:r>
        <w:t>自动从数据源采集的表信息，包括：表名、所属数据库、创建时间、DDL最后变更时间、存储位置、存储大小、最近同步时间。</w:t>
      </w:r>
    </w:p>
    <w:p w14:paraId="185CC458">
      <w:pPr>
        <w:numPr>
          <w:ilvl w:val="0"/>
          <w:numId w:val="0"/>
        </w:numPr>
        <w:ind w:firstLine="420" w:firstLineChars="0"/>
      </w:pPr>
      <w:r>
        <w:t>表结构信息也属于技术属性，由平台采集获取。不过内容比较独立，不在此处体现。用户可直接在「数据地图-基本信息」页查看。</w:t>
      </w:r>
    </w:p>
    <w:p w14:paraId="102F9A33">
      <w:pPr>
        <w:numPr>
          <w:ilvl w:val="0"/>
          <w:numId w:val="0"/>
        </w:numPr>
        <w:ind w:leftChars="200"/>
      </w:pPr>
      <w:r>
        <w:t>此类属性不支持编辑维护。</w:t>
      </w:r>
    </w:p>
    <w:bookmarkEnd w:id="41"/>
    <w:p w14:paraId="1399E680">
      <w:pPr>
        <w:pStyle w:val="7"/>
      </w:pPr>
      <w:bookmarkStart w:id="42" w:name="X6c52f812b8c30f50cebba16d3377260dd8bd8b3"/>
      <w:r>
        <w:t>通用业务属性</w:t>
      </w:r>
      <w:r>
        <w:rPr>
          <w:rFonts w:hint="eastAsia"/>
          <w:lang w:eastAsia="zh-CN"/>
        </w:rPr>
        <w:t>（</w:t>
      </w:r>
      <w:r>
        <w:rPr>
          <w:rFonts w:hint="eastAsia"/>
          <w:lang w:val="en-US" w:eastAsia="zh-CN"/>
        </w:rPr>
        <w:t>定开功能</w:t>
      </w:r>
      <w:r>
        <w:rPr>
          <w:rFonts w:hint="eastAsia"/>
          <w:lang w:eastAsia="zh-CN"/>
        </w:rPr>
        <w:t>）</w:t>
      </w:r>
    </w:p>
    <w:p w14:paraId="0EF49074">
      <w:pPr>
        <w:numPr>
          <w:ilvl w:val="0"/>
          <w:numId w:val="0"/>
        </w:numPr>
        <w:ind w:firstLine="420" w:firstLineChars="0"/>
      </w:pPr>
      <w:bookmarkStart w:id="43" w:name="Xe0d96607a7c2d42d8e9fca38911c62cc27fa358"/>
      <w:r>
        <w:t>这类属性描述的是该数据源类型中</w:t>
      </w:r>
      <w:r>
        <w:rPr>
          <w:b/>
          <w:bCs/>
        </w:rPr>
        <w:t>所有表</w:t>
      </w:r>
      <w:r>
        <w:t>的业务属性，常见的通用业务属性有：主题域、数仓层级等。</w:t>
      </w:r>
    </w:p>
    <w:p w14:paraId="240B9222">
      <w:pPr>
        <w:numPr>
          <w:ilvl w:val="0"/>
          <w:numId w:val="0"/>
        </w:numPr>
        <w:ind w:firstLine="420" w:firstLineChars="0"/>
        <w:rPr>
          <w:rFonts w:hint="eastAsia"/>
          <w:lang w:val="en-US" w:eastAsia="zh-CN"/>
        </w:rPr>
      </w:pPr>
      <w:r>
        <w:t>系统默认为每个数据源类型固定了通用业务属性：负责人、表中文名</w:t>
      </w:r>
      <w:r>
        <w:rPr>
          <w:rFonts w:hint="eastAsia"/>
          <w:lang w:eastAsia="zh-CN"/>
        </w:rPr>
        <w:t>、</w:t>
      </w:r>
      <w:r>
        <w:rPr>
          <w:rFonts w:hint="eastAsia"/>
          <w:lang w:val="en-US" w:eastAsia="zh-CN"/>
        </w:rPr>
        <w:t>数据管家、数据责任部门、数据责任公司、数据责任人、来源业务系统</w:t>
      </w:r>
      <w:r>
        <w:t>。</w:t>
      </w:r>
      <w:r>
        <w:rPr>
          <w:rFonts w:hint="eastAsia"/>
          <w:lang w:val="en-US" w:eastAsia="zh-CN"/>
        </w:rPr>
        <w:t>默认属性支持编辑属性中文名以及是否必填，也支持删除默认属性。</w:t>
      </w:r>
    </w:p>
    <w:p w14:paraId="1544A266">
      <w:pPr>
        <w:numPr>
          <w:ilvl w:val="0"/>
          <w:numId w:val="0"/>
        </w:numPr>
        <w:rPr>
          <w:rFonts w:hint="default" w:eastAsia="思源黑体 CN Regular"/>
          <w:lang w:val="en-US" w:eastAsia="zh-CN"/>
        </w:rPr>
      </w:pPr>
      <w:r>
        <w:rPr>
          <w:rFonts w:hint="eastAsia"/>
          <w:lang w:val="en-US" w:eastAsia="zh-CN"/>
        </w:rPr>
        <w:t>【*注意：删除默认属性为比较危险的操作，需要谨慎操作！】</w:t>
      </w:r>
    </w:p>
    <w:p w14:paraId="701C026F">
      <w:pPr>
        <w:numPr>
          <w:ilvl w:val="0"/>
          <w:numId w:val="0"/>
        </w:numPr>
        <w:ind w:firstLine="420" w:firstLineChars="0"/>
      </w:pPr>
      <w:r>
        <w:rPr>
          <w:rFonts w:hint="eastAsia"/>
          <w:b/>
          <w:bCs/>
          <w:lang w:val="en-US" w:eastAsia="zh-CN"/>
        </w:rPr>
        <w:t>支持</w:t>
      </w:r>
      <w:r>
        <w:t>在「元数据管理」模块</w:t>
      </w:r>
      <w:r>
        <w:rPr>
          <w:rFonts w:hint="eastAsia"/>
          <w:lang w:val="en-US" w:eastAsia="zh-CN"/>
        </w:rPr>
        <w:t>或者</w:t>
      </w:r>
      <w:r>
        <w:t>「</w:t>
      </w:r>
      <w:r>
        <w:rPr>
          <w:rFonts w:hint="eastAsia"/>
          <w:lang w:val="en-US" w:eastAsia="zh-CN"/>
        </w:rPr>
        <w:t>数据地图-数据表列表导入</w:t>
      </w:r>
      <w:r>
        <w:t>」</w:t>
      </w:r>
      <w:r>
        <w:rPr>
          <w:rFonts w:hint="eastAsia"/>
          <w:lang w:val="en-US" w:eastAsia="zh-CN"/>
        </w:rPr>
        <w:t>模块</w:t>
      </w:r>
      <w:r>
        <w:t>维护各个属性项中的属性值。</w:t>
      </w:r>
    </w:p>
    <w:p w14:paraId="7A010C4D">
      <w:pPr>
        <w:numPr>
          <w:ilvl w:val="0"/>
          <w:numId w:val="0"/>
        </w:numPr>
      </w:pPr>
      <w:r>
        <w:drawing>
          <wp:inline distT="0" distB="0" distL="114300" distR="114300">
            <wp:extent cx="5975985" cy="2948305"/>
            <wp:effectExtent l="0" t="0" r="18415" b="23495"/>
            <wp:docPr id="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
                    <pic:cNvPicPr>
                      <a:picLocks noChangeAspect="1"/>
                    </pic:cNvPicPr>
                  </pic:nvPicPr>
                  <pic:blipFill>
                    <a:blip r:embed="rId46"/>
                    <a:stretch>
                      <a:fillRect/>
                    </a:stretch>
                  </pic:blipFill>
                  <pic:spPr>
                    <a:xfrm>
                      <a:off x="0" y="0"/>
                      <a:ext cx="5975985" cy="2948305"/>
                    </a:xfrm>
                    <a:prstGeom prst="rect">
                      <a:avLst/>
                    </a:prstGeom>
                    <a:noFill/>
                    <a:ln>
                      <a:noFill/>
                    </a:ln>
                  </pic:spPr>
                </pic:pic>
              </a:graphicData>
            </a:graphic>
          </wp:inline>
        </w:drawing>
      </w:r>
    </w:p>
    <w:bookmarkEnd w:id="43"/>
    <w:p w14:paraId="3E3AAA23">
      <w:pPr>
        <w:numPr>
          <w:ilvl w:val="0"/>
          <w:numId w:val="0"/>
        </w:numPr>
        <w:ind w:firstLine="420" w:firstLineChars="0"/>
      </w:pPr>
      <w:bookmarkStart w:id="44" w:name="X6a73303815cdc2d7209047658ce2f3d74172db6"/>
      <w:r>
        <w:rPr>
          <w:rFonts w:hint="eastAsia"/>
          <w:lang w:val="en-US" w:eastAsia="zh-CN"/>
        </w:rPr>
        <w:t>当内置属性无法满足需求时，用户可添加自定义属性内容，</w:t>
      </w:r>
      <w:r>
        <w:t>目前支持自定义三种类型的属性项：枚举型、文本型、树形目录型。</w:t>
      </w:r>
    </w:p>
    <w:p w14:paraId="032560F1">
      <w:pPr>
        <w:numPr>
          <w:ilvl w:val="0"/>
          <w:numId w:val="0"/>
        </w:numPr>
        <w:ind w:firstLine="420" w:firstLineChars="0"/>
      </w:pPr>
      <w:r>
        <w:rPr>
          <w:b/>
          <w:bCs/>
        </w:rPr>
        <w:t>枚举型：</w:t>
      </w:r>
      <w:r>
        <w:t xml:space="preserve"> 新建一个枚举型属性，如数仓层级，然后预设属性值ODS、DWD、DWS、ADS。创建完成后，在「元数据管理」</w:t>
      </w:r>
      <w:r>
        <w:rPr>
          <w:rFonts w:hint="eastAsia"/>
          <w:lang w:val="en-US" w:eastAsia="zh-CN"/>
        </w:rPr>
        <w:t>或者</w:t>
      </w:r>
      <w:r>
        <w:t>「</w:t>
      </w:r>
      <w:r>
        <w:rPr>
          <w:rFonts w:hint="eastAsia"/>
          <w:lang w:val="en-US" w:eastAsia="zh-CN"/>
        </w:rPr>
        <w:t>数据地图-数据表列表导入</w:t>
      </w:r>
      <w:r>
        <w:t>」模块维护表的数仓层级属性时，可以为表选择合理的属性值，如ODS。</w:t>
      </w:r>
    </w:p>
    <w:p w14:paraId="67934928">
      <w:pPr>
        <w:numPr>
          <w:ilvl w:val="0"/>
          <w:numId w:val="0"/>
        </w:numPr>
        <w:ind w:firstLine="420" w:firstLineChars="0"/>
      </w:pPr>
      <w:r>
        <w:rPr>
          <w:b/>
          <w:bCs/>
        </w:rPr>
        <w:t>树形目录型：</w:t>
      </w:r>
      <w:r>
        <w:t xml:space="preserve"> 新建一个树形目录型属性，如主题域，然后预设一棵目录结构树。</w:t>
      </w:r>
      <w:r>
        <w:rPr>
          <w:b/>
          <w:bCs/>
        </w:rPr>
        <w:t>数据开发</w:t>
      </w:r>
      <w:r>
        <w:t>在「元数据管理」模块维护表的主题域属性时，可以为表对应的目录节点，如“信用卡业务 &gt; 还款数据”。</w:t>
      </w:r>
    </w:p>
    <w:p w14:paraId="2F4FE5FF">
      <w:pPr>
        <w:numPr>
          <w:ilvl w:val="0"/>
          <w:numId w:val="0"/>
        </w:numPr>
        <w:ind w:firstLine="420" w:firstLineChars="0"/>
      </w:pPr>
      <w:r>
        <w:rPr>
          <w:b/>
          <w:bCs/>
        </w:rPr>
        <w:t>文本型：</w:t>
      </w:r>
      <w:r>
        <w:t xml:space="preserve"> 新建一个文本型属性，如描述信息，然后约定文本数据格式（STRING/BIGINT）。在「元数据管理」模块</w:t>
      </w:r>
      <w:r>
        <w:rPr>
          <w:rFonts w:hint="eastAsia"/>
          <w:lang w:val="en-US" w:eastAsia="zh-CN"/>
        </w:rPr>
        <w:t>或者</w:t>
      </w:r>
      <w:r>
        <w:t>「</w:t>
      </w:r>
      <w:r>
        <w:rPr>
          <w:rFonts w:hint="eastAsia"/>
          <w:lang w:val="en-US" w:eastAsia="zh-CN"/>
        </w:rPr>
        <w:t>数据地图-数据表列表导入</w:t>
      </w:r>
      <w:r>
        <w:t>」</w:t>
      </w:r>
      <w:r>
        <w:rPr>
          <w:rFonts w:hint="eastAsia"/>
          <w:lang w:val="en-US" w:eastAsia="zh-CN"/>
        </w:rPr>
        <w:t>模块</w:t>
      </w:r>
      <w:r>
        <w:t>维护表的描述信息时，可以在输入框内输入符合格式要求的自定义内容。</w:t>
      </w:r>
    </w:p>
    <w:p w14:paraId="70F4A652">
      <w:pPr>
        <w:pStyle w:val="20"/>
      </w:pPr>
      <w:r>
        <w:drawing>
          <wp:inline distT="0" distB="0" distL="114300" distR="114300">
            <wp:extent cx="5334000" cy="2917190"/>
            <wp:effectExtent l="0" t="0" r="0" b="3810"/>
            <wp:docPr id="1355" name="Picture" descr="image-2022111720565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 name="Picture" descr="image-20221117205658061"/>
                    <pic:cNvPicPr>
                      <a:picLocks noChangeAspect="1" noChangeArrowheads="1"/>
                    </pic:cNvPicPr>
                  </pic:nvPicPr>
                  <pic:blipFill>
                    <a:blip r:embed="rId47"/>
                    <a:stretch>
                      <a:fillRect/>
                    </a:stretch>
                  </pic:blipFill>
                  <pic:spPr>
                    <a:xfrm>
                      <a:off x="0" y="0"/>
                      <a:ext cx="5334000" cy="2917205"/>
                    </a:xfrm>
                    <a:prstGeom prst="rect">
                      <a:avLst/>
                    </a:prstGeom>
                    <a:noFill/>
                    <a:ln w="9525">
                      <a:noFill/>
                    </a:ln>
                  </pic:spPr>
                </pic:pic>
              </a:graphicData>
            </a:graphic>
          </wp:inline>
        </w:drawing>
      </w:r>
    </w:p>
    <w:bookmarkEnd w:id="42"/>
    <w:bookmarkEnd w:id="44"/>
    <w:p w14:paraId="40489E9A">
      <w:pPr>
        <w:pStyle w:val="7"/>
      </w:pPr>
      <w:r>
        <w:t>个性业务属性</w:t>
      </w:r>
    </w:p>
    <w:p w14:paraId="25F11CC2">
      <w:pPr>
        <w:numPr>
          <w:ilvl w:val="0"/>
          <w:numId w:val="0"/>
        </w:numPr>
        <w:ind w:firstLine="420" w:firstLineChars="0"/>
      </w:pPr>
      <w:bookmarkStart w:id="45" w:name="X2c839329ca2dee72e5fa287ba8d16dc21491548"/>
      <w:r>
        <w:t>这类属性不适用于描述某个数据源类型中所有的表，仅适用于具体某个特定数据库中的表。</w:t>
      </w:r>
    </w:p>
    <w:p w14:paraId="7E5AA230">
      <w:pPr>
        <w:numPr>
          <w:ilvl w:val="0"/>
          <w:numId w:val="0"/>
        </w:numPr>
        <w:ind w:firstLine="420" w:firstLineChars="0"/>
      </w:pPr>
      <w:r>
        <w:t>常见的场景：比如有一个专门存放风控模型的数据库，该数据库中表可能就需要维护</w:t>
      </w:r>
      <w:r>
        <w:rPr>
          <w:b/>
          <w:bCs/>
        </w:rPr>
        <w:t>模型有效期</w:t>
      </w:r>
      <w:r>
        <w:t>、</w:t>
      </w:r>
      <w:r>
        <w:rPr>
          <w:b/>
          <w:bCs/>
        </w:rPr>
        <w:t>模型训练周期</w:t>
      </w:r>
      <w:r>
        <w:t>等业务属性。这类业务属性并不适用于其他表。</w:t>
      </w:r>
    </w:p>
    <w:bookmarkEnd w:id="45"/>
    <w:p w14:paraId="63053B49">
      <w:pPr>
        <w:numPr>
          <w:ilvl w:val="0"/>
          <w:numId w:val="0"/>
        </w:numPr>
        <w:ind w:firstLine="420" w:firstLineChars="0"/>
      </w:pPr>
      <w:r>
        <w:t>用户首先创建一个</w:t>
      </w:r>
      <w:r>
        <w:rPr>
          <w:b/>
          <w:bCs/>
        </w:rPr>
        <w:t>子模型</w:t>
      </w:r>
      <w:r>
        <w:t>，然后在子模型中维护个性业务属性项，最后将子模型应用到某个数据库上。</w:t>
      </w:r>
    </w:p>
    <w:p w14:paraId="514D45B1">
      <w:pPr>
        <w:numPr>
          <w:ilvl w:val="0"/>
          <w:numId w:val="0"/>
        </w:numPr>
        <w:ind w:leftChars="200"/>
      </w:pPr>
      <w:r>
        <w:t>个性业务属性的维护逻辑和</w:t>
      </w:r>
      <w:r>
        <w:rPr>
          <w:b/>
          <w:bCs/>
        </w:rPr>
        <w:t>通用业务属性</w:t>
      </w:r>
      <w:r>
        <w:t>相同。</w:t>
      </w:r>
    </w:p>
    <w:p w14:paraId="7CE82253">
      <w:pPr>
        <w:pStyle w:val="20"/>
      </w:pPr>
      <w:r>
        <w:drawing>
          <wp:inline distT="0" distB="0" distL="114300" distR="114300">
            <wp:extent cx="5334000" cy="2917190"/>
            <wp:effectExtent l="0" t="0" r="0" b="3810"/>
            <wp:docPr id="1361" name="Picture" descr="image-2022111720573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 name="Picture" descr="image-20221117205735145"/>
                    <pic:cNvPicPr>
                      <a:picLocks noChangeAspect="1" noChangeArrowheads="1"/>
                    </pic:cNvPicPr>
                  </pic:nvPicPr>
                  <pic:blipFill>
                    <a:blip r:embed="rId48"/>
                    <a:stretch>
                      <a:fillRect/>
                    </a:stretch>
                  </pic:blipFill>
                  <pic:spPr>
                    <a:xfrm>
                      <a:off x="0" y="0"/>
                      <a:ext cx="5334000" cy="2917205"/>
                    </a:xfrm>
                    <a:prstGeom prst="rect">
                      <a:avLst/>
                    </a:prstGeom>
                    <a:noFill/>
                    <a:ln w="9525">
                      <a:noFill/>
                    </a:ln>
                  </pic:spPr>
                </pic:pic>
              </a:graphicData>
            </a:graphic>
          </wp:inline>
        </w:drawing>
      </w:r>
    </w:p>
    <w:p w14:paraId="333CEBCC">
      <w:pPr>
        <w:pStyle w:val="5"/>
        <w:bidi w:val="0"/>
        <w:ind w:left="864" w:leftChars="0" w:hanging="864" w:firstLineChars="0"/>
        <w:rPr>
          <w:rFonts w:hint="eastAsia"/>
        </w:rPr>
      </w:pPr>
      <w:r>
        <w:rPr>
          <w:rFonts w:hint="eastAsia"/>
          <w:lang w:val="en-US" w:eastAsia="zh-CN"/>
        </w:rPr>
        <w:t>字段元模型</w:t>
      </w:r>
    </w:p>
    <w:p w14:paraId="2BA2CD69">
      <w:pPr>
        <w:ind w:left="0" w:leftChars="0" w:firstLine="420" w:firstLineChars="0"/>
        <w:rPr>
          <w:rFonts w:hint="eastAsia"/>
          <w:lang w:val="en-US" w:eastAsia="zh-CN"/>
        </w:rPr>
      </w:pPr>
      <w:r>
        <w:rPr>
          <w:rFonts w:hint="eastAsia"/>
          <w:lang w:val="en-US" w:eastAsia="zh-CN"/>
        </w:rPr>
        <w:t>字段元模型支持对各类数据源的数据表内字段的自定义业务属性进行管理（每类数据源能够采集到的字段的技术属性，具体请到数据地图-表详情中查看）。</w:t>
      </w:r>
    </w:p>
    <w:p w14:paraId="0F68B7B0">
      <w:pPr>
        <w:numPr>
          <w:ilvl w:val="0"/>
          <w:numId w:val="0"/>
        </w:numPr>
        <w:ind w:firstLine="420" w:firstLineChars="0"/>
      </w:pPr>
      <w:r>
        <w:rPr>
          <w:rFonts w:hint="eastAsia"/>
          <w:lang w:val="en-US" w:eastAsia="zh-CN"/>
        </w:rPr>
        <w:t>默认业务属性包括关联标准、是否可落标、是否已落标、安全等级、隐私等级</w:t>
      </w:r>
      <w:r>
        <w:t>。</w:t>
      </w:r>
    </w:p>
    <w:p w14:paraId="18F74857">
      <w:pPr>
        <w:numPr>
          <w:ilvl w:val="0"/>
          <w:numId w:val="0"/>
        </w:numPr>
        <w:ind w:firstLine="420" w:firstLineChars="0"/>
      </w:pPr>
      <w:r>
        <w:rPr>
          <w:rFonts w:hint="eastAsia"/>
          <w:lang w:val="en-US" w:eastAsia="zh-CN"/>
        </w:rPr>
        <w:t>当内置属性无法满足需求时，用户可添加自定义属性内容，</w:t>
      </w:r>
      <w:r>
        <w:t>目前支持自定义三种类型的属性项：枚举型、文本型、树形目录型。</w:t>
      </w:r>
    </w:p>
    <w:p w14:paraId="345B3433">
      <w:pPr>
        <w:numPr>
          <w:ilvl w:val="0"/>
          <w:numId w:val="0"/>
        </w:numPr>
        <w:ind w:firstLine="420" w:firstLineChars="0"/>
      </w:pPr>
      <w:r>
        <w:rPr>
          <w:b/>
          <w:bCs/>
        </w:rPr>
        <w:t>枚举型：</w:t>
      </w:r>
      <w:r>
        <w:t>新建一个枚举型属性，如</w:t>
      </w:r>
      <w:r>
        <w:rPr>
          <w:rFonts w:hint="eastAsia"/>
          <w:lang w:val="en-US" w:eastAsia="zh-CN"/>
        </w:rPr>
        <w:t>字段类别</w:t>
      </w:r>
      <w:r>
        <w:t>，然后预设属性值</w:t>
      </w:r>
      <w:r>
        <w:rPr>
          <w:rFonts w:hint="eastAsia"/>
          <w:lang w:val="en-US" w:eastAsia="zh-CN"/>
        </w:rPr>
        <w:t>基本信息类、管理类、分析类、应用类</w:t>
      </w:r>
      <w:r>
        <w:t>。创建完成后，在</w:t>
      </w:r>
      <w:r>
        <w:rPr>
          <w:rFonts w:hint="eastAsia"/>
          <w:lang w:val="en-US" w:eastAsia="zh-CN"/>
        </w:rPr>
        <w:t>元数据管理模块或者数据地图数据表列表导入模块对字段属性维护时，会自动新增此自定义属性配置项</w:t>
      </w:r>
      <w:r>
        <w:t>。</w:t>
      </w:r>
    </w:p>
    <w:p w14:paraId="7EEB3AF8">
      <w:pPr>
        <w:numPr>
          <w:ilvl w:val="0"/>
          <w:numId w:val="0"/>
        </w:numPr>
        <w:ind w:firstLine="420" w:firstLineChars="0"/>
      </w:pPr>
      <w:r>
        <w:rPr>
          <w:b/>
          <w:bCs/>
        </w:rPr>
        <w:t>树形目录型：</w:t>
      </w:r>
      <w:r>
        <w:t>新建一个树形目录型属性，如主题域，然后预设一棵目录结构树。在</w:t>
      </w:r>
      <w:r>
        <w:rPr>
          <w:rFonts w:hint="eastAsia"/>
          <w:lang w:val="en-US" w:eastAsia="zh-CN"/>
        </w:rPr>
        <w:t>元数据管理模块或者数据地图数据表列表导入模块对字段属性维护时，新增</w:t>
      </w:r>
      <w:r>
        <w:t>主题域</w:t>
      </w:r>
      <w:r>
        <w:rPr>
          <w:rFonts w:hint="eastAsia"/>
          <w:lang w:val="en-US" w:eastAsia="zh-CN"/>
        </w:rPr>
        <w:t>配置</w:t>
      </w:r>
      <w:r>
        <w:t>，可以为</w:t>
      </w:r>
      <w:r>
        <w:rPr>
          <w:rFonts w:hint="eastAsia"/>
          <w:lang w:val="en-US" w:eastAsia="zh-CN"/>
        </w:rPr>
        <w:t>字段</w:t>
      </w:r>
      <w:r>
        <w:t>对应的目录节点，如“信用卡业务 &gt; 还款数据”。</w:t>
      </w:r>
    </w:p>
    <w:p w14:paraId="3B55609B">
      <w:pPr>
        <w:numPr>
          <w:ilvl w:val="0"/>
          <w:numId w:val="0"/>
        </w:numPr>
        <w:ind w:firstLine="420" w:firstLineChars="0"/>
      </w:pPr>
      <w:r>
        <w:rPr>
          <w:b/>
          <w:bCs/>
        </w:rPr>
        <w:t>文本型：</w:t>
      </w:r>
      <w:r>
        <w:t>新建一个文本型属性，如描述信息，然后约定文本数据格式（STRING/BIGINT）。在</w:t>
      </w:r>
      <w:r>
        <w:rPr>
          <w:rFonts w:hint="eastAsia"/>
          <w:lang w:val="en-US" w:eastAsia="zh-CN"/>
        </w:rPr>
        <w:t>元数据管理模块或者数据地图数据表列表导入模块对字段属性维护时，</w:t>
      </w:r>
      <w:r>
        <w:t>可以在输入框内输入符合格式要求的自定义内容。</w:t>
      </w:r>
    </w:p>
    <w:p w14:paraId="48CC2D8B">
      <w:pPr>
        <w:pStyle w:val="6"/>
        <w:ind w:left="0" w:leftChars="0" w:firstLine="0" w:firstLineChars="0"/>
        <w:rPr>
          <w:rFonts w:hint="eastAsia"/>
        </w:rPr>
      </w:pPr>
      <w:r>
        <w:drawing>
          <wp:inline distT="0" distB="0" distL="114300" distR="114300">
            <wp:extent cx="5975985" cy="2828290"/>
            <wp:effectExtent l="0" t="0" r="18415" b="16510"/>
            <wp:docPr id="6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7"/>
                    <pic:cNvPicPr>
                      <a:picLocks noChangeAspect="1"/>
                    </pic:cNvPicPr>
                  </pic:nvPicPr>
                  <pic:blipFill>
                    <a:blip r:embed="rId49"/>
                    <a:stretch>
                      <a:fillRect/>
                    </a:stretch>
                  </pic:blipFill>
                  <pic:spPr>
                    <a:xfrm>
                      <a:off x="0" y="0"/>
                      <a:ext cx="5975985" cy="2828290"/>
                    </a:xfrm>
                    <a:prstGeom prst="rect">
                      <a:avLst/>
                    </a:prstGeom>
                    <a:noFill/>
                    <a:ln>
                      <a:noFill/>
                    </a:ln>
                  </pic:spPr>
                </pic:pic>
              </a:graphicData>
            </a:graphic>
          </wp:inline>
        </w:drawing>
      </w:r>
    </w:p>
    <w:p w14:paraId="16D28D42">
      <w:pPr>
        <w:pStyle w:val="4"/>
        <w:bidi w:val="0"/>
        <w:ind w:left="720" w:leftChars="0" w:hanging="720" w:firstLineChars="0"/>
        <w:rPr>
          <w:rFonts w:hint="eastAsia"/>
        </w:rPr>
      </w:pPr>
      <w:bookmarkStart w:id="46" w:name="_Toc2034980947"/>
      <w:bookmarkStart w:id="47" w:name="_Toc148819258"/>
      <w:r>
        <w:rPr>
          <w:rFonts w:hint="eastAsia"/>
        </w:rPr>
        <w:t>元数据管理</w:t>
      </w:r>
      <w:bookmarkEnd w:id="46"/>
      <w:r>
        <w:rPr>
          <w:rFonts w:hint="eastAsia"/>
          <w:lang w:eastAsia="zh-CN"/>
        </w:rPr>
        <w:t>（</w:t>
      </w:r>
      <w:r>
        <w:rPr>
          <w:rFonts w:hint="eastAsia"/>
          <w:lang w:val="en-US" w:eastAsia="zh-CN"/>
        </w:rPr>
        <w:t>部分定开</w:t>
      </w:r>
      <w:r>
        <w:rPr>
          <w:rFonts w:hint="eastAsia"/>
          <w:lang w:eastAsia="zh-CN"/>
        </w:rPr>
        <w:t>）</w:t>
      </w:r>
      <w:bookmarkEnd w:id="47"/>
    </w:p>
    <w:p w14:paraId="1CE227BC">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通过元数据管理，用户可以基于元模型设计的规范约束，维护表的业务元数据信息，包含以下几个功能：</w:t>
      </w:r>
    </w:p>
    <w:p w14:paraId="0AD281AD">
      <w:pPr>
        <w:numPr>
          <w:ilvl w:val="0"/>
          <w:numId w:val="3"/>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单表编辑：勾选一张表点击编辑，进入维护该表的业务属性</w:t>
      </w:r>
      <w:r>
        <w:rPr>
          <w:rFonts w:hint="eastAsia" w:cs="思源黑体 CN Regular"/>
          <w:i w:val="0"/>
          <w:iCs w:val="0"/>
          <w:sz w:val="24"/>
          <w:szCs w:val="24"/>
          <w:lang w:val="en-US" w:eastAsia="zh-CN"/>
        </w:rPr>
        <w:t>以及字段的业务属性</w:t>
      </w:r>
    </w:p>
    <w:p w14:paraId="1265CAFB">
      <w:pPr>
        <w:numPr>
          <w:ilvl w:val="0"/>
          <w:numId w:val="0"/>
        </w:numPr>
        <w:rPr>
          <w:rFonts w:hint="eastAsia" w:ascii="思源黑体 CN Regular" w:hAnsi="思源黑体 CN Regular" w:eastAsia="思源黑体 CN Regular" w:cs="思源黑体 CN Regular"/>
          <w:i w:val="0"/>
          <w:iCs w:val="0"/>
          <w:sz w:val="24"/>
          <w:szCs w:val="24"/>
        </w:rPr>
      </w:pPr>
      <w:r>
        <w:drawing>
          <wp:inline distT="0" distB="0" distL="114300" distR="114300">
            <wp:extent cx="5975985" cy="2836545"/>
            <wp:effectExtent l="0" t="0" r="18415" b="8255"/>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50"/>
                    <a:stretch>
                      <a:fillRect/>
                    </a:stretch>
                  </pic:blipFill>
                  <pic:spPr>
                    <a:xfrm>
                      <a:off x="0" y="0"/>
                      <a:ext cx="5975985" cy="2836545"/>
                    </a:xfrm>
                    <a:prstGeom prst="rect">
                      <a:avLst/>
                    </a:prstGeom>
                    <a:noFill/>
                    <a:ln>
                      <a:noFill/>
                    </a:ln>
                  </pic:spPr>
                </pic:pic>
              </a:graphicData>
            </a:graphic>
          </wp:inline>
        </w:drawing>
      </w:r>
    </w:p>
    <w:p w14:paraId="635586F5">
      <w:pPr>
        <w:numPr>
          <w:ilvl w:val="0"/>
          <w:numId w:val="3"/>
        </w:numPr>
        <w:ind w:left="0" w:leftChars="0" w:firstLine="480" w:firstLineChars="200"/>
      </w:pPr>
      <w:r>
        <w:rPr>
          <w:rFonts w:hint="eastAsia" w:ascii="思源黑体 CN Regular" w:hAnsi="思源黑体 CN Regular" w:eastAsia="思源黑体 CN Regular" w:cs="思源黑体 CN Regular"/>
          <w:i w:val="0"/>
          <w:iCs w:val="0"/>
          <w:sz w:val="24"/>
          <w:szCs w:val="24"/>
        </w:rPr>
        <w:t>批量编辑：勾选多张表点击编辑，弹窗维护选中表的通用业务属性</w:t>
      </w:r>
      <w:r>
        <w:rPr>
          <w:rFonts w:hint="eastAsia" w:cs="思源黑体 CN Regular"/>
          <w:i w:val="0"/>
          <w:iCs w:val="0"/>
          <w:sz w:val="24"/>
          <w:szCs w:val="24"/>
          <w:lang w:eastAsia="zh-CN"/>
        </w:rPr>
        <w:t>，</w:t>
      </w:r>
      <w:r>
        <w:rPr>
          <w:rFonts w:hint="eastAsia" w:cs="思源黑体 CN Regular"/>
          <w:i w:val="0"/>
          <w:iCs w:val="0"/>
          <w:sz w:val="24"/>
          <w:szCs w:val="24"/>
          <w:lang w:val="en-US" w:eastAsia="zh-CN"/>
        </w:rPr>
        <w:t>注意，只有</w:t>
      </w:r>
      <w:r>
        <w:rPr>
          <w:rFonts w:hint="eastAsia" w:ascii="思源黑体 CN Regular" w:hAnsi="思源黑体 CN Regular" w:eastAsia="思源黑体 CN Regular" w:cs="思源黑体 CN Regular"/>
          <w:i w:val="0"/>
          <w:iCs w:val="0"/>
          <w:sz w:val="24"/>
          <w:szCs w:val="24"/>
        </w:rPr>
        <w:t>枚举型、树形目录型</w:t>
      </w:r>
      <w:r>
        <w:rPr>
          <w:rFonts w:hint="eastAsia" w:cs="思源黑体 CN Regular"/>
          <w:i w:val="0"/>
          <w:iCs w:val="0"/>
          <w:sz w:val="24"/>
          <w:szCs w:val="24"/>
          <w:lang w:val="en-US" w:eastAsia="zh-CN"/>
        </w:rPr>
        <w:t>业务属性可以进行批量编辑，若为文本框类型请通过批量导入方式实现业务属性的批量维护。</w:t>
      </w:r>
    </w:p>
    <w:p w14:paraId="7DD82CEE">
      <w:pPr>
        <w:numPr>
          <w:ilvl w:val="0"/>
          <w:numId w:val="0"/>
        </w:numPr>
      </w:pPr>
      <w:r>
        <w:drawing>
          <wp:inline distT="0" distB="0" distL="114300" distR="114300">
            <wp:extent cx="5975985" cy="2828290"/>
            <wp:effectExtent l="0" t="0" r="18415" b="16510"/>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51"/>
                    <a:stretch>
                      <a:fillRect/>
                    </a:stretch>
                  </pic:blipFill>
                  <pic:spPr>
                    <a:xfrm>
                      <a:off x="0" y="0"/>
                      <a:ext cx="5975985" cy="2828290"/>
                    </a:xfrm>
                    <a:prstGeom prst="rect">
                      <a:avLst/>
                    </a:prstGeom>
                    <a:noFill/>
                    <a:ln>
                      <a:noFill/>
                    </a:ln>
                  </pic:spPr>
                </pic:pic>
              </a:graphicData>
            </a:graphic>
          </wp:inline>
        </w:drawing>
      </w:r>
    </w:p>
    <w:p w14:paraId="50CBA2D5">
      <w:pPr>
        <w:numPr>
          <w:ilvl w:val="0"/>
          <w:numId w:val="0"/>
        </w:numPr>
      </w:pPr>
    </w:p>
    <w:p w14:paraId="2A00EBF9">
      <w:pPr>
        <w:numPr>
          <w:ilvl w:val="0"/>
          <w:numId w:val="3"/>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lang w:val="en-US" w:eastAsia="zh-Hans"/>
        </w:rPr>
        <w:t>元数据导入</w:t>
      </w:r>
      <w:r>
        <w:rPr>
          <w:rFonts w:hint="eastAsia" w:ascii="思源黑体 CN Regular" w:hAnsi="思源黑体 CN Regular" w:eastAsia="思源黑体 CN Regular" w:cs="思源黑体 CN Regular"/>
          <w:i w:val="0"/>
          <w:iCs w:val="0"/>
          <w:sz w:val="24"/>
          <w:szCs w:val="24"/>
        </w:rPr>
        <w:t>：支持</w:t>
      </w:r>
      <w:r>
        <w:rPr>
          <w:rFonts w:hint="eastAsia" w:cs="思源黑体 CN Regular"/>
          <w:i w:val="0"/>
          <w:iCs w:val="0"/>
          <w:sz w:val="24"/>
          <w:szCs w:val="24"/>
          <w:lang w:val="en-US" w:eastAsia="zh-CN"/>
        </w:rPr>
        <w:t>通过导入方式维护表和字段的业务属性信息</w:t>
      </w:r>
      <w:r>
        <w:rPr>
          <w:rFonts w:hint="eastAsia" w:ascii="思源黑体 CN Regular" w:hAnsi="思源黑体 CN Regular" w:eastAsia="思源黑体 CN Regular" w:cs="思源黑体 CN Regular"/>
          <w:i w:val="0"/>
          <w:iCs w:val="0"/>
          <w:sz w:val="24"/>
          <w:szCs w:val="24"/>
        </w:rPr>
        <w:t>，支持</w:t>
      </w:r>
      <w:r>
        <w:rPr>
          <w:rFonts w:hint="default" w:ascii="思源黑体 CN Regular" w:hAnsi="思源黑体 CN Regular" w:eastAsia="思源黑体 CN Regular" w:cs="思源黑体 CN Regular"/>
          <w:i w:val="0"/>
          <w:iCs w:val="0"/>
          <w:sz w:val="24"/>
          <w:szCs w:val="24"/>
        </w:rPr>
        <w:t>CSV</w:t>
      </w:r>
      <w:r>
        <w:rPr>
          <w:rFonts w:hint="eastAsia" w:ascii="思源黑体 CN Regular" w:hAnsi="思源黑体 CN Regular" w:eastAsia="思源黑体 CN Regular" w:cs="思源黑体 CN Regular"/>
          <w:i w:val="0"/>
          <w:iCs w:val="0"/>
          <w:sz w:val="24"/>
          <w:szCs w:val="24"/>
        </w:rPr>
        <w:t>格式</w:t>
      </w:r>
      <w:r>
        <w:rPr>
          <w:rFonts w:hint="eastAsia" w:cs="思源黑体 CN Regular"/>
          <w:i w:val="0"/>
          <w:iCs w:val="0"/>
          <w:sz w:val="24"/>
          <w:szCs w:val="24"/>
          <w:lang w:eastAsia="zh-CN"/>
        </w:rPr>
        <w:t>。【</w:t>
      </w:r>
      <w:r>
        <w:rPr>
          <w:rFonts w:hint="eastAsia" w:cs="思源黑体 CN Regular"/>
          <w:i w:val="0"/>
          <w:iCs w:val="0"/>
          <w:sz w:val="24"/>
          <w:szCs w:val="24"/>
          <w:lang w:val="en-US" w:eastAsia="zh-CN"/>
        </w:rPr>
        <w:t>*注意，此模块的导入功能为原有标品的导入逻辑，若用户需要进行便捷化的导入工作，请前往数据地图-数据表列表模块进行导入操作。】</w:t>
      </w:r>
    </w:p>
    <w:p w14:paraId="061FF2C5">
      <w:pPr>
        <w:bidi w:val="0"/>
        <w:ind w:left="0" w:leftChars="0" w:firstLine="0" w:firstLineChars="0"/>
        <w:jc w:val="both"/>
        <w:rPr>
          <w:rFonts w:hint="eastAsia"/>
        </w:rPr>
      </w:pPr>
      <w:r>
        <w:drawing>
          <wp:inline distT="0" distB="0" distL="114300" distR="114300">
            <wp:extent cx="5975985" cy="2823845"/>
            <wp:effectExtent l="0" t="0" r="18415" b="20955"/>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52"/>
                    <a:stretch>
                      <a:fillRect/>
                    </a:stretch>
                  </pic:blipFill>
                  <pic:spPr>
                    <a:xfrm>
                      <a:off x="0" y="0"/>
                      <a:ext cx="5975985" cy="2823845"/>
                    </a:xfrm>
                    <a:prstGeom prst="rect">
                      <a:avLst/>
                    </a:prstGeom>
                    <a:noFill/>
                    <a:ln>
                      <a:noFill/>
                    </a:ln>
                  </pic:spPr>
                </pic:pic>
              </a:graphicData>
            </a:graphic>
          </wp:inline>
        </w:drawing>
      </w:r>
    </w:p>
    <w:p w14:paraId="3C01973F">
      <w:pPr>
        <w:numPr>
          <w:ilvl w:val="0"/>
          <w:numId w:val="3"/>
        </w:numPr>
        <w:ind w:left="0" w:leftChars="0" w:firstLine="480" w:firstLineChars="200"/>
        <w:rPr>
          <w:rFonts w:hint="eastAsia"/>
        </w:rPr>
      </w:pPr>
      <w:r>
        <w:rPr>
          <w:rFonts w:hint="eastAsia" w:ascii="思源黑体 CN Regular" w:hAnsi="思源黑体 CN Regular" w:eastAsia="思源黑体 CN Regular" w:cs="思源黑体 CN Regular"/>
          <w:i w:val="0"/>
          <w:iCs w:val="0"/>
          <w:sz w:val="24"/>
          <w:szCs w:val="24"/>
          <w:lang w:val="en-US" w:eastAsia="zh-Hans"/>
        </w:rPr>
        <w:t>元数据导出</w:t>
      </w:r>
      <w:r>
        <w:rPr>
          <w:rFonts w:hint="eastAsia" w:ascii="思源黑体 CN Regular" w:hAnsi="思源黑体 CN Regular" w:eastAsia="思源黑体 CN Regular" w:cs="思源黑体 CN Regular"/>
          <w:i w:val="0"/>
          <w:iCs w:val="0"/>
          <w:sz w:val="24"/>
          <w:szCs w:val="24"/>
        </w:rPr>
        <w:t>：支持导出平台的元数据信息，支持EXCEL、SQL、HTML格式</w:t>
      </w:r>
      <w:r>
        <w:rPr>
          <w:rFonts w:hint="eastAsia" w:cs="思源黑体 CN Regular"/>
          <w:i w:val="0"/>
          <w:iCs w:val="0"/>
          <w:sz w:val="24"/>
          <w:szCs w:val="24"/>
          <w:lang w:eastAsia="zh-CN"/>
        </w:rPr>
        <w:t>，</w:t>
      </w:r>
      <w:r>
        <w:rPr>
          <w:rFonts w:hint="eastAsia" w:cs="思源黑体 CN Regular"/>
          <w:i w:val="0"/>
          <w:iCs w:val="0"/>
          <w:sz w:val="24"/>
          <w:szCs w:val="24"/>
          <w:lang w:val="en-US" w:eastAsia="zh-CN"/>
        </w:rPr>
        <w:t>注意，此模块的导出功能为原有标品的导出逻辑，若用户需要进行所有表、字段数据的导出操作，请前往数据地图-数据表列表模块进行导出操作。</w:t>
      </w:r>
    </w:p>
    <w:p w14:paraId="7356597F">
      <w:pPr>
        <w:bidi w:val="0"/>
        <w:jc w:val="center"/>
        <w:rPr>
          <w:rFonts w:hint="eastAsia"/>
        </w:rPr>
      </w:pPr>
      <w:r>
        <w:drawing>
          <wp:inline distT="0" distB="0" distL="114300" distR="114300">
            <wp:extent cx="2510155" cy="1671955"/>
            <wp:effectExtent l="0" t="0" r="4445" b="444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53"/>
                    <a:stretch>
                      <a:fillRect/>
                    </a:stretch>
                  </pic:blipFill>
                  <pic:spPr>
                    <a:xfrm>
                      <a:off x="0" y="0"/>
                      <a:ext cx="2510155" cy="1671955"/>
                    </a:xfrm>
                    <a:prstGeom prst="rect">
                      <a:avLst/>
                    </a:prstGeom>
                    <a:noFill/>
                    <a:ln w="9525">
                      <a:noFill/>
                    </a:ln>
                  </pic:spPr>
                </pic:pic>
              </a:graphicData>
            </a:graphic>
          </wp:inline>
        </w:drawing>
      </w:r>
    </w:p>
    <w:p w14:paraId="7C2C865C">
      <w:pPr>
        <w:pStyle w:val="4"/>
        <w:bidi w:val="0"/>
        <w:ind w:left="720" w:leftChars="0" w:hanging="720" w:firstLineChars="0"/>
        <w:rPr>
          <w:rFonts w:hint="eastAsia"/>
        </w:rPr>
      </w:pPr>
      <w:bookmarkStart w:id="48" w:name="_Toc1100214107"/>
      <w:bookmarkStart w:id="49" w:name="_Toc1534304098"/>
      <w:r>
        <w:rPr>
          <w:rFonts w:hint="eastAsia"/>
        </w:rPr>
        <w:t>订阅的数据</w:t>
      </w:r>
      <w:bookmarkEnd w:id="48"/>
      <w:bookmarkEnd w:id="49"/>
    </w:p>
    <w:p w14:paraId="67D03DFF">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通过该模块，可以查看用户已经订阅的表。包含以下几个功能：</w:t>
      </w:r>
    </w:p>
    <w:p w14:paraId="233B8886">
      <w:pPr>
        <w:numPr>
          <w:ilvl w:val="0"/>
          <w:numId w:val="4"/>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取消订阅：对于已经订阅的表，可以取消订阅</w:t>
      </w:r>
    </w:p>
    <w:p w14:paraId="45114A54">
      <w:pPr>
        <w:numPr>
          <w:ilvl w:val="0"/>
          <w:numId w:val="4"/>
        </w:numPr>
        <w:ind w:left="0" w:leftChars="0" w:firstLine="480" w:firstLineChars="200"/>
        <w:rPr>
          <w:rFonts w:hint="eastAsia"/>
        </w:rPr>
      </w:pPr>
      <w:r>
        <w:rPr>
          <w:rFonts w:hint="eastAsia" w:ascii="思源黑体 CN Regular" w:hAnsi="思源黑体 CN Regular" w:eastAsia="思源黑体 CN Regular" w:cs="思源黑体 CN Regular"/>
          <w:i w:val="0"/>
          <w:iCs w:val="0"/>
          <w:sz w:val="24"/>
          <w:szCs w:val="24"/>
        </w:rPr>
        <w:t>修改提醒方式：对于已经订阅的表，可以修改提醒方式</w:t>
      </w:r>
      <w:r>
        <w:t xml:space="preserve">  </w:t>
      </w:r>
      <w:r>
        <w:drawing>
          <wp:inline distT="0" distB="0" distL="114300" distR="114300">
            <wp:extent cx="5970270" cy="2924810"/>
            <wp:effectExtent l="0" t="0" r="24130" b="21590"/>
            <wp:docPr id="6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7"/>
                    <pic:cNvPicPr>
                      <a:picLocks noChangeAspect="1"/>
                    </pic:cNvPicPr>
                  </pic:nvPicPr>
                  <pic:blipFill>
                    <a:blip r:embed="rId54"/>
                    <a:stretch>
                      <a:fillRect/>
                    </a:stretch>
                  </pic:blipFill>
                  <pic:spPr>
                    <a:xfrm>
                      <a:off x="0" y="0"/>
                      <a:ext cx="5970270" cy="2924810"/>
                    </a:xfrm>
                    <a:prstGeom prst="rect">
                      <a:avLst/>
                    </a:prstGeom>
                    <a:noFill/>
                    <a:ln w="9525">
                      <a:noFill/>
                    </a:ln>
                  </pic:spPr>
                </pic:pic>
              </a:graphicData>
            </a:graphic>
          </wp:inline>
        </w:drawing>
      </w:r>
    </w:p>
    <w:p w14:paraId="0A021E15">
      <w:pPr>
        <w:pStyle w:val="4"/>
        <w:bidi w:val="0"/>
        <w:ind w:left="720" w:leftChars="0" w:hanging="720" w:firstLineChars="0"/>
        <w:rPr>
          <w:rFonts w:hint="eastAsia"/>
        </w:rPr>
      </w:pPr>
      <w:bookmarkStart w:id="50" w:name="_Toc1464295679"/>
      <w:bookmarkStart w:id="51" w:name="_Toc65341910"/>
      <w:r>
        <w:rPr>
          <w:rFonts w:hint="eastAsia"/>
        </w:rPr>
        <w:t>元数据质量</w:t>
      </w:r>
      <w:bookmarkEnd w:id="50"/>
      <w:bookmarkEnd w:id="51"/>
    </w:p>
    <w:p w14:paraId="2340767A">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通过该模块，可以对平台的元数据进行完整度分析和血缘分析。包含以下几个功能</w:t>
      </w:r>
    </w:p>
    <w:p w14:paraId="2FD36F30">
      <w:pPr>
        <w:numPr>
          <w:ilvl w:val="0"/>
          <w:numId w:val="5"/>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完整度分析</w:t>
      </w:r>
    </w:p>
    <w:p w14:paraId="4603525D">
      <w:pPr>
        <w:numPr>
          <w:ilvl w:val="0"/>
          <w:numId w:val="0"/>
        </w:numPr>
        <w:ind w:firstLine="42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统计每张表的业务属性(必填项)，是否均已完成维护。</w:t>
      </w:r>
    </w:p>
    <w:p w14:paraId="436F876D">
      <w:pPr>
        <w:numPr>
          <w:ilvl w:val="0"/>
          <w:numId w:val="0"/>
        </w:numPr>
        <w:ind w:firstLine="42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完整度定义=已完成业务属性维护的表 / 所有表。支持从多维度：包括平台级、数据源类型级、数据源级、数据库级、负责人级、具体属性级分别进行统计分析。</w:t>
      </w:r>
    </w:p>
    <w:p w14:paraId="3A7A1109">
      <w:pPr>
        <w:bidi w:val="0"/>
        <w:rPr>
          <w:rFonts w:hint="eastAsia"/>
        </w:rPr>
      </w:pPr>
      <w:r>
        <w:t xml:space="preserve">    </w:t>
      </w:r>
      <w:r>
        <w:drawing>
          <wp:inline distT="0" distB="0" distL="114300" distR="114300">
            <wp:extent cx="5973445" cy="2957195"/>
            <wp:effectExtent l="0" t="0" r="20955" b="14605"/>
            <wp:docPr id="7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8"/>
                    <pic:cNvPicPr>
                      <a:picLocks noChangeAspect="1"/>
                    </pic:cNvPicPr>
                  </pic:nvPicPr>
                  <pic:blipFill>
                    <a:blip r:embed="rId55"/>
                    <a:stretch>
                      <a:fillRect/>
                    </a:stretch>
                  </pic:blipFill>
                  <pic:spPr>
                    <a:xfrm>
                      <a:off x="0" y="0"/>
                      <a:ext cx="5973445" cy="2957195"/>
                    </a:xfrm>
                    <a:prstGeom prst="rect">
                      <a:avLst/>
                    </a:prstGeom>
                    <a:noFill/>
                    <a:ln w="9525">
                      <a:noFill/>
                    </a:ln>
                  </pic:spPr>
                </pic:pic>
              </a:graphicData>
            </a:graphic>
          </wp:inline>
        </w:drawing>
      </w:r>
    </w:p>
    <w:p w14:paraId="67D08F8E">
      <w:pPr>
        <w:numPr>
          <w:ilvl w:val="0"/>
          <w:numId w:val="5"/>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血缘分析</w:t>
      </w:r>
    </w:p>
    <w:p w14:paraId="63892595">
      <w:pPr>
        <w:numPr>
          <w:ilvl w:val="0"/>
          <w:numId w:val="0"/>
        </w:numPr>
        <w:ind w:firstLine="42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为了及时发现一些肯定存在血缘关系，但是血缘关系缺失的表。如数仓下游层级的表、BI报表等。用户可以通过添加数据库，系统自动根据「数据地图-血缘关系」的解析结果，统计库中血缘孤立的表。</w:t>
      </w:r>
    </w:p>
    <w:p w14:paraId="24A20192">
      <w:pPr>
        <w:bidi w:val="0"/>
        <w:ind w:left="0" w:leftChars="0" w:firstLine="0" w:firstLineChars="0"/>
        <w:rPr>
          <w:rFonts w:hint="eastAsia"/>
        </w:rPr>
      </w:pPr>
      <w:r>
        <w:drawing>
          <wp:inline distT="0" distB="0" distL="114300" distR="114300">
            <wp:extent cx="5972175" cy="2912745"/>
            <wp:effectExtent l="0" t="0" r="22225" b="8255"/>
            <wp:docPr id="7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9"/>
                    <pic:cNvPicPr>
                      <a:picLocks noChangeAspect="1"/>
                    </pic:cNvPicPr>
                  </pic:nvPicPr>
                  <pic:blipFill>
                    <a:blip r:embed="rId56"/>
                    <a:stretch>
                      <a:fillRect/>
                    </a:stretch>
                  </pic:blipFill>
                  <pic:spPr>
                    <a:xfrm>
                      <a:off x="0" y="0"/>
                      <a:ext cx="5972175" cy="2912745"/>
                    </a:xfrm>
                    <a:prstGeom prst="rect">
                      <a:avLst/>
                    </a:prstGeom>
                    <a:noFill/>
                    <a:ln w="9525">
                      <a:noFill/>
                    </a:ln>
                  </pic:spPr>
                </pic:pic>
              </a:graphicData>
            </a:graphic>
          </wp:inline>
        </w:drawing>
      </w:r>
    </w:p>
    <w:p w14:paraId="6984BB96">
      <w:pPr>
        <w:pStyle w:val="3"/>
        <w:bidi w:val="0"/>
        <w:ind w:left="575" w:leftChars="0" w:hanging="575" w:firstLineChars="0"/>
        <w:rPr>
          <w:rFonts w:hint="eastAsia"/>
        </w:rPr>
      </w:pPr>
      <w:bookmarkStart w:id="52" w:name="_Toc747940100"/>
      <w:bookmarkStart w:id="53" w:name="_Toc837337753"/>
      <w:r>
        <w:rPr>
          <w:rFonts w:hint="eastAsia"/>
        </w:rPr>
        <w:t>数据标准管理</w:t>
      </w:r>
      <w:bookmarkEnd w:id="52"/>
      <w:bookmarkEnd w:id="53"/>
    </w:p>
    <w:p w14:paraId="5C8E16C2">
      <w:pPr>
        <w:pStyle w:val="4"/>
        <w:bidi w:val="0"/>
        <w:ind w:left="720" w:leftChars="0" w:hanging="720" w:firstLineChars="0"/>
        <w:rPr>
          <w:rFonts w:hint="eastAsia"/>
        </w:rPr>
      </w:pPr>
      <w:bookmarkStart w:id="54" w:name="_Toc1407474809"/>
      <w:bookmarkStart w:id="55" w:name="_Toc675275880"/>
      <w:r>
        <w:rPr>
          <w:rFonts w:hint="eastAsia"/>
        </w:rPr>
        <w:t>词根管理</w:t>
      </w:r>
      <w:bookmarkEnd w:id="54"/>
      <w:bookmarkEnd w:id="55"/>
    </w:p>
    <w:p w14:paraId="2659AB89">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通过该模块，可对词根信息进行线上化管理，词根信息可用于数据标准的定义。包含以下功能：</w:t>
      </w:r>
    </w:p>
    <w:p w14:paraId="3F4CFD41">
      <w:pPr>
        <w:numPr>
          <w:ilvl w:val="0"/>
          <w:numId w:val="6"/>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词根维护：包含词根简称、词根全称、词根中文名</w:t>
      </w:r>
    </w:p>
    <w:p w14:paraId="60685707">
      <w:pPr>
        <w:numPr>
          <w:ilvl w:val="0"/>
          <w:numId w:val="6"/>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词根导入：支持将线下的词根信息，按照模版要求导入至平台</w:t>
      </w:r>
    </w:p>
    <w:p w14:paraId="56E02AA0">
      <w:pPr>
        <w:bidi w:val="0"/>
      </w:pPr>
      <w:r>
        <w:t xml:space="preserve">    </w:t>
      </w:r>
      <w:r>
        <w:drawing>
          <wp:inline distT="0" distB="0" distL="114300" distR="114300">
            <wp:extent cx="5972175" cy="2941955"/>
            <wp:effectExtent l="0" t="0" r="22225" b="4445"/>
            <wp:docPr id="7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0"/>
                    <pic:cNvPicPr>
                      <a:picLocks noChangeAspect="1"/>
                    </pic:cNvPicPr>
                  </pic:nvPicPr>
                  <pic:blipFill>
                    <a:blip r:embed="rId57"/>
                    <a:stretch>
                      <a:fillRect/>
                    </a:stretch>
                  </pic:blipFill>
                  <pic:spPr>
                    <a:xfrm>
                      <a:off x="0" y="0"/>
                      <a:ext cx="5972175" cy="2941955"/>
                    </a:xfrm>
                    <a:prstGeom prst="rect">
                      <a:avLst/>
                    </a:prstGeom>
                    <a:noFill/>
                    <a:ln w="9525">
                      <a:noFill/>
                    </a:ln>
                  </pic:spPr>
                </pic:pic>
              </a:graphicData>
            </a:graphic>
          </wp:inline>
        </w:drawing>
      </w:r>
    </w:p>
    <w:p w14:paraId="730FD85B">
      <w:pPr>
        <w:bidi w:val="0"/>
        <w:rPr>
          <w:rFonts w:hint="eastAsia" w:eastAsia="思源黑体 CN Regular"/>
          <w:lang w:eastAsia="zh-Hans"/>
        </w:rPr>
      </w:pPr>
      <w:r>
        <w:rPr>
          <w:rFonts w:hint="eastAsia"/>
          <w:lang w:eastAsia="zh-Hans"/>
        </w:rPr>
        <w:t>（</w:t>
      </w:r>
      <w:r>
        <w:rPr>
          <w:rFonts w:hint="default"/>
          <w:lang w:eastAsia="zh-Hans"/>
        </w:rPr>
        <w:t>3</w:t>
      </w:r>
      <w:r>
        <w:rPr>
          <w:rFonts w:hint="eastAsia"/>
          <w:lang w:eastAsia="zh-Hans"/>
        </w:rPr>
        <w:t>）</w:t>
      </w:r>
      <w:r>
        <w:rPr>
          <w:rFonts w:hint="eastAsia"/>
          <w:lang w:val="en-US" w:eastAsia="zh-Hans"/>
        </w:rPr>
        <w:t>词根导出：用户可将已创建的词根进行导出。</w:t>
      </w:r>
    </w:p>
    <w:p w14:paraId="3FA44D18">
      <w:pPr>
        <w:pStyle w:val="4"/>
        <w:bidi w:val="0"/>
        <w:ind w:left="720" w:leftChars="0" w:hanging="720" w:firstLineChars="0"/>
        <w:rPr>
          <w:rFonts w:hint="eastAsia"/>
        </w:rPr>
      </w:pPr>
      <w:bookmarkStart w:id="56" w:name="_Toc896743158"/>
      <w:bookmarkStart w:id="57" w:name="_Toc2058124412"/>
      <w:r>
        <w:rPr>
          <w:rFonts w:hint="eastAsia"/>
        </w:rPr>
        <w:t>码表管理</w:t>
      </w:r>
      <w:bookmarkEnd w:id="56"/>
      <w:r>
        <w:rPr>
          <w:rFonts w:hint="eastAsia"/>
          <w:lang w:eastAsia="zh-CN"/>
        </w:rPr>
        <w:t>（</w:t>
      </w:r>
      <w:r>
        <w:rPr>
          <w:rFonts w:hint="eastAsia"/>
          <w:lang w:val="en-US" w:eastAsia="zh-CN"/>
        </w:rPr>
        <w:t>部分定开</w:t>
      </w:r>
      <w:r>
        <w:rPr>
          <w:rFonts w:hint="eastAsia"/>
          <w:lang w:eastAsia="zh-CN"/>
        </w:rPr>
        <w:t>）</w:t>
      </w:r>
      <w:bookmarkEnd w:id="57"/>
    </w:p>
    <w:p w14:paraId="27FD3CAB">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通过该模块，可维护管理码表数据，码表数据可用于数据标准的定义。包含以下功</w:t>
      </w:r>
    </w:p>
    <w:p w14:paraId="03B59AC9">
      <w:pPr>
        <w:numPr>
          <w:ilvl w:val="0"/>
          <w:numId w:val="7"/>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码表目录：支持自定义码表目录</w:t>
      </w:r>
    </w:p>
    <w:p w14:paraId="54D7893A">
      <w:pPr>
        <w:numPr>
          <w:ilvl w:val="0"/>
          <w:numId w:val="7"/>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码表维护：包含码表属性（码表名称、所属目录、业务说明等信息）、码表内容（编码取值、编码名称、编码说明</w:t>
      </w:r>
      <w:r>
        <w:rPr>
          <w:rFonts w:hint="eastAsia" w:cs="思源黑体 CN Regular"/>
          <w:i w:val="0"/>
          <w:iCs w:val="0"/>
          <w:sz w:val="24"/>
          <w:szCs w:val="24"/>
          <w:lang w:eastAsia="zh-CN"/>
        </w:rPr>
        <w:t>、</w:t>
      </w:r>
      <w:r>
        <w:rPr>
          <w:rFonts w:hint="eastAsia" w:cs="思源黑体 CN Regular"/>
          <w:i w:val="0"/>
          <w:iCs w:val="0"/>
          <w:sz w:val="24"/>
          <w:szCs w:val="24"/>
          <w:lang w:val="en-US" w:eastAsia="zh-CN"/>
        </w:rPr>
        <w:t>上级代码、代码状态</w:t>
      </w:r>
      <w:r>
        <w:rPr>
          <w:rFonts w:hint="eastAsia" w:ascii="思源黑体 CN Regular" w:hAnsi="思源黑体 CN Regular" w:eastAsia="思源黑体 CN Regular" w:cs="思源黑体 CN Regular"/>
          <w:i w:val="0"/>
          <w:iCs w:val="0"/>
          <w:sz w:val="24"/>
          <w:szCs w:val="24"/>
        </w:rPr>
        <w:t>）</w:t>
      </w:r>
    </w:p>
    <w:p w14:paraId="73B6FBEA">
      <w:pPr>
        <w:numPr>
          <w:ilvl w:val="0"/>
          <w:numId w:val="7"/>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码表导入：支持将线下的码表信息，</w:t>
      </w:r>
      <w:r>
        <w:rPr>
          <w:rFonts w:hint="eastAsia"/>
          <w:lang w:val="en-US" w:eastAsia="zh-CN"/>
        </w:rPr>
        <w:t>点击导入按钮，下载模版，导入时会根据导入的编码列进行重复性判断，精确匹配后进行更新；空编码进行新增；匹配不到则报错。</w:t>
      </w:r>
    </w:p>
    <w:p w14:paraId="5D89132A">
      <w:pPr>
        <w:numPr>
          <w:ilvl w:val="0"/>
          <w:numId w:val="0"/>
        </w:numPr>
        <w:rPr>
          <w:rFonts w:hint="default" w:ascii="思源黑体 CN Regular" w:hAnsi="思源黑体 CN Regular" w:eastAsia="思源黑体 CN Regular" w:cs="思源黑体 CN Regular"/>
          <w:i w:val="0"/>
          <w:iCs w:val="0"/>
          <w:sz w:val="24"/>
          <w:szCs w:val="24"/>
          <w:lang w:val="en-US"/>
        </w:rPr>
      </w:pPr>
      <w:r>
        <w:rPr>
          <w:rFonts w:hint="eastAsia"/>
          <w:lang w:val="en-US" w:eastAsia="zh-CN"/>
        </w:rPr>
        <w:t>【*注意：请按照模版要求进行导入，不要随意修改导入模版内容，若存在导入错误情况，请下载错误文件查看具体原因。】</w:t>
      </w:r>
    </w:p>
    <w:p w14:paraId="752E6757">
      <w:pPr>
        <w:numPr>
          <w:ilvl w:val="0"/>
          <w:numId w:val="7"/>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cs="思源黑体 CN Regular"/>
          <w:i w:val="0"/>
          <w:iCs w:val="0"/>
          <w:sz w:val="24"/>
          <w:szCs w:val="24"/>
          <w:lang w:val="en-US" w:eastAsia="zh-CN"/>
        </w:rPr>
        <w:t>码表导出：支持按照码表目录导出码表信息</w:t>
      </w:r>
    </w:p>
    <w:p w14:paraId="5894D7D9">
      <w:pPr>
        <w:numPr>
          <w:ilvl w:val="0"/>
          <w:numId w:val="7"/>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码表查询</w:t>
      </w:r>
    </w:p>
    <w:p w14:paraId="7C06F28A">
      <w:pPr>
        <w:numPr>
          <w:ilvl w:val="0"/>
          <w:numId w:val="0"/>
        </w:numPr>
        <w:ind w:leftChars="20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码表信息：查看码表维护的信息，包含码表属性和码表内容</w:t>
      </w:r>
    </w:p>
    <w:p w14:paraId="582E4D4B">
      <w:pPr>
        <w:numPr>
          <w:ilvl w:val="0"/>
          <w:numId w:val="0"/>
        </w:numPr>
        <w:ind w:leftChars="20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版本变更：每次码表内容发生变更，系统会自动记录并生成新版本，支持任意选择两个版本进行内容比对</w:t>
      </w:r>
    </w:p>
    <w:p w14:paraId="2DAEE5D1">
      <w:pPr>
        <w:bidi w:val="0"/>
        <w:rPr>
          <w:rFonts w:hint="eastAsia"/>
        </w:rPr>
      </w:pPr>
      <w:r>
        <w:t xml:space="preserve">    </w:t>
      </w:r>
      <w:r>
        <w:drawing>
          <wp:inline distT="0" distB="0" distL="114300" distR="114300">
            <wp:extent cx="5975350" cy="2910205"/>
            <wp:effectExtent l="0" t="0" r="19050" b="10795"/>
            <wp:docPr id="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1"/>
                    <pic:cNvPicPr>
                      <a:picLocks noChangeAspect="1"/>
                    </pic:cNvPicPr>
                  </pic:nvPicPr>
                  <pic:blipFill>
                    <a:blip r:embed="rId58"/>
                    <a:stretch>
                      <a:fillRect/>
                    </a:stretch>
                  </pic:blipFill>
                  <pic:spPr>
                    <a:xfrm>
                      <a:off x="0" y="0"/>
                      <a:ext cx="5975350" cy="2910205"/>
                    </a:xfrm>
                    <a:prstGeom prst="rect">
                      <a:avLst/>
                    </a:prstGeom>
                    <a:noFill/>
                    <a:ln w="9525">
                      <a:noFill/>
                    </a:ln>
                  </pic:spPr>
                </pic:pic>
              </a:graphicData>
            </a:graphic>
          </wp:inline>
        </w:drawing>
      </w:r>
    </w:p>
    <w:p w14:paraId="791AA854">
      <w:pPr>
        <w:pStyle w:val="4"/>
        <w:bidi w:val="0"/>
        <w:ind w:left="720" w:leftChars="0" w:hanging="720" w:firstLineChars="0"/>
        <w:rPr>
          <w:rFonts w:hint="eastAsia"/>
        </w:rPr>
      </w:pPr>
      <w:bookmarkStart w:id="58" w:name="_Toc1775499940"/>
      <w:bookmarkStart w:id="59" w:name="_Toc1377890255"/>
      <w:r>
        <w:rPr>
          <w:rFonts w:hint="eastAsia"/>
        </w:rPr>
        <w:t>标准定义</w:t>
      </w:r>
      <w:bookmarkEnd w:id="58"/>
      <w:r>
        <w:rPr>
          <w:rFonts w:hint="eastAsia"/>
          <w:lang w:eastAsia="zh-CN"/>
        </w:rPr>
        <w:t>（</w:t>
      </w:r>
      <w:r>
        <w:rPr>
          <w:rFonts w:hint="eastAsia"/>
          <w:lang w:val="en-US" w:eastAsia="zh-CN"/>
        </w:rPr>
        <w:t>部分定开</w:t>
      </w:r>
      <w:r>
        <w:rPr>
          <w:rFonts w:hint="eastAsia"/>
          <w:lang w:eastAsia="zh-CN"/>
        </w:rPr>
        <w:t>）</w:t>
      </w:r>
      <w:bookmarkEnd w:id="59"/>
    </w:p>
    <w:p w14:paraId="08964E65">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该模块用于数据标准的管理维护。包含以下功能：</w:t>
      </w:r>
    </w:p>
    <w:p w14:paraId="7F314585">
      <w:pPr>
        <w:numPr>
          <w:ilvl w:val="0"/>
          <w:numId w:val="8"/>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标准目录：</w:t>
      </w:r>
      <w:r>
        <w:rPr>
          <w:rFonts w:hint="eastAsia" w:cs="思源黑体 CN Regular"/>
          <w:i w:val="0"/>
          <w:iCs w:val="0"/>
          <w:sz w:val="24"/>
          <w:szCs w:val="24"/>
          <w:lang w:val="en-US" w:eastAsia="zh-CN"/>
        </w:rPr>
        <w:t>标准目录默认同步【元数据--数据目录】模块定义的</w:t>
      </w:r>
      <w:r>
        <w:rPr>
          <w:rFonts w:hint="default" w:cs="思源黑体 CN Regular"/>
          <w:i w:val="0"/>
          <w:iCs w:val="0"/>
          <w:sz w:val="24"/>
          <w:szCs w:val="24"/>
          <w:lang w:val="en-US" w:eastAsia="zh-CN"/>
        </w:rPr>
        <w:t>L1~L3</w:t>
      </w:r>
      <w:r>
        <w:rPr>
          <w:rFonts w:hint="eastAsia" w:cs="思源黑体 CN Regular"/>
          <w:i w:val="0"/>
          <w:iCs w:val="0"/>
          <w:sz w:val="24"/>
          <w:szCs w:val="24"/>
          <w:lang w:val="en-US" w:eastAsia="zh-CN"/>
        </w:rPr>
        <w:t>层级目录信息，标准可以与</w:t>
      </w:r>
      <w:r>
        <w:rPr>
          <w:rFonts w:hint="default" w:cs="思源黑体 CN Regular"/>
          <w:i w:val="0"/>
          <w:iCs w:val="0"/>
          <w:sz w:val="24"/>
          <w:szCs w:val="24"/>
          <w:lang w:val="en-US" w:eastAsia="zh-CN"/>
        </w:rPr>
        <w:t>L3</w:t>
      </w:r>
      <w:r>
        <w:rPr>
          <w:rFonts w:hint="eastAsia" w:cs="思源黑体 CN Regular"/>
          <w:i w:val="0"/>
          <w:iCs w:val="0"/>
          <w:sz w:val="24"/>
          <w:szCs w:val="24"/>
          <w:lang w:val="en-US" w:eastAsia="zh-CN"/>
        </w:rPr>
        <w:t>级别目录进行关联。</w:t>
      </w:r>
    </w:p>
    <w:p w14:paraId="002EA176">
      <w:pPr>
        <w:numPr>
          <w:ilvl w:val="0"/>
          <w:numId w:val="0"/>
        </w:numPr>
        <w:rPr>
          <w:rFonts w:hint="eastAsia" w:ascii="思源黑体 CN Regular" w:hAnsi="思源黑体 CN Regular" w:eastAsia="思源黑体 CN Regular" w:cs="思源黑体 CN Regular"/>
          <w:i w:val="0"/>
          <w:iCs w:val="0"/>
          <w:sz w:val="24"/>
          <w:szCs w:val="24"/>
        </w:rPr>
      </w:pPr>
      <w:r>
        <w:drawing>
          <wp:inline distT="0" distB="0" distL="114300" distR="114300">
            <wp:extent cx="5975985" cy="2836545"/>
            <wp:effectExtent l="0" t="0" r="18415" b="8255"/>
            <wp:docPr id="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pic:cNvPicPr>
                      <a:picLocks noChangeAspect="1"/>
                    </pic:cNvPicPr>
                  </pic:nvPicPr>
                  <pic:blipFill>
                    <a:blip r:embed="rId59"/>
                    <a:stretch>
                      <a:fillRect/>
                    </a:stretch>
                  </pic:blipFill>
                  <pic:spPr>
                    <a:xfrm>
                      <a:off x="0" y="0"/>
                      <a:ext cx="5975985" cy="2836545"/>
                    </a:xfrm>
                    <a:prstGeom prst="rect">
                      <a:avLst/>
                    </a:prstGeom>
                    <a:noFill/>
                    <a:ln>
                      <a:noFill/>
                    </a:ln>
                  </pic:spPr>
                </pic:pic>
              </a:graphicData>
            </a:graphic>
          </wp:inline>
        </w:drawing>
      </w:r>
    </w:p>
    <w:p w14:paraId="42B26058">
      <w:pPr>
        <w:numPr>
          <w:ilvl w:val="0"/>
          <w:numId w:val="8"/>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标准定义</w:t>
      </w:r>
    </w:p>
    <w:p w14:paraId="37EE7C5A">
      <w:pPr>
        <w:numPr>
          <w:ilvl w:val="0"/>
          <w:numId w:val="0"/>
        </w:numPr>
        <w:ind w:firstLine="420" w:firstLineChars="0"/>
        <w:rPr>
          <w:rFonts w:hint="eastAsia" w:cs="思源黑体 CN Regular"/>
          <w:i w:val="0"/>
          <w:iCs w:val="0"/>
          <w:sz w:val="24"/>
          <w:szCs w:val="24"/>
          <w:lang w:val="en-US" w:eastAsia="zh-CN"/>
        </w:rPr>
      </w:pPr>
      <w:r>
        <w:rPr>
          <w:rFonts w:hint="eastAsia" w:ascii="思源黑体 CN Regular" w:hAnsi="思源黑体 CN Regular" w:eastAsia="思源黑体 CN Regular" w:cs="思源黑体 CN Regular"/>
          <w:i w:val="0"/>
          <w:iCs w:val="0"/>
          <w:sz w:val="24"/>
          <w:szCs w:val="24"/>
        </w:rPr>
        <w:t>新建标准：维护标准的业务属性</w:t>
      </w:r>
      <w:r>
        <w:rPr>
          <w:rFonts w:hint="eastAsia" w:cs="思源黑体 CN Regular"/>
          <w:i w:val="0"/>
          <w:iCs w:val="0"/>
          <w:sz w:val="24"/>
          <w:szCs w:val="24"/>
          <w:lang w:eastAsia="zh-CN"/>
        </w:rPr>
        <w:t>、</w:t>
      </w:r>
      <w:r>
        <w:rPr>
          <w:rFonts w:hint="eastAsia" w:cs="思源黑体 CN Regular"/>
          <w:i w:val="0"/>
          <w:iCs w:val="0"/>
          <w:sz w:val="24"/>
          <w:szCs w:val="24"/>
          <w:lang w:val="en-US" w:eastAsia="zh-CN"/>
        </w:rPr>
        <w:t>自定义属性和</w:t>
      </w:r>
      <w:r>
        <w:rPr>
          <w:rFonts w:hint="eastAsia" w:ascii="思源黑体 CN Regular" w:hAnsi="思源黑体 CN Regular" w:eastAsia="思源黑体 CN Regular" w:cs="思源黑体 CN Regular"/>
          <w:i w:val="0"/>
          <w:iCs w:val="0"/>
          <w:sz w:val="24"/>
          <w:szCs w:val="24"/>
        </w:rPr>
        <w:t>技术属性。业务属性包括：名称、定义、来源</w:t>
      </w:r>
      <w:r>
        <w:rPr>
          <w:rFonts w:hint="eastAsia" w:cs="思源黑体 CN Regular"/>
          <w:i w:val="0"/>
          <w:iCs w:val="0"/>
          <w:sz w:val="24"/>
          <w:szCs w:val="24"/>
          <w:lang w:eastAsia="zh-CN"/>
        </w:rPr>
        <w:t>、</w:t>
      </w:r>
      <w:r>
        <w:rPr>
          <w:rFonts w:hint="eastAsia" w:cs="思源黑体 CN Regular"/>
          <w:i w:val="0"/>
          <w:iCs w:val="0"/>
          <w:sz w:val="24"/>
          <w:szCs w:val="24"/>
          <w:lang w:val="en-US" w:eastAsia="zh-CN"/>
        </w:rPr>
        <w:t>标准负责人</w:t>
      </w:r>
      <w:r>
        <w:rPr>
          <w:rFonts w:hint="eastAsia" w:ascii="思源黑体 CN Regular" w:hAnsi="思源黑体 CN Regular" w:eastAsia="思源黑体 CN Regular" w:cs="思源黑体 CN Regular"/>
          <w:i w:val="0"/>
          <w:iCs w:val="0"/>
          <w:sz w:val="24"/>
          <w:szCs w:val="24"/>
        </w:rPr>
        <w:t>等信息；技术属性包括：数据类型、长度精度、码表内容等信息</w:t>
      </w:r>
      <w:r>
        <w:rPr>
          <w:rFonts w:hint="eastAsia" w:cs="思源黑体 CN Regular"/>
          <w:i w:val="0"/>
          <w:iCs w:val="0"/>
          <w:sz w:val="24"/>
          <w:szCs w:val="24"/>
          <w:lang w:eastAsia="zh-CN"/>
        </w:rPr>
        <w:t>；</w:t>
      </w:r>
      <w:r>
        <w:rPr>
          <w:rFonts w:hint="eastAsia" w:cs="思源黑体 CN Regular"/>
          <w:i w:val="0"/>
          <w:iCs w:val="0"/>
          <w:sz w:val="24"/>
          <w:szCs w:val="24"/>
          <w:lang w:val="en-US" w:eastAsia="zh-CN"/>
        </w:rPr>
        <w:t>自定义属性来源于标准属性管理模块配置的自定义属性信息。</w:t>
      </w:r>
    </w:p>
    <w:p w14:paraId="22286359">
      <w:pPr>
        <w:numPr>
          <w:ilvl w:val="0"/>
          <w:numId w:val="0"/>
        </w:numPr>
        <w:rPr>
          <w:rFonts w:hint="eastAsia" w:cs="思源黑体 CN Regular"/>
          <w:i w:val="0"/>
          <w:iCs w:val="0"/>
          <w:sz w:val="24"/>
          <w:szCs w:val="24"/>
          <w:lang w:val="en-US" w:eastAsia="zh-CN"/>
        </w:rPr>
      </w:pPr>
      <w:r>
        <w:drawing>
          <wp:inline distT="0" distB="0" distL="114300" distR="114300">
            <wp:extent cx="5975985" cy="2844800"/>
            <wp:effectExtent l="0" t="0" r="18415" b="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60"/>
                    <a:stretch>
                      <a:fillRect/>
                    </a:stretch>
                  </pic:blipFill>
                  <pic:spPr>
                    <a:xfrm>
                      <a:off x="0" y="0"/>
                      <a:ext cx="5975985" cy="2844800"/>
                    </a:xfrm>
                    <a:prstGeom prst="rect">
                      <a:avLst/>
                    </a:prstGeom>
                    <a:noFill/>
                    <a:ln>
                      <a:noFill/>
                    </a:ln>
                  </pic:spPr>
                </pic:pic>
              </a:graphicData>
            </a:graphic>
          </wp:inline>
        </w:drawing>
      </w:r>
    </w:p>
    <w:p w14:paraId="69C14092">
      <w:pPr>
        <w:numPr>
          <w:ilvl w:val="0"/>
          <w:numId w:val="8"/>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导入标准</w:t>
      </w:r>
    </w:p>
    <w:p w14:paraId="24966E29">
      <w:pPr>
        <w:numPr>
          <w:ilvl w:val="0"/>
          <w:numId w:val="0"/>
        </w:numPr>
        <w:ind w:firstLine="420" w:firstLineChars="0"/>
        <w:rPr>
          <w:rFonts w:hint="eastAsia"/>
          <w:lang w:val="en-US" w:eastAsia="zh-CN"/>
        </w:rPr>
      </w:pPr>
      <w:r>
        <w:rPr>
          <w:rFonts w:hint="eastAsia" w:ascii="思源黑体 CN Regular" w:hAnsi="思源黑体 CN Regular" w:eastAsia="思源黑体 CN Regular" w:cs="思源黑体 CN Regular"/>
          <w:i w:val="0"/>
          <w:iCs w:val="0"/>
          <w:sz w:val="24"/>
          <w:szCs w:val="24"/>
        </w:rPr>
        <w:t>支持将线下</w:t>
      </w:r>
      <w:r>
        <w:rPr>
          <w:rFonts w:hint="eastAsia" w:cs="思源黑体 CN Regular"/>
          <w:i w:val="0"/>
          <w:iCs w:val="0"/>
          <w:sz w:val="24"/>
          <w:szCs w:val="24"/>
          <w:lang w:val="en-US" w:eastAsia="zh-CN"/>
        </w:rPr>
        <w:t>维护</w:t>
      </w:r>
      <w:r>
        <w:rPr>
          <w:rFonts w:hint="eastAsia" w:ascii="思源黑体 CN Regular" w:hAnsi="思源黑体 CN Regular" w:eastAsia="思源黑体 CN Regular" w:cs="思源黑体 CN Regular"/>
          <w:i w:val="0"/>
          <w:iCs w:val="0"/>
          <w:sz w:val="24"/>
          <w:szCs w:val="24"/>
        </w:rPr>
        <w:t>的</w:t>
      </w:r>
      <w:r>
        <w:rPr>
          <w:rFonts w:hint="eastAsia" w:cs="思源黑体 CN Regular"/>
          <w:i w:val="0"/>
          <w:iCs w:val="0"/>
          <w:sz w:val="24"/>
          <w:szCs w:val="24"/>
          <w:lang w:val="en-US" w:eastAsia="zh-CN"/>
        </w:rPr>
        <w:t>标准</w:t>
      </w:r>
      <w:r>
        <w:rPr>
          <w:rFonts w:hint="eastAsia" w:ascii="思源黑体 CN Regular" w:hAnsi="思源黑体 CN Regular" w:eastAsia="思源黑体 CN Regular" w:cs="思源黑体 CN Regular"/>
          <w:i w:val="0"/>
          <w:iCs w:val="0"/>
          <w:sz w:val="24"/>
          <w:szCs w:val="24"/>
        </w:rPr>
        <w:t>信息</w:t>
      </w:r>
      <w:r>
        <w:rPr>
          <w:rFonts w:hint="eastAsia" w:cs="思源黑体 CN Regular"/>
          <w:i w:val="0"/>
          <w:iCs w:val="0"/>
          <w:sz w:val="24"/>
          <w:szCs w:val="24"/>
          <w:lang w:val="en-US" w:eastAsia="zh-CN"/>
        </w:rPr>
        <w:t>进行导入</w:t>
      </w:r>
      <w:r>
        <w:rPr>
          <w:rFonts w:hint="eastAsia" w:ascii="思源黑体 CN Regular" w:hAnsi="思源黑体 CN Regular" w:eastAsia="思源黑体 CN Regular" w:cs="思源黑体 CN Regular"/>
          <w:i w:val="0"/>
          <w:iCs w:val="0"/>
          <w:sz w:val="24"/>
          <w:szCs w:val="24"/>
        </w:rPr>
        <w:t>，</w:t>
      </w:r>
      <w:r>
        <w:rPr>
          <w:rFonts w:hint="eastAsia"/>
          <w:lang w:val="en-US" w:eastAsia="zh-CN"/>
        </w:rPr>
        <w:t>点击导入按钮，选择重复处理规则，下载模版，请按照模版要求进行导入，不要随意修改导入模版内容，若存在导入错误情况，请下载错误文件查看具体原因。导入时会根据导入的编码列进行重复性判断，精确匹配后进行更新；空编码进行新增；匹配不到则报错。</w:t>
      </w:r>
    </w:p>
    <w:p w14:paraId="3ED442F4">
      <w:pPr>
        <w:numPr>
          <w:ilvl w:val="0"/>
          <w:numId w:val="0"/>
        </w:numPr>
        <w:rPr>
          <w:rFonts w:hint="eastAsia"/>
          <w:lang w:val="en-US" w:eastAsia="zh-CN"/>
        </w:rPr>
      </w:pPr>
      <w:r>
        <w:drawing>
          <wp:inline distT="0" distB="0" distL="114300" distR="114300">
            <wp:extent cx="5975985" cy="2823845"/>
            <wp:effectExtent l="0" t="0" r="18415" b="20955"/>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61"/>
                    <a:stretch>
                      <a:fillRect/>
                    </a:stretch>
                  </pic:blipFill>
                  <pic:spPr>
                    <a:xfrm>
                      <a:off x="0" y="0"/>
                      <a:ext cx="5975985" cy="2823845"/>
                    </a:xfrm>
                    <a:prstGeom prst="rect">
                      <a:avLst/>
                    </a:prstGeom>
                    <a:noFill/>
                    <a:ln>
                      <a:noFill/>
                    </a:ln>
                  </pic:spPr>
                </pic:pic>
              </a:graphicData>
            </a:graphic>
          </wp:inline>
        </w:drawing>
      </w:r>
    </w:p>
    <w:p w14:paraId="12705658">
      <w:pPr>
        <w:numPr>
          <w:ilvl w:val="0"/>
          <w:numId w:val="8"/>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导</w:t>
      </w:r>
      <w:r>
        <w:rPr>
          <w:rFonts w:hint="eastAsia" w:cs="思源黑体 CN Regular"/>
          <w:i w:val="0"/>
          <w:iCs w:val="0"/>
          <w:sz w:val="24"/>
          <w:szCs w:val="24"/>
          <w:lang w:val="en-US" w:eastAsia="zh-CN"/>
        </w:rPr>
        <w:t>出</w:t>
      </w:r>
      <w:r>
        <w:rPr>
          <w:rFonts w:hint="eastAsia" w:ascii="思源黑体 CN Regular" w:hAnsi="思源黑体 CN Regular" w:eastAsia="思源黑体 CN Regular" w:cs="思源黑体 CN Regular"/>
          <w:i w:val="0"/>
          <w:iCs w:val="0"/>
          <w:sz w:val="24"/>
          <w:szCs w:val="24"/>
        </w:rPr>
        <w:t>标准</w:t>
      </w:r>
    </w:p>
    <w:p w14:paraId="4862A204">
      <w:pPr>
        <w:numPr>
          <w:ilvl w:val="0"/>
          <w:numId w:val="0"/>
        </w:numPr>
        <w:ind w:firstLine="420" w:firstLineChars="0"/>
        <w:rPr>
          <w:rFonts w:hint="eastAsia"/>
          <w:lang w:val="en-US" w:eastAsia="zh-CN"/>
        </w:rPr>
      </w:pPr>
      <w:r>
        <w:rPr>
          <w:rFonts w:hint="eastAsia"/>
          <w:lang w:val="en-US" w:eastAsia="zh-CN"/>
        </w:rPr>
        <w:t>支持选择具体的</w:t>
      </w:r>
      <w:r>
        <w:rPr>
          <w:rFonts w:hint="default"/>
          <w:lang w:val="en-US" w:eastAsia="zh-CN"/>
        </w:rPr>
        <w:t>L3</w:t>
      </w:r>
      <w:r>
        <w:rPr>
          <w:rFonts w:hint="eastAsia"/>
          <w:lang w:val="en-US" w:eastAsia="zh-CN"/>
        </w:rPr>
        <w:t>层级进行标准导出。</w:t>
      </w:r>
    </w:p>
    <w:p w14:paraId="17E4AD82">
      <w:pPr>
        <w:numPr>
          <w:ilvl w:val="0"/>
          <w:numId w:val="0"/>
        </w:numPr>
        <w:rPr>
          <w:rFonts w:hint="default"/>
          <w:lang w:val="en-US" w:eastAsia="zh-CN"/>
        </w:rPr>
      </w:pPr>
      <w:r>
        <w:drawing>
          <wp:inline distT="0" distB="0" distL="114300" distR="114300">
            <wp:extent cx="5975985" cy="2823845"/>
            <wp:effectExtent l="0" t="0" r="18415" b="2095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62"/>
                    <a:stretch>
                      <a:fillRect/>
                    </a:stretch>
                  </pic:blipFill>
                  <pic:spPr>
                    <a:xfrm>
                      <a:off x="0" y="0"/>
                      <a:ext cx="5975985" cy="2823845"/>
                    </a:xfrm>
                    <a:prstGeom prst="rect">
                      <a:avLst/>
                    </a:prstGeom>
                    <a:noFill/>
                    <a:ln>
                      <a:noFill/>
                    </a:ln>
                  </pic:spPr>
                </pic:pic>
              </a:graphicData>
            </a:graphic>
          </wp:inline>
        </w:drawing>
      </w:r>
    </w:p>
    <w:p w14:paraId="0A011D62">
      <w:pPr>
        <w:numPr>
          <w:ilvl w:val="0"/>
          <w:numId w:val="8"/>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标准查询</w:t>
      </w:r>
    </w:p>
    <w:p w14:paraId="4E412649">
      <w:pPr>
        <w:numPr>
          <w:ilvl w:val="0"/>
          <w:numId w:val="0"/>
        </w:numPr>
        <w:ind w:left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标准信息：查看标准维护的信息，包含数据标准的业务属性和技术属性</w:t>
      </w:r>
    </w:p>
    <w:p w14:paraId="07BBE810">
      <w:pPr>
        <w:numPr>
          <w:ilvl w:val="0"/>
          <w:numId w:val="0"/>
        </w:numPr>
        <w:ind w:left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版本变更：每次标准内容发生变更，系统会自动记录并生成新版本，支持任意选择两个版本进行内容比对</w:t>
      </w:r>
    </w:p>
    <w:p w14:paraId="15384BFA">
      <w:pPr>
        <w:numPr>
          <w:ilvl w:val="0"/>
          <w:numId w:val="0"/>
        </w:numPr>
        <w:rPr>
          <w:rFonts w:hint="eastAsia" w:ascii="思源黑体 CN Regular" w:hAnsi="思源黑体 CN Regular" w:eastAsia="思源黑体 CN Regular" w:cs="思源黑体 CN Regular"/>
          <w:i w:val="0"/>
          <w:iCs w:val="0"/>
          <w:sz w:val="24"/>
          <w:szCs w:val="24"/>
        </w:rPr>
      </w:pPr>
      <w:r>
        <w:drawing>
          <wp:inline distT="0" distB="0" distL="114300" distR="114300">
            <wp:extent cx="5975985" cy="2977515"/>
            <wp:effectExtent l="0" t="0" r="18415" b="19685"/>
            <wp:docPr id="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4"/>
                    <pic:cNvPicPr>
                      <a:picLocks noChangeAspect="1"/>
                    </pic:cNvPicPr>
                  </pic:nvPicPr>
                  <pic:blipFill>
                    <a:blip r:embed="rId63"/>
                    <a:stretch>
                      <a:fillRect/>
                    </a:stretch>
                  </pic:blipFill>
                  <pic:spPr>
                    <a:xfrm>
                      <a:off x="0" y="0"/>
                      <a:ext cx="5975985" cy="2977515"/>
                    </a:xfrm>
                    <a:prstGeom prst="rect">
                      <a:avLst/>
                    </a:prstGeom>
                    <a:noFill/>
                    <a:ln w="9525">
                      <a:noFill/>
                    </a:ln>
                  </pic:spPr>
                </pic:pic>
              </a:graphicData>
            </a:graphic>
          </wp:inline>
        </w:drawing>
      </w:r>
    </w:p>
    <w:p w14:paraId="0E6AAC69">
      <w:pPr>
        <w:numPr>
          <w:ilvl w:val="0"/>
          <w:numId w:val="8"/>
        </w:numPr>
        <w:ind w:left="0" w:leftChars="0" w:firstLine="480" w:firstLineChars="200"/>
      </w:pPr>
      <w:r>
        <w:rPr>
          <w:rFonts w:hint="eastAsia" w:ascii="思源黑体 CN Regular" w:hAnsi="思源黑体 CN Regular" w:eastAsia="思源黑体 CN Regular" w:cs="思源黑体 CN Regular"/>
          <w:i w:val="0"/>
          <w:iCs w:val="0"/>
          <w:sz w:val="24"/>
          <w:szCs w:val="24"/>
        </w:rPr>
        <w:t>标准发布与下线：维护好的数据标准，需要经过发布才能被其他功能所应用。当数据标准废弃或者需要修改时，需要下线后进行编辑。</w:t>
      </w:r>
      <w:r>
        <w:rPr>
          <w:rFonts w:hint="eastAsia" w:cs="思源黑体 CN Regular"/>
          <w:i w:val="0"/>
          <w:iCs w:val="0"/>
          <w:sz w:val="24"/>
          <w:szCs w:val="24"/>
          <w:lang w:val="en-US" w:eastAsia="zh-CN"/>
        </w:rPr>
        <w:t>发布标准后默认自动生成标准映射任务，可在标准映射模块查看和该标准匹配到的字段信息。</w:t>
      </w:r>
    </w:p>
    <w:p w14:paraId="6443A509">
      <w:pPr>
        <w:pStyle w:val="4"/>
        <w:bidi w:val="0"/>
        <w:ind w:left="720" w:leftChars="0" w:hanging="720" w:firstLineChars="0"/>
        <w:rPr>
          <w:rFonts w:hint="eastAsia"/>
        </w:rPr>
      </w:pPr>
      <w:bookmarkStart w:id="60" w:name="_Toc1885350184"/>
      <w:r>
        <w:rPr>
          <w:rFonts w:hint="eastAsia"/>
        </w:rPr>
        <w:t>标准</w:t>
      </w:r>
      <w:r>
        <w:rPr>
          <w:rFonts w:hint="eastAsia"/>
          <w:lang w:val="en-US" w:eastAsia="zh-CN"/>
        </w:rPr>
        <w:t>属性管理</w:t>
      </w:r>
      <w:r>
        <w:rPr>
          <w:rFonts w:hint="eastAsia"/>
          <w:lang w:eastAsia="zh-CN"/>
        </w:rPr>
        <w:t>（</w:t>
      </w:r>
      <w:r>
        <w:rPr>
          <w:rFonts w:hint="eastAsia"/>
          <w:lang w:val="en-US" w:eastAsia="zh-CN"/>
        </w:rPr>
        <w:t>定开功能</w:t>
      </w:r>
      <w:r>
        <w:rPr>
          <w:rFonts w:hint="eastAsia"/>
          <w:lang w:eastAsia="zh-CN"/>
        </w:rPr>
        <w:t>）</w:t>
      </w:r>
      <w:bookmarkEnd w:id="60"/>
    </w:p>
    <w:p w14:paraId="371C6F78">
      <w:pPr>
        <w:ind w:left="0" w:leftChars="0" w:firstLine="420" w:firstLineChars="0"/>
        <w:rPr>
          <w:rFonts w:hint="eastAsia"/>
          <w:lang w:val="en-US" w:eastAsia="zh-CN"/>
        </w:rPr>
      </w:pPr>
      <w:r>
        <w:rPr>
          <w:rFonts w:hint="eastAsia"/>
          <w:lang w:val="en-US" w:eastAsia="zh-CN"/>
        </w:rPr>
        <w:t>标准属性管理支持对数据标准的自定义业务属性进行管理。</w:t>
      </w:r>
    </w:p>
    <w:p w14:paraId="7DC18716">
      <w:pPr>
        <w:numPr>
          <w:ilvl w:val="0"/>
          <w:numId w:val="0"/>
        </w:numPr>
        <w:ind w:firstLine="420" w:firstLineChars="0"/>
      </w:pPr>
      <w:r>
        <w:rPr>
          <w:rFonts w:hint="eastAsia"/>
          <w:lang w:val="en-US" w:eastAsia="zh-CN"/>
        </w:rPr>
        <w:t>当内置标准信息字段无法满足需求时，用户可添加自定义属性内容，</w:t>
      </w:r>
      <w:r>
        <w:t>目前支持自定义三种类型的属性项：枚举型、文本型、树形目录型。</w:t>
      </w:r>
    </w:p>
    <w:p w14:paraId="29ADE062">
      <w:pPr>
        <w:numPr>
          <w:ilvl w:val="0"/>
          <w:numId w:val="0"/>
        </w:numPr>
        <w:ind w:firstLine="420" w:firstLineChars="0"/>
      </w:pPr>
      <w:r>
        <w:rPr>
          <w:b/>
          <w:bCs/>
        </w:rPr>
        <w:t>枚举型：</w:t>
      </w:r>
      <w:r>
        <w:t>新建一个枚举型属性，如</w:t>
      </w:r>
      <w:r>
        <w:rPr>
          <w:rFonts w:hint="eastAsia"/>
          <w:lang w:val="en-US" w:eastAsia="zh-CN"/>
        </w:rPr>
        <w:t>标准类别</w:t>
      </w:r>
      <w:r>
        <w:t>，然后预设属性值</w:t>
      </w:r>
      <w:r>
        <w:rPr>
          <w:rFonts w:hint="eastAsia"/>
          <w:lang w:val="en-US" w:eastAsia="zh-CN"/>
        </w:rPr>
        <w:t>基本信息类、管理类、分析类、应用类</w:t>
      </w:r>
      <w:r>
        <w:t>。创建完成后，在</w:t>
      </w:r>
      <w:r>
        <w:rPr>
          <w:rFonts w:hint="eastAsia"/>
          <w:lang w:val="en-US" w:eastAsia="zh-CN"/>
        </w:rPr>
        <w:t>进行标准的新增、编辑、导入等配置操作时，会自动新增此自定义属性配置项</w:t>
      </w:r>
      <w:r>
        <w:t>。</w:t>
      </w:r>
    </w:p>
    <w:p w14:paraId="19A66780">
      <w:pPr>
        <w:numPr>
          <w:ilvl w:val="0"/>
          <w:numId w:val="0"/>
        </w:numPr>
        <w:ind w:firstLine="420" w:firstLineChars="0"/>
      </w:pPr>
      <w:r>
        <w:rPr>
          <w:b/>
          <w:bCs/>
        </w:rPr>
        <w:t>树形目录型：</w:t>
      </w:r>
      <w:r>
        <w:t>新建一个树形目录型属性，如主题域，然后预设一棵目录结构树。在</w:t>
      </w:r>
      <w:r>
        <w:rPr>
          <w:rFonts w:hint="eastAsia"/>
          <w:lang w:val="en-US" w:eastAsia="zh-CN"/>
        </w:rPr>
        <w:t>进行标准的新增、编辑、导入等配置操作时</w:t>
      </w:r>
      <w:r>
        <w:t>，可以为</w:t>
      </w:r>
      <w:r>
        <w:rPr>
          <w:rFonts w:hint="eastAsia"/>
          <w:lang w:val="en-US" w:eastAsia="zh-CN"/>
        </w:rPr>
        <w:t>字段</w:t>
      </w:r>
      <w:r>
        <w:t>对应的目录节点，如“信用卡业务 &gt; 还款数据”。</w:t>
      </w:r>
    </w:p>
    <w:p w14:paraId="2039B516">
      <w:pPr>
        <w:numPr>
          <w:ilvl w:val="0"/>
          <w:numId w:val="0"/>
        </w:numPr>
        <w:ind w:firstLine="420" w:firstLineChars="0"/>
      </w:pPr>
      <w:r>
        <w:rPr>
          <w:b/>
          <w:bCs/>
        </w:rPr>
        <w:t>文本型：</w:t>
      </w:r>
      <w:r>
        <w:t>新建一个文本型属性，如描述信息，然后约定文本数据格式（STRING/BIGINT）。在</w:t>
      </w:r>
      <w:r>
        <w:rPr>
          <w:rFonts w:hint="eastAsia"/>
          <w:lang w:val="en-US" w:eastAsia="zh-CN"/>
        </w:rPr>
        <w:t>进行标准的新增、编辑、导入等配置操作时，</w:t>
      </w:r>
      <w:r>
        <w:t>可以</w:t>
      </w:r>
      <w:r>
        <w:rPr>
          <w:rFonts w:hint="eastAsia"/>
          <w:lang w:val="en-US" w:eastAsia="zh-CN"/>
        </w:rPr>
        <w:t>配置</w:t>
      </w:r>
      <w:r>
        <w:t>输入符合格式要求的自定义内容。</w:t>
      </w:r>
    </w:p>
    <w:p w14:paraId="54ADA397">
      <w:pPr>
        <w:keepNext w:val="0"/>
        <w:keepLines w:val="0"/>
        <w:widowControl/>
        <w:numPr>
          <w:ilvl w:val="0"/>
          <w:numId w:val="0"/>
        </w:numPr>
        <w:suppressLineNumbers w:val="0"/>
        <w:jc w:val="left"/>
      </w:pPr>
    </w:p>
    <w:p w14:paraId="5799B14C">
      <w:pPr>
        <w:keepNext w:val="0"/>
        <w:keepLines w:val="0"/>
        <w:widowControl/>
        <w:numPr>
          <w:ilvl w:val="0"/>
          <w:numId w:val="0"/>
        </w:numPr>
        <w:suppressLineNumbers w:val="0"/>
        <w:jc w:val="left"/>
      </w:pPr>
      <w:r>
        <w:drawing>
          <wp:inline distT="0" distB="0" distL="114300" distR="114300">
            <wp:extent cx="5975985" cy="2836545"/>
            <wp:effectExtent l="0" t="0" r="18415" b="8255"/>
            <wp:docPr id="6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9"/>
                    <pic:cNvPicPr>
                      <a:picLocks noChangeAspect="1"/>
                    </pic:cNvPicPr>
                  </pic:nvPicPr>
                  <pic:blipFill>
                    <a:blip r:embed="rId64"/>
                    <a:stretch>
                      <a:fillRect/>
                    </a:stretch>
                  </pic:blipFill>
                  <pic:spPr>
                    <a:xfrm>
                      <a:off x="0" y="0"/>
                      <a:ext cx="5975985" cy="2836545"/>
                    </a:xfrm>
                    <a:prstGeom prst="rect">
                      <a:avLst/>
                    </a:prstGeom>
                    <a:noFill/>
                    <a:ln>
                      <a:noFill/>
                    </a:ln>
                  </pic:spPr>
                </pic:pic>
              </a:graphicData>
            </a:graphic>
          </wp:inline>
        </w:drawing>
      </w:r>
    </w:p>
    <w:p w14:paraId="073192EE">
      <w:pPr>
        <w:keepNext w:val="0"/>
        <w:keepLines w:val="0"/>
        <w:widowControl/>
        <w:numPr>
          <w:ilvl w:val="0"/>
          <w:numId w:val="0"/>
        </w:numPr>
        <w:suppressLineNumbers w:val="0"/>
        <w:jc w:val="left"/>
        <w:rPr>
          <w:rFonts w:hint="eastAsia"/>
          <w:lang w:val="en-US" w:eastAsia="zh-Hans"/>
        </w:rPr>
      </w:pPr>
    </w:p>
    <w:p w14:paraId="4333CBB2">
      <w:pPr>
        <w:pStyle w:val="4"/>
        <w:bidi w:val="0"/>
        <w:ind w:left="720" w:leftChars="0" w:hanging="720" w:firstLineChars="0"/>
        <w:rPr>
          <w:rFonts w:hint="eastAsia"/>
        </w:rPr>
      </w:pPr>
      <w:bookmarkStart w:id="61" w:name="_Toc1542216515"/>
      <w:bookmarkStart w:id="62" w:name="_Toc959331003"/>
      <w:r>
        <w:rPr>
          <w:rFonts w:hint="eastAsia"/>
        </w:rPr>
        <w:t>标准映射</w:t>
      </w:r>
      <w:bookmarkEnd w:id="61"/>
      <w:bookmarkEnd w:id="62"/>
    </w:p>
    <w:p w14:paraId="12AE9D5B">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将已发布的数据标准和平台已采集到的字段进行映射匹配，评估企业数据的规范性。包含以下功能：</w:t>
      </w:r>
    </w:p>
    <w:p w14:paraId="68E7B794">
      <w:pPr>
        <w:numPr>
          <w:ilvl w:val="0"/>
          <w:numId w:val="9"/>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新建映射：选择需要映射匹配的数据标准和数据库表，系统会将标准和字段名进行匹配</w:t>
      </w:r>
    </w:p>
    <w:p w14:paraId="4C6AEC4F">
      <w:pPr>
        <w:numPr>
          <w:ilvl w:val="0"/>
          <w:numId w:val="0"/>
        </w:numPr>
        <w:rPr>
          <w:rFonts w:hint="eastAsia" w:ascii="思源黑体 CN Regular" w:hAnsi="思源黑体 CN Regular" w:eastAsia="思源黑体 CN Regular" w:cs="思源黑体 CN Regular"/>
          <w:i w:val="0"/>
          <w:iCs w:val="0"/>
          <w:sz w:val="24"/>
          <w:szCs w:val="24"/>
        </w:rPr>
      </w:pPr>
      <w:r>
        <w:drawing>
          <wp:inline distT="0" distB="0" distL="114300" distR="114300">
            <wp:extent cx="5975985" cy="2823845"/>
            <wp:effectExtent l="0" t="0" r="18415" b="20955"/>
            <wp:docPr id="3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pic:cNvPicPr>
                      <a:picLocks noChangeAspect="1"/>
                    </pic:cNvPicPr>
                  </pic:nvPicPr>
                  <pic:blipFill>
                    <a:blip r:embed="rId65"/>
                    <a:stretch>
                      <a:fillRect/>
                    </a:stretch>
                  </pic:blipFill>
                  <pic:spPr>
                    <a:xfrm>
                      <a:off x="0" y="0"/>
                      <a:ext cx="5975985" cy="2823845"/>
                    </a:xfrm>
                    <a:prstGeom prst="rect">
                      <a:avLst/>
                    </a:prstGeom>
                    <a:noFill/>
                    <a:ln>
                      <a:noFill/>
                    </a:ln>
                  </pic:spPr>
                </pic:pic>
              </a:graphicData>
            </a:graphic>
          </wp:inline>
        </w:drawing>
      </w:r>
    </w:p>
    <w:p w14:paraId="1390722B">
      <w:pPr>
        <w:numPr>
          <w:ilvl w:val="0"/>
          <w:numId w:val="9"/>
        </w:numPr>
        <w:ind w:left="0" w:leftChars="0" w:firstLine="480" w:firstLineChars="200"/>
      </w:pPr>
      <w:r>
        <w:rPr>
          <w:rFonts w:hint="eastAsia" w:ascii="思源黑体 CN Regular" w:hAnsi="思源黑体 CN Regular" w:eastAsia="思源黑体 CN Regular" w:cs="思源黑体 CN Regular"/>
          <w:i w:val="0"/>
          <w:iCs w:val="0"/>
          <w:sz w:val="24"/>
          <w:szCs w:val="24"/>
        </w:rPr>
        <w:t>映射记录：系统会记录每次映射的状态和结果信息，对于匹配上的字段，会根据匹配度进行排序展示</w:t>
      </w:r>
      <w:r>
        <w:rPr>
          <w:rFonts w:hint="eastAsia" w:cs="思源黑体 CN Regular"/>
          <w:i w:val="0"/>
          <w:iCs w:val="0"/>
          <w:sz w:val="24"/>
          <w:szCs w:val="24"/>
          <w:lang w:eastAsia="zh-CN"/>
        </w:rPr>
        <w:t>，</w:t>
      </w:r>
      <w:r>
        <w:rPr>
          <w:rFonts w:hint="eastAsia" w:cs="思源黑体 CN Regular"/>
          <w:i w:val="0"/>
          <w:iCs w:val="0"/>
          <w:sz w:val="24"/>
          <w:szCs w:val="24"/>
          <w:lang w:val="en-US" w:eastAsia="zh-CN"/>
        </w:rPr>
        <w:t>映射逻辑如下：</w:t>
      </w:r>
    </w:p>
    <w:p w14:paraId="0938A67F">
      <w:pPr>
        <w:numPr>
          <w:ilvl w:val="0"/>
          <w:numId w:val="0"/>
        </w:numPr>
        <w:ind w:firstLine="420" w:firstLineChars="0"/>
      </w:pPr>
      <w:r>
        <w:rPr>
          <w:rFonts w:hint="eastAsia"/>
          <w:lang w:val="en-US" w:eastAsia="zh-CN"/>
        </w:rPr>
        <w:t xml:space="preserve">- </w:t>
      </w:r>
      <w:r>
        <w:t xml:space="preserve">先将【标准英文名称/英文缩写】按下划线进行分词，然后在「词根管理」中查出和分词结果100%命中的【词根简称/词根英文名】，最后得到 \{分词结果A，词根简称B，词根英文名C} ，我们称之为集合A。 </w:t>
      </w:r>
      <w:r>
        <w:rPr>
          <w:b/>
          <w:bCs/>
        </w:rPr>
        <w:t>举例</w:t>
      </w:r>
      <w:r>
        <w:t>： 【loan_amt】数据标准，分词后得到\{loan，amt}。然后在「词根管理」中查到【loan-loan】、【amt-amount】，最后得到的集合A=\{loan,amt,amount}。</w:t>
      </w:r>
    </w:p>
    <w:p w14:paraId="70965F96">
      <w:pPr>
        <w:numPr>
          <w:ilvl w:val="0"/>
          <w:numId w:val="0"/>
        </w:numPr>
        <w:ind w:firstLine="420" w:firstLineChars="0"/>
      </w:pPr>
      <w:r>
        <w:rPr>
          <w:rFonts w:hint="eastAsia"/>
          <w:lang w:val="en-US" w:eastAsia="zh-CN"/>
        </w:rPr>
        <w:t xml:space="preserve">- </w:t>
      </w:r>
      <w:r>
        <w:t xml:space="preserve">然后将映射目标中的每个字段按下划线/大小写间隔进行分词，然后将分词结果和集合A进行匹配。 </w:t>
      </w:r>
      <w:r>
        <w:rPr>
          <w:b/>
          <w:bCs/>
        </w:rPr>
        <w:t>举例</w:t>
      </w:r>
      <w:r>
        <w:t>： 【loan_amount】字段，分词为\{loan，amount}，则匹配度为100%； 【LoanAmt】字段，分词为\{Loan,Amt}，则匹配度为100%； 【loan_sum】字段，分词为\{loan，sum}，则匹配度为50%。</w:t>
      </w:r>
    </w:p>
    <w:p w14:paraId="11A3B41C">
      <w:pPr>
        <w:numPr>
          <w:ilvl w:val="0"/>
          <w:numId w:val="0"/>
        </w:numPr>
        <w:ind w:firstLine="420" w:firstLineChars="0"/>
      </w:pPr>
      <w:r>
        <w:rPr>
          <w:rFonts w:hint="eastAsia"/>
          <w:lang w:val="en-US" w:eastAsia="zh-CN"/>
        </w:rPr>
        <w:t xml:space="preserve">- </w:t>
      </w:r>
      <w:r>
        <w:t>最后根据匹配度，倒序展示匹配度最高的前1000个字段名。</w:t>
      </w:r>
    </w:p>
    <w:p w14:paraId="5DE50C6C">
      <w:pPr>
        <w:numPr>
          <w:ilvl w:val="0"/>
          <w:numId w:val="0"/>
        </w:numPr>
        <w:rPr>
          <w:rFonts w:hint="eastAsia"/>
        </w:rPr>
      </w:pPr>
      <w:r>
        <w:drawing>
          <wp:inline distT="0" distB="0" distL="114300" distR="114300">
            <wp:extent cx="5975985" cy="2840355"/>
            <wp:effectExtent l="0" t="0" r="18415" b="4445"/>
            <wp:docPr id="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1"/>
                    <pic:cNvPicPr>
                      <a:picLocks noChangeAspect="1"/>
                    </pic:cNvPicPr>
                  </pic:nvPicPr>
                  <pic:blipFill>
                    <a:blip r:embed="rId66"/>
                    <a:stretch>
                      <a:fillRect/>
                    </a:stretch>
                  </pic:blipFill>
                  <pic:spPr>
                    <a:xfrm>
                      <a:off x="0" y="0"/>
                      <a:ext cx="5975985" cy="2840355"/>
                    </a:xfrm>
                    <a:prstGeom prst="rect">
                      <a:avLst/>
                    </a:prstGeom>
                    <a:noFill/>
                    <a:ln>
                      <a:noFill/>
                    </a:ln>
                  </pic:spPr>
                </pic:pic>
              </a:graphicData>
            </a:graphic>
          </wp:inline>
        </w:drawing>
      </w:r>
    </w:p>
    <w:p w14:paraId="56775710">
      <w:pPr>
        <w:numPr>
          <w:ilvl w:val="0"/>
          <w:numId w:val="9"/>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标准绑定：系统会记录每次映射的状态和结果信息，对于匹配上的字段，会根据匹配度进行排序展示。用户选择匹配的字段，绑定相应的数据标准。绑定后，用户在【元数据-数据地图】查询表结构时，可查看哪些字段绑定了数据标准，被绑定的字段可直接查看标准定义</w:t>
      </w:r>
      <w:r>
        <w:rPr>
          <w:rFonts w:hint="eastAsia" w:cs="思源黑体 CN Regular"/>
          <w:i w:val="0"/>
          <w:iCs w:val="0"/>
          <w:sz w:val="24"/>
          <w:szCs w:val="24"/>
          <w:lang w:eastAsia="zh-CN"/>
        </w:rPr>
        <w:t>。</w:t>
      </w:r>
    </w:p>
    <w:p w14:paraId="7EFE33B2">
      <w:pPr>
        <w:numPr>
          <w:ilvl w:val="0"/>
          <w:numId w:val="9"/>
        </w:numPr>
        <w:ind w:left="0" w:leftChars="0" w:firstLine="480" w:firstLineChars="200"/>
        <w:rPr>
          <w:rFonts w:hint="eastAsia"/>
        </w:rPr>
      </w:pPr>
      <w:r>
        <w:rPr>
          <w:rFonts w:hint="eastAsia" w:ascii="思源黑体 CN Regular" w:hAnsi="思源黑体 CN Regular" w:eastAsia="思源黑体 CN Regular" w:cs="思源黑体 CN Regular"/>
          <w:i w:val="0"/>
          <w:iCs w:val="0"/>
          <w:sz w:val="24"/>
          <w:szCs w:val="24"/>
        </w:rPr>
        <w:t>绑定明细：系统会自动记录统计某个数据标准下绑定的所有字段信息</w:t>
      </w:r>
    </w:p>
    <w:p w14:paraId="6CD84CC2">
      <w:pPr>
        <w:numPr>
          <w:ilvl w:val="0"/>
          <w:numId w:val="0"/>
        </w:numPr>
        <w:rPr>
          <w:rFonts w:hint="eastAsia"/>
        </w:rPr>
      </w:pPr>
      <w:r>
        <w:drawing>
          <wp:inline distT="0" distB="0" distL="114300" distR="114300">
            <wp:extent cx="5975985" cy="2832100"/>
            <wp:effectExtent l="0" t="0" r="18415" b="12700"/>
            <wp:docPr id="4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2"/>
                    <pic:cNvPicPr>
                      <a:picLocks noChangeAspect="1"/>
                    </pic:cNvPicPr>
                  </pic:nvPicPr>
                  <pic:blipFill>
                    <a:blip r:embed="rId67"/>
                    <a:stretch>
                      <a:fillRect/>
                    </a:stretch>
                  </pic:blipFill>
                  <pic:spPr>
                    <a:xfrm>
                      <a:off x="0" y="0"/>
                      <a:ext cx="5975985" cy="2832100"/>
                    </a:xfrm>
                    <a:prstGeom prst="rect">
                      <a:avLst/>
                    </a:prstGeom>
                    <a:noFill/>
                    <a:ln>
                      <a:noFill/>
                    </a:ln>
                  </pic:spPr>
                </pic:pic>
              </a:graphicData>
            </a:graphic>
          </wp:inline>
        </w:drawing>
      </w:r>
    </w:p>
    <w:p w14:paraId="39CE629C">
      <w:pPr>
        <w:pStyle w:val="4"/>
        <w:bidi w:val="0"/>
        <w:ind w:left="720" w:leftChars="0" w:hanging="720" w:firstLineChars="0"/>
        <w:rPr>
          <w:rFonts w:hint="eastAsia"/>
        </w:rPr>
      </w:pPr>
      <w:bookmarkStart w:id="63" w:name="_Toc2052831962"/>
      <w:bookmarkStart w:id="64" w:name="_Toc168945745"/>
      <w:r>
        <w:rPr>
          <w:rFonts w:hint="eastAsia"/>
        </w:rPr>
        <w:t>标准统计</w:t>
      </w:r>
      <w:bookmarkEnd w:id="63"/>
      <w:bookmarkEnd w:id="64"/>
    </w:p>
    <w:p w14:paraId="0BB11AA0">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全局统计分析该模块的数据标准、码表、词根，包括看板统计、标准热度、标准目录分布、标准新增趋势、标准来源分布</w:t>
      </w:r>
    </w:p>
    <w:p w14:paraId="21F136A2">
      <w:pPr>
        <w:bidi w:val="0"/>
        <w:ind w:left="0" w:leftChars="0" w:firstLine="0" w:firstLineChars="0"/>
        <w:rPr>
          <w:rFonts w:hint="eastAsia" w:ascii="思源黑体 CN Regular" w:hAnsi="思源黑体 CN Regular" w:eastAsia="思源黑体 CN Regular" w:cs="思源黑体 CN Regular"/>
          <w:i w:val="0"/>
          <w:iCs w:val="0"/>
          <w:sz w:val="24"/>
          <w:szCs w:val="24"/>
        </w:rPr>
      </w:pPr>
      <w:r>
        <w:drawing>
          <wp:inline distT="0" distB="0" distL="114300" distR="114300">
            <wp:extent cx="5971540" cy="2926715"/>
            <wp:effectExtent l="0" t="0" r="22860" b="19685"/>
            <wp:docPr id="7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6"/>
                    <pic:cNvPicPr>
                      <a:picLocks noChangeAspect="1"/>
                    </pic:cNvPicPr>
                  </pic:nvPicPr>
                  <pic:blipFill>
                    <a:blip r:embed="rId68"/>
                    <a:stretch>
                      <a:fillRect/>
                    </a:stretch>
                  </pic:blipFill>
                  <pic:spPr>
                    <a:xfrm>
                      <a:off x="0" y="0"/>
                      <a:ext cx="5971540" cy="2926715"/>
                    </a:xfrm>
                    <a:prstGeom prst="rect">
                      <a:avLst/>
                    </a:prstGeom>
                    <a:noFill/>
                    <a:ln w="9525">
                      <a:noFill/>
                    </a:ln>
                  </pic:spPr>
                </pic:pic>
              </a:graphicData>
            </a:graphic>
          </wp:inline>
        </w:drawing>
      </w:r>
    </w:p>
    <w:p w14:paraId="32FB8DEE">
      <w:pPr>
        <w:pStyle w:val="4"/>
        <w:bidi w:val="0"/>
        <w:ind w:left="720" w:leftChars="0" w:hanging="720" w:firstLineChars="0"/>
        <w:rPr>
          <w:rFonts w:hint="eastAsia"/>
        </w:rPr>
      </w:pPr>
      <w:bookmarkStart w:id="65" w:name="_Toc522021860"/>
      <w:bookmarkStart w:id="66" w:name="_Toc497754881"/>
      <w:bookmarkStart w:id="67" w:name="_Toc474512632"/>
      <w:r>
        <w:rPr>
          <w:rFonts w:hint="eastAsia"/>
        </w:rPr>
        <w:t>行业模版</w:t>
      </w:r>
      <w:bookmarkEnd w:id="65"/>
      <w:bookmarkEnd w:id="66"/>
    </w:p>
    <w:p w14:paraId="6F5E5203">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系统内置部分行业数据标准，包含以下：</w:t>
      </w:r>
    </w:p>
    <w:p w14:paraId="315EB0BF">
      <w:pPr>
        <w:numPr>
          <w:ilvl w:val="0"/>
          <w:numId w:val="10"/>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模版内容：主要包含金融行业的若干数据标准和码表模版，如《中国银监会银行业金融机构监管标准化规范》、《银行间市场基础数据元（JR/T 0065-2019）》等</w:t>
      </w:r>
    </w:p>
    <w:p w14:paraId="52709096">
      <w:pPr>
        <w:numPr>
          <w:ilvl w:val="0"/>
          <w:numId w:val="10"/>
        </w:numPr>
        <w:ind w:left="0" w:leftChars="0" w:firstLine="480" w:firstLineChars="200"/>
        <w:rPr>
          <w:rFonts w:hint="eastAsia"/>
        </w:rPr>
      </w:pPr>
      <w:r>
        <w:rPr>
          <w:rFonts w:hint="eastAsia" w:ascii="思源黑体 CN Regular" w:hAnsi="思源黑体 CN Regular" w:eastAsia="思源黑体 CN Regular" w:cs="思源黑体 CN Regular"/>
          <w:i w:val="0"/>
          <w:iCs w:val="0"/>
          <w:sz w:val="24"/>
          <w:szCs w:val="24"/>
        </w:rPr>
        <w:t>标准查询：支持输入标准名称，查询是否已存在模版中并查看详细信息</w:t>
      </w:r>
      <w:r>
        <w:t xml:space="preserve">    </w:t>
      </w:r>
      <w:r>
        <w:drawing>
          <wp:inline distT="0" distB="0" distL="114300" distR="114300">
            <wp:extent cx="5975985" cy="2832100"/>
            <wp:effectExtent l="0" t="0" r="18415" b="12700"/>
            <wp:docPr id="6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8"/>
                    <pic:cNvPicPr>
                      <a:picLocks noChangeAspect="1"/>
                    </pic:cNvPicPr>
                  </pic:nvPicPr>
                  <pic:blipFill>
                    <a:blip r:embed="rId69"/>
                    <a:stretch>
                      <a:fillRect/>
                    </a:stretch>
                  </pic:blipFill>
                  <pic:spPr>
                    <a:xfrm>
                      <a:off x="0" y="0"/>
                      <a:ext cx="5975985" cy="2832100"/>
                    </a:xfrm>
                    <a:prstGeom prst="rect">
                      <a:avLst/>
                    </a:prstGeom>
                    <a:noFill/>
                    <a:ln>
                      <a:noFill/>
                    </a:ln>
                  </pic:spPr>
                </pic:pic>
              </a:graphicData>
            </a:graphic>
          </wp:inline>
        </w:drawing>
      </w:r>
    </w:p>
    <w:p w14:paraId="757ADC8B">
      <w:pPr>
        <w:pStyle w:val="4"/>
        <w:bidi w:val="0"/>
        <w:ind w:left="720" w:leftChars="0" w:hanging="720" w:firstLineChars="0"/>
        <w:rPr>
          <w:rFonts w:hint="eastAsia"/>
        </w:rPr>
      </w:pPr>
      <w:bookmarkStart w:id="68" w:name="_Toc1150703025"/>
      <w:bookmarkStart w:id="69" w:name="_Toc1317479902"/>
      <w:r>
        <w:rPr>
          <w:rFonts w:hint="eastAsia"/>
        </w:rPr>
        <w:t>数据库拾取</w:t>
      </w:r>
      <w:bookmarkEnd w:id="68"/>
      <w:bookmarkEnd w:id="69"/>
    </w:p>
    <w:p w14:paraId="37780958">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支持查询数据库中已存在的字段，根据拾取条件，</w:t>
      </w:r>
      <w:r>
        <w:rPr>
          <w:rFonts w:hint="eastAsia" w:cs="思源黑体 CN Regular"/>
          <w:i w:val="0"/>
          <w:iCs w:val="0"/>
          <w:sz w:val="24"/>
          <w:szCs w:val="24"/>
          <w:lang w:val="en-US" w:eastAsia="zh-CN"/>
        </w:rPr>
        <w:t>作</w:t>
      </w:r>
      <w:r>
        <w:rPr>
          <w:rFonts w:hint="eastAsia" w:ascii="思源黑体 CN Regular" w:hAnsi="思源黑体 CN Regular" w:eastAsia="思源黑体 CN Regular" w:cs="思源黑体 CN Regular"/>
          <w:i w:val="0"/>
          <w:iCs w:val="0"/>
          <w:sz w:val="24"/>
          <w:szCs w:val="24"/>
        </w:rPr>
        <w:t>为数据标准或者词根</w:t>
      </w:r>
      <w:r>
        <w:rPr>
          <w:rFonts w:hint="eastAsia" w:cs="思源黑体 CN Regular"/>
          <w:i w:val="0"/>
          <w:iCs w:val="0"/>
          <w:sz w:val="24"/>
          <w:szCs w:val="24"/>
          <w:lang w:val="en-US" w:eastAsia="zh-CN"/>
        </w:rPr>
        <w:t>建设参考</w:t>
      </w:r>
      <w:r>
        <w:rPr>
          <w:rFonts w:hint="eastAsia" w:ascii="思源黑体 CN Regular" w:hAnsi="思源黑体 CN Regular" w:eastAsia="思源黑体 CN Regular" w:cs="思源黑体 CN Regular"/>
          <w:i w:val="0"/>
          <w:iCs w:val="0"/>
          <w:sz w:val="24"/>
          <w:szCs w:val="24"/>
        </w:rPr>
        <w:t>。包含以下功能：</w:t>
      </w:r>
    </w:p>
    <w:p w14:paraId="02BC65F4">
      <w:pPr>
        <w:numPr>
          <w:ilvl w:val="0"/>
          <w:numId w:val="11"/>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拾取原理</w:t>
      </w:r>
    </w:p>
    <w:p w14:paraId="3E0D5CB3">
      <w:pPr>
        <w:numPr>
          <w:ilvl w:val="0"/>
          <w:numId w:val="0"/>
        </w:numPr>
        <w:ind w:left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拾取数据标准：系统会遍历所选择的数据源类型中的所有字段名，提取出满足重复条件的字段名，作为数据标准</w:t>
      </w:r>
    </w:p>
    <w:p w14:paraId="742A551B">
      <w:pPr>
        <w:numPr>
          <w:ilvl w:val="0"/>
          <w:numId w:val="0"/>
        </w:numPr>
        <w:ind w:left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拾取词根：系统会遍历所选择的数据源类型中的所有字段名，将字段名和字段注释进行分词处理后，提取出满足重复条件的词根</w:t>
      </w:r>
    </w:p>
    <w:p w14:paraId="3BDA0667">
      <w:pPr>
        <w:numPr>
          <w:ilvl w:val="0"/>
          <w:numId w:val="0"/>
        </w:numPr>
        <w:ind w:left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（2）拾取任务</w:t>
      </w:r>
    </w:p>
    <w:p w14:paraId="61EC1797">
      <w:pPr>
        <w:ind w:left="0" w:leftChars="0" w:firstLine="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xml:space="preserve">     - 拾取配置：选择拾取类型（词根、数据标准）、拾取来源（支持Hive/SparkThrift/MySQL/Oracle/SQLServer/TiDB）、拾取条件（配置重复条件，系统会拾取满足重复次数的字段）</w:t>
      </w:r>
    </w:p>
    <w:p w14:paraId="67283D12">
      <w:pPr>
        <w:ind w:left="0" w:leftChars="0" w:firstLine="0" w:firstLineChars="0"/>
        <w:rPr>
          <w:rFonts w:hint="eastAsia"/>
        </w:rPr>
      </w:pPr>
      <w:r>
        <w:rPr>
          <w:rFonts w:hint="eastAsia" w:ascii="思源黑体 CN Regular" w:hAnsi="思源黑体 CN Regular" w:eastAsia="思源黑体 CN Regular" w:cs="思源黑体 CN Regular"/>
          <w:i w:val="0"/>
          <w:iCs w:val="0"/>
          <w:sz w:val="24"/>
          <w:szCs w:val="24"/>
        </w:rPr>
        <w:t xml:space="preserve">     - 查看拾取：系统记录每次的拾取状态和结果。在拾取结果中，列表自动按照重复次数倒序排列，对于重复量大的字段或者词根，可</w:t>
      </w:r>
      <w:r>
        <w:rPr>
          <w:rFonts w:hint="eastAsia" w:cs="思源黑体 CN Regular"/>
          <w:i w:val="0"/>
          <w:iCs w:val="0"/>
          <w:sz w:val="24"/>
          <w:szCs w:val="24"/>
          <w:lang w:val="en-US" w:eastAsia="zh-CN"/>
        </w:rPr>
        <w:t>作为</w:t>
      </w:r>
      <w:r>
        <w:rPr>
          <w:rFonts w:hint="eastAsia" w:ascii="思源黑体 CN Regular" w:hAnsi="思源黑体 CN Regular" w:eastAsia="思源黑体 CN Regular" w:cs="思源黑体 CN Regular"/>
          <w:i w:val="0"/>
          <w:iCs w:val="0"/>
          <w:sz w:val="24"/>
          <w:szCs w:val="24"/>
        </w:rPr>
        <w:t>数据标准或者词根</w:t>
      </w:r>
      <w:r>
        <w:rPr>
          <w:rFonts w:hint="eastAsia" w:cs="思源黑体 CN Regular"/>
          <w:i w:val="0"/>
          <w:iCs w:val="0"/>
          <w:sz w:val="24"/>
          <w:szCs w:val="24"/>
          <w:lang w:val="en-US" w:eastAsia="zh-CN"/>
        </w:rPr>
        <w:t>建设的参考。</w:t>
      </w:r>
      <w:r>
        <w:t xml:space="preserve">  </w:t>
      </w:r>
      <w:r>
        <w:drawing>
          <wp:inline distT="0" distB="0" distL="114300" distR="114300">
            <wp:extent cx="5976620" cy="2900045"/>
            <wp:effectExtent l="0" t="0" r="17780" b="20955"/>
            <wp:docPr id="7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3"/>
                    <pic:cNvPicPr>
                      <a:picLocks noChangeAspect="1"/>
                    </pic:cNvPicPr>
                  </pic:nvPicPr>
                  <pic:blipFill>
                    <a:blip r:embed="rId70"/>
                    <a:stretch>
                      <a:fillRect/>
                    </a:stretch>
                  </pic:blipFill>
                  <pic:spPr>
                    <a:xfrm>
                      <a:off x="0" y="0"/>
                      <a:ext cx="5976620" cy="2900045"/>
                    </a:xfrm>
                    <a:prstGeom prst="rect">
                      <a:avLst/>
                    </a:prstGeom>
                    <a:noFill/>
                    <a:ln w="9525">
                      <a:noFill/>
                    </a:ln>
                  </pic:spPr>
                </pic:pic>
              </a:graphicData>
            </a:graphic>
          </wp:inline>
        </w:drawing>
      </w:r>
    </w:p>
    <w:p w14:paraId="0AA6A7DE">
      <w:pPr>
        <w:pStyle w:val="3"/>
        <w:bidi w:val="0"/>
        <w:ind w:left="575" w:leftChars="0" w:hanging="575" w:firstLineChars="0"/>
        <w:rPr>
          <w:rFonts w:hint="eastAsia"/>
        </w:rPr>
      </w:pPr>
      <w:bookmarkStart w:id="70" w:name="_Toc180828697"/>
      <w:r>
        <w:rPr>
          <w:rFonts w:hint="eastAsia"/>
        </w:rPr>
        <w:t>数据模型管理</w:t>
      </w:r>
      <w:bookmarkEnd w:id="67"/>
      <w:bookmarkEnd w:id="70"/>
    </w:p>
    <w:p w14:paraId="33B47F7F">
      <w:pPr>
        <w:numPr>
          <w:ilvl w:val="0"/>
          <w:numId w:val="0"/>
        </w:numPr>
        <w:ind w:firstLine="420" w:firstLineChars="0"/>
        <w:rPr>
          <w:rFonts w:hint="eastAsia"/>
        </w:rPr>
      </w:pPr>
      <w:r>
        <w:rPr>
          <w:rFonts w:hint="eastAsia" w:ascii="思源黑体 CN Regular" w:hAnsi="思源黑体 CN Regular" w:eastAsia="思源黑体 CN Regular" w:cs="思源黑体 CN Regular"/>
          <w:i w:val="0"/>
          <w:iCs w:val="0"/>
          <w:sz w:val="24"/>
          <w:szCs w:val="24"/>
          <w:lang w:val="en-US" w:eastAsia="zh-CN"/>
        </w:rPr>
        <w:t>数据模型主要面向设计，融合了数据治理理念，把数据治理推进到开发流程中，进行开发态的源头治理，利用数据标准进行标准建模，通过配置化的方式代替传统的SQL模式，解决了数据标准落地的难题，从根本上控制企业增量的数据质量问题。</w:t>
      </w:r>
    </w:p>
    <w:p w14:paraId="57B22A12">
      <w:pPr>
        <w:pStyle w:val="4"/>
        <w:bidi w:val="0"/>
        <w:ind w:left="720" w:leftChars="0" w:hanging="720" w:firstLineChars="0"/>
        <w:rPr>
          <w:rFonts w:hint="eastAsia"/>
        </w:rPr>
      </w:pPr>
      <w:bookmarkStart w:id="71" w:name="_Toc1527024713"/>
      <w:bookmarkStart w:id="72" w:name="_Toc498549974"/>
      <w:r>
        <w:rPr>
          <w:rFonts w:hint="eastAsia"/>
        </w:rPr>
        <w:t>规范设计</w:t>
      </w:r>
      <w:bookmarkEnd w:id="71"/>
      <w:bookmarkEnd w:id="72"/>
    </w:p>
    <w:p w14:paraId="0C94A029">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通过规范设计，可以对Hive数仓进行一个规范约束，更好地落地数仓模型建设。包含以下功能：</w:t>
      </w:r>
    </w:p>
    <w:p w14:paraId="7AD43990">
      <w:pPr>
        <w:numPr>
          <w:ilvl w:val="0"/>
          <w:numId w:val="12"/>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数仓层级：根据行业标准，系统内置了如ODS/DWD等数仓层级。支持用户自定义新增修改</w:t>
      </w:r>
    </w:p>
    <w:p w14:paraId="3A751D9D">
      <w:pPr>
        <w:numPr>
          <w:ilvl w:val="0"/>
          <w:numId w:val="12"/>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模型元素：用户可根据自身企业的情况，自定义创建各个数仓层级中需要用到的模型元素及元素内容，如业务系统、主题域等</w:t>
      </w:r>
    </w:p>
    <w:p w14:paraId="10F1E412">
      <w:pPr>
        <w:numPr>
          <w:ilvl w:val="0"/>
          <w:numId w:val="12"/>
        </w:numPr>
        <w:ind w:left="0" w:leftChars="0" w:firstLine="480" w:firstLineChars="200"/>
        <w:rPr>
          <w:rFonts w:hint="eastAsia"/>
        </w:rPr>
      </w:pPr>
      <w:r>
        <w:rPr>
          <w:rFonts w:hint="eastAsia" w:ascii="思源黑体 CN Regular" w:hAnsi="思源黑体 CN Regular" w:eastAsia="思源黑体 CN Regular" w:cs="思源黑体 CN Regular"/>
          <w:i w:val="0"/>
          <w:iCs w:val="0"/>
          <w:sz w:val="24"/>
          <w:szCs w:val="24"/>
        </w:rPr>
        <w:t>规范设计；根据各数仓层级的特点，引用模型元素组成该层级的内容模版。该规范约束体现在建表时的表名定义。</w:t>
      </w:r>
    </w:p>
    <w:p w14:paraId="2600EB38">
      <w:pPr>
        <w:numPr>
          <w:ilvl w:val="0"/>
          <w:numId w:val="0"/>
        </w:numPr>
        <w:rPr>
          <w:rFonts w:hint="eastAsia"/>
        </w:rPr>
      </w:pPr>
      <w:r>
        <w:drawing>
          <wp:inline distT="0" distB="0" distL="114300" distR="114300">
            <wp:extent cx="5972175" cy="2929890"/>
            <wp:effectExtent l="0" t="0" r="22225" b="16510"/>
            <wp:docPr id="7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7"/>
                    <pic:cNvPicPr>
                      <a:picLocks noChangeAspect="1"/>
                    </pic:cNvPicPr>
                  </pic:nvPicPr>
                  <pic:blipFill>
                    <a:blip r:embed="rId71"/>
                    <a:stretch>
                      <a:fillRect/>
                    </a:stretch>
                  </pic:blipFill>
                  <pic:spPr>
                    <a:xfrm>
                      <a:off x="0" y="0"/>
                      <a:ext cx="5972175" cy="2929890"/>
                    </a:xfrm>
                    <a:prstGeom prst="rect">
                      <a:avLst/>
                    </a:prstGeom>
                    <a:noFill/>
                    <a:ln w="9525">
                      <a:noFill/>
                    </a:ln>
                  </pic:spPr>
                </pic:pic>
              </a:graphicData>
            </a:graphic>
          </wp:inline>
        </w:drawing>
      </w:r>
      <w:r>
        <w:t xml:space="preserve">    </w:t>
      </w:r>
    </w:p>
    <w:p w14:paraId="16293D4E">
      <w:pPr>
        <w:pStyle w:val="4"/>
        <w:bidi w:val="0"/>
        <w:ind w:left="720" w:leftChars="0" w:hanging="720" w:firstLineChars="0"/>
        <w:rPr>
          <w:rFonts w:hint="eastAsia"/>
        </w:rPr>
      </w:pPr>
      <w:bookmarkStart w:id="73" w:name="_Toc127286094"/>
      <w:bookmarkStart w:id="74" w:name="_Toc1795706071"/>
      <w:r>
        <w:rPr>
          <w:rFonts w:hint="eastAsia"/>
        </w:rPr>
        <w:t>建表</w:t>
      </w:r>
      <w:bookmarkEnd w:id="73"/>
      <w:bookmarkEnd w:id="74"/>
    </w:p>
    <w:p w14:paraId="3B5F6BF5">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基于【数据标准】和【数据模型】的规范设计，通过标准化建表的功能，落地规范的数据模型。包含以下功能：</w:t>
      </w:r>
    </w:p>
    <w:p w14:paraId="7B6B4E39">
      <w:pPr>
        <w:numPr>
          <w:ilvl w:val="0"/>
          <w:numId w:val="13"/>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cs="思源黑体 CN Regular"/>
          <w:i w:val="0"/>
          <w:iCs w:val="0"/>
          <w:sz w:val="24"/>
          <w:szCs w:val="24"/>
          <w:lang w:val="en-US" w:eastAsia="zh-Hans"/>
        </w:rPr>
        <w:t>离线</w:t>
      </w:r>
      <w:r>
        <w:rPr>
          <w:rFonts w:hint="eastAsia" w:ascii="思源黑体 CN Regular" w:hAnsi="思源黑体 CN Regular" w:eastAsia="思源黑体 CN Regular" w:cs="思源黑体 CN Regular"/>
          <w:i w:val="0"/>
          <w:iCs w:val="0"/>
          <w:sz w:val="24"/>
          <w:szCs w:val="24"/>
        </w:rPr>
        <w:t>建表</w:t>
      </w:r>
    </w:p>
    <w:p w14:paraId="05CAB174">
      <w:pPr>
        <w:numPr>
          <w:ilvl w:val="0"/>
          <w:numId w:val="0"/>
        </w:numPr>
        <w:ind w:leftChars="200"/>
        <w:rPr>
          <w:rFonts w:hint="default" w:ascii="思源黑体 CN Regular" w:hAnsi="思源黑体 CN Regular" w:eastAsia="思源黑体 CN Regular" w:cs="思源黑体 CN Regular"/>
          <w:i w:val="0"/>
          <w:iCs w:val="0"/>
          <w:sz w:val="24"/>
          <w:szCs w:val="24"/>
          <w:lang w:val="en-US" w:eastAsia="zh-Hans"/>
        </w:rPr>
      </w:pPr>
      <w:r>
        <w:rPr>
          <w:rFonts w:hint="eastAsia" w:ascii="思源黑体 CN Regular" w:hAnsi="思源黑体 CN Regular" w:eastAsia="思源黑体 CN Regular" w:cs="思源黑体 CN Regular"/>
          <w:i w:val="0"/>
          <w:iCs w:val="0"/>
          <w:sz w:val="24"/>
          <w:szCs w:val="24"/>
        </w:rPr>
        <w:t xml:space="preserve">- </w:t>
      </w:r>
      <w:r>
        <w:rPr>
          <w:rFonts w:hint="eastAsia" w:cs="思源黑体 CN Regular"/>
          <w:i w:val="0"/>
          <w:iCs w:val="0"/>
          <w:sz w:val="24"/>
          <w:szCs w:val="24"/>
          <w:lang w:val="en-US" w:eastAsia="zh-Hans"/>
        </w:rPr>
        <w:t>支持SparkThrift2.x、Hive1.x、Hive2.x类型数据源的规范建表</w:t>
      </w:r>
    </w:p>
    <w:p w14:paraId="62FAA3F8">
      <w:pPr>
        <w:numPr>
          <w:ilvl w:val="0"/>
          <w:numId w:val="0"/>
        </w:numPr>
        <w:ind w:left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表元数据：选择需要新建的数仓层级表，系统根据规范设计，自动展示需要维护的表元数据信息，如表名、主题域、存储格式等</w:t>
      </w:r>
    </w:p>
    <w:p w14:paraId="0AFDD35A">
      <w:pPr>
        <w:numPr>
          <w:ilvl w:val="0"/>
          <w:numId w:val="0"/>
        </w:numPr>
        <w:ind w:left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 表结构：支持两种创建模式</w:t>
      </w:r>
    </w:p>
    <w:p w14:paraId="4812D9D7">
      <w:pPr>
        <w:numPr>
          <w:ilvl w:val="0"/>
          <w:numId w:val="14"/>
        </w:numPr>
        <w:ind w:left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批量解析模式：用户批量填入需要创建的字段中文名称，系统自动解析名称，匹配数据标准，完成字段的定义和创建</w:t>
      </w:r>
    </w:p>
    <w:p w14:paraId="66948FB3">
      <w:pPr>
        <w:numPr>
          <w:ilvl w:val="0"/>
          <w:numId w:val="14"/>
        </w:numPr>
        <w:ind w:leftChars="200"/>
        <w:rPr>
          <w:rFonts w:hint="eastAsia"/>
        </w:rPr>
      </w:pPr>
      <w:r>
        <w:rPr>
          <w:rFonts w:hint="eastAsia" w:ascii="思源黑体 CN Regular" w:hAnsi="思源黑体 CN Regular" w:eastAsia="思源黑体 CN Regular" w:cs="思源黑体 CN Regular"/>
          <w:i w:val="0"/>
          <w:iCs w:val="0"/>
          <w:sz w:val="24"/>
          <w:szCs w:val="24"/>
        </w:rPr>
        <w:t>建表语句模式：用户输入传统的建表语句，系统自动解析SQL,匹配数据标准，完成字段的定义和创建</w:t>
      </w:r>
      <w:r>
        <w:t xml:space="preserve">    </w:t>
      </w:r>
      <w:r>
        <w:drawing>
          <wp:inline distT="0" distB="0" distL="114300" distR="114300">
            <wp:extent cx="5972810" cy="2912745"/>
            <wp:effectExtent l="0" t="0" r="21590" b="8255"/>
            <wp:docPr id="8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9"/>
                    <pic:cNvPicPr>
                      <a:picLocks noChangeAspect="1"/>
                    </pic:cNvPicPr>
                  </pic:nvPicPr>
                  <pic:blipFill>
                    <a:blip r:embed="rId72"/>
                    <a:stretch>
                      <a:fillRect/>
                    </a:stretch>
                  </pic:blipFill>
                  <pic:spPr>
                    <a:xfrm>
                      <a:off x="0" y="0"/>
                      <a:ext cx="5972810" cy="2912745"/>
                    </a:xfrm>
                    <a:prstGeom prst="rect">
                      <a:avLst/>
                    </a:prstGeom>
                    <a:noFill/>
                    <a:ln w="9525">
                      <a:noFill/>
                    </a:ln>
                  </pic:spPr>
                </pic:pic>
              </a:graphicData>
            </a:graphic>
          </wp:inline>
        </w:drawing>
      </w:r>
    </w:p>
    <w:p w14:paraId="6335CA12">
      <w:pPr>
        <w:ind w:left="0" w:leftChars="0" w:firstLine="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（2）Flink建表</w:t>
      </w:r>
    </w:p>
    <w:p w14:paraId="2EEC55B2">
      <w:pPr>
        <w:ind w:left="0" w:leftChars="0" w:firstLine="0" w:firstLineChars="0"/>
        <w:rPr>
          <w:rFonts w:hint="default" w:ascii="思源黑体 CN Regular" w:hAnsi="思源黑体 CN Regular" w:eastAsia="思源黑体 CN Regular" w:cs="思源黑体 CN Regular"/>
          <w:i w:val="0"/>
          <w:iCs w:val="0"/>
          <w:sz w:val="24"/>
          <w:szCs w:val="24"/>
          <w:lang w:eastAsia="zh-Hans"/>
        </w:rPr>
      </w:pPr>
      <w:r>
        <w:rPr>
          <w:rFonts w:hint="eastAsia" w:ascii="思源黑体 CN Regular" w:hAnsi="思源黑体 CN Regular" w:eastAsia="思源黑体 CN Regular" w:cs="思源黑体 CN Regular"/>
          <w:i w:val="0"/>
          <w:iCs w:val="0"/>
          <w:sz w:val="24"/>
          <w:szCs w:val="24"/>
        </w:rPr>
        <w:t xml:space="preserve">     在传统的实时开发过程中，每个任务需要开发任务临时映射FlinkTable，相关内容无法沉淀并且重复开发。资产平台的Flink建表可赋能【实时开发平台】，一次创建，重复使用</w:t>
      </w:r>
      <w:r>
        <w:rPr>
          <w:rFonts w:hint="default" w:ascii="思源黑体 CN Regular" w:hAnsi="思源黑体 CN Regular" w:eastAsia="思源黑体 CN Regular" w:cs="思源黑体 CN Regular"/>
          <w:i w:val="0"/>
          <w:iCs w:val="0"/>
          <w:sz w:val="24"/>
          <w:szCs w:val="24"/>
        </w:rPr>
        <w:t>，</w:t>
      </w:r>
      <w:r>
        <w:rPr>
          <w:rFonts w:hint="eastAsia" w:ascii="思源黑体 CN Regular" w:hAnsi="思源黑体 CN Regular" w:eastAsia="思源黑体 CN Regular" w:cs="思源黑体 CN Regular"/>
          <w:i w:val="0"/>
          <w:iCs w:val="0"/>
          <w:sz w:val="24"/>
          <w:szCs w:val="24"/>
          <w:lang w:val="en-US" w:eastAsia="zh-Hans"/>
        </w:rPr>
        <w:t>建表流程如下</w:t>
      </w:r>
      <w:r>
        <w:rPr>
          <w:rFonts w:hint="default" w:ascii="思源黑体 CN Regular" w:hAnsi="思源黑体 CN Regular" w:eastAsia="思源黑体 CN Regular" w:cs="思源黑体 CN Regular"/>
          <w:i w:val="0"/>
          <w:iCs w:val="0"/>
          <w:sz w:val="24"/>
          <w:szCs w:val="24"/>
          <w:lang w:eastAsia="zh-Hans"/>
        </w:rPr>
        <w:t>：</w:t>
      </w:r>
    </w:p>
    <w:p w14:paraId="5E18A120">
      <w:pPr>
        <w:numPr>
          <w:ilvl w:val="0"/>
          <w:numId w:val="15"/>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映射表：支持Kafka2.x、Kafka_0.10、MySQL、Oracle数据源类型</w:t>
      </w:r>
    </w:p>
    <w:p w14:paraId="63E5570E">
      <w:pPr>
        <w:numPr>
          <w:ilvl w:val="0"/>
          <w:numId w:val="15"/>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基础信息：映射Kafka字符串和RDBMS表结构，转化为FlinkTable的表结构</w:t>
      </w:r>
    </w:p>
    <w:p w14:paraId="65C23DA0">
      <w:pPr>
        <w:numPr>
          <w:ilvl w:val="0"/>
          <w:numId w:val="15"/>
        </w:num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参数配置：配置该FlinkTable作为源表、维表、结果表引用时的参数信息</w:t>
      </w:r>
    </w:p>
    <w:p w14:paraId="16AC52D3">
      <w:pPr>
        <w:bidi w:val="0"/>
      </w:pPr>
      <w:r>
        <w:rPr>
          <w:rFonts w:hint="eastAsia" w:ascii="思源黑体 CN Regular" w:hAnsi="思源黑体 CN Regular" w:eastAsia="思源黑体 CN Regular" w:cs="思源黑体 CN Regular"/>
          <w:i w:val="0"/>
          <w:iCs w:val="0"/>
          <w:sz w:val="24"/>
          <w:szCs w:val="24"/>
        </w:rPr>
        <w:t xml:space="preserve"> </w:t>
      </w:r>
      <w:r>
        <w:drawing>
          <wp:inline distT="0" distB="0" distL="114300" distR="114300">
            <wp:extent cx="5975985" cy="2897505"/>
            <wp:effectExtent l="0" t="0" r="18415" b="23495"/>
            <wp:docPr id="8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0"/>
                    <pic:cNvPicPr>
                      <a:picLocks noChangeAspect="1"/>
                    </pic:cNvPicPr>
                  </pic:nvPicPr>
                  <pic:blipFill>
                    <a:blip r:embed="rId73"/>
                    <a:stretch>
                      <a:fillRect/>
                    </a:stretch>
                  </pic:blipFill>
                  <pic:spPr>
                    <a:xfrm>
                      <a:off x="0" y="0"/>
                      <a:ext cx="5975985" cy="2897505"/>
                    </a:xfrm>
                    <a:prstGeom prst="rect">
                      <a:avLst/>
                    </a:prstGeom>
                    <a:noFill/>
                    <a:ln w="9525">
                      <a:noFill/>
                    </a:ln>
                  </pic:spPr>
                </pic:pic>
              </a:graphicData>
            </a:graphic>
          </wp:inline>
        </w:drawing>
      </w:r>
    </w:p>
    <w:p w14:paraId="727E0EBF">
      <w:pPr>
        <w:pStyle w:val="4"/>
        <w:bidi w:val="0"/>
        <w:ind w:left="720" w:leftChars="0" w:hanging="720" w:firstLineChars="0"/>
        <w:rPr>
          <w:rFonts w:hint="eastAsia"/>
        </w:rPr>
      </w:pPr>
      <w:bookmarkStart w:id="75" w:name="_Toc1844244006"/>
      <w:r>
        <w:rPr>
          <w:rFonts w:hint="eastAsia"/>
          <w:lang w:val="en-US" w:eastAsia="zh-Hans"/>
        </w:rPr>
        <w:t>授权与审批</w:t>
      </w:r>
      <w:bookmarkEnd w:id="75"/>
    </w:p>
    <w:p w14:paraId="400D6C46">
      <w:pPr>
        <w:keepNext w:val="0"/>
        <w:keepLines w:val="0"/>
        <w:widowControl/>
        <w:suppressLineNumbers w:val="0"/>
        <w:jc w:val="left"/>
        <w:rPr>
          <w:rFonts w:hint="eastAsia" w:ascii="思源黑体 CN Regular" w:hAnsi="思源黑体 CN Regular" w:eastAsia="思源黑体 CN Regular" w:cs="思源黑体 CN Regular"/>
          <w:i w:val="0"/>
          <w:iCs w:val="0"/>
          <w:color w:val="000000" w:themeColor="text1"/>
          <w:sz w:val="24"/>
          <w:szCs w:val="24"/>
          <w:lang w:val="en-US" w:eastAsia="zh-CN"/>
          <w14:textFill>
            <w14:solidFill>
              <w14:schemeClr w14:val="tx1"/>
            </w14:solidFill>
          </w14:textFill>
        </w:rPr>
      </w:pPr>
      <w:r>
        <w:rPr>
          <w:rFonts w:hint="eastAsia" w:ascii="思源黑体 CN Regular" w:hAnsi="思源黑体 CN Regular" w:eastAsia="思源黑体 CN Regular" w:cs="思源黑体 CN Regular"/>
          <w:i w:val="0"/>
          <w:iCs w:val="0"/>
          <w:color w:val="000000" w:themeColor="text1"/>
          <w:sz w:val="24"/>
          <w:szCs w:val="24"/>
          <w:lang w:val="en-US" w:eastAsia="zh-CN"/>
          <w14:textFill>
            <w14:solidFill>
              <w14:schemeClr w14:val="tx1"/>
            </w14:solidFill>
          </w14:textFill>
        </w:rPr>
        <w:t>随意对模型的操作容易造成误操作误删数据</w:t>
      </w:r>
      <w:r>
        <w:rPr>
          <w:rFonts w:hint="eastAsia" w:ascii="思源黑体 CN Regular" w:hAnsi="思源黑体 CN Regular" w:eastAsia="思源黑体 CN Regular" w:cs="思源黑体 CN Regular"/>
          <w:i w:val="0"/>
          <w:iCs w:val="0"/>
          <w:color w:val="000000" w:themeColor="text1"/>
          <w:sz w:val="24"/>
          <w:szCs w:val="24"/>
          <w:lang w:val="en-US" w:eastAsia="zh-Hans"/>
          <w14:textFill>
            <w14:solidFill>
              <w14:schemeClr w14:val="tx1"/>
            </w14:solidFill>
          </w14:textFill>
        </w:rPr>
        <w:t>，为了</w:t>
      </w:r>
      <w:r>
        <w:rPr>
          <w:rFonts w:hint="eastAsia" w:ascii="思源黑体 CN Regular" w:hAnsi="思源黑体 CN Regular" w:eastAsia="思源黑体 CN Regular" w:cs="思源黑体 CN Regular"/>
          <w:i w:val="0"/>
          <w:iCs w:val="0"/>
          <w:color w:val="000000" w:themeColor="text1"/>
          <w:sz w:val="24"/>
          <w:szCs w:val="24"/>
          <w:lang w:val="en-US" w:eastAsia="zh-CN"/>
          <w14:textFill>
            <w14:solidFill>
              <w14:schemeClr w14:val="tx1"/>
            </w14:solidFill>
          </w14:textFill>
        </w:rPr>
        <w:t>防止对原有模型的随意修改，导致不可预期的危险，需要对模型的创建修改和删除进行权限控制，所有的操作（新建、编辑、删除）在正式实施之前都需要经过审批</w:t>
      </w:r>
      <w:r>
        <w:rPr>
          <w:rFonts w:hint="eastAsia" w:ascii="PingFangSC-Regular" w:hAnsi="PingFangSC-Regular" w:eastAsia="PingFangSC-Regular" w:cs="PingFangSC-Regular"/>
          <w:i w:val="0"/>
          <w:caps w:val="0"/>
          <w:color w:val="000000" w:themeColor="text1"/>
          <w:spacing w:val="0"/>
          <w:kern w:val="0"/>
          <w:sz w:val="26"/>
          <w:szCs w:val="26"/>
          <w:lang w:val="en-US" w:eastAsia="zh-Hans" w:bidi="ar"/>
          <w14:textFill>
            <w14:solidFill>
              <w14:schemeClr w14:val="tx1"/>
            </w14:solidFill>
          </w14:textFill>
        </w:rPr>
        <w:t>。</w:t>
      </w:r>
    </w:p>
    <w:p w14:paraId="72A6401C">
      <w:pPr>
        <w:numPr>
          <w:ilvl w:val="0"/>
          <w:numId w:val="16"/>
        </w:numPr>
        <w:ind w:firstLine="420" w:firstLineChars="0"/>
        <w:rPr>
          <w:rFonts w:hint="eastAsia" w:ascii="思源黑体 CN Regular" w:hAnsi="思源黑体 CN Regular" w:eastAsia="思源黑体 CN Regular" w:cs="思源黑体 CN Regular"/>
          <w:i w:val="0"/>
          <w:iCs w:val="0"/>
          <w:sz w:val="24"/>
          <w:szCs w:val="24"/>
          <w:lang w:val="en-US" w:eastAsia="zh-Hans"/>
        </w:rPr>
      </w:pPr>
      <w:r>
        <w:rPr>
          <w:rFonts w:hint="eastAsia" w:ascii="思源黑体 CN Regular" w:hAnsi="思源黑体 CN Regular" w:eastAsia="思源黑体 CN Regular" w:cs="思源黑体 CN Regular"/>
          <w:i w:val="0"/>
          <w:iCs w:val="0"/>
          <w:sz w:val="24"/>
          <w:szCs w:val="24"/>
          <w:lang w:val="en-US" w:eastAsia="zh-Hans"/>
        </w:rPr>
        <w:t>我的模型</w:t>
      </w:r>
    </w:p>
    <w:p w14:paraId="4B5BA886">
      <w:pPr>
        <w:pStyle w:val="17"/>
        <w:keepNext w:val="0"/>
        <w:keepLines w:val="0"/>
        <w:widowControl/>
        <w:suppressLineNumbers w:val="0"/>
        <w:spacing w:before="0" w:beforeAutospacing="0" w:after="0" w:afterAutospacing="0"/>
        <w:ind w:left="0" w:right="0" w:firstLine="0"/>
        <w:jc w:val="left"/>
        <w:rPr>
          <w:rFonts w:ascii="ArialMT" w:hAnsi="ArialMT" w:eastAsia="ArialMT" w:cs="ArialMT"/>
          <w:i w:val="0"/>
          <w:caps w:val="0"/>
          <w:color w:val="333333"/>
          <w:spacing w:val="0"/>
          <w:sz w:val="26"/>
          <w:szCs w:val="26"/>
        </w:rPr>
      </w:pPr>
      <w:r>
        <w:rPr>
          <w:rFonts w:hint="eastAsia" w:ascii="思源黑体 CN Regular" w:hAnsi="思源黑体 CN Regular" w:eastAsia="思源黑体 CN Regular" w:cs="思源黑体 CN Regular"/>
          <w:i w:val="0"/>
          <w:iCs w:val="0"/>
          <w:color w:val="000000" w:themeColor="text1"/>
          <w:sz w:val="24"/>
          <w:szCs w:val="24"/>
          <w:lang w:val="en-US" w:eastAsia="zh-Hans"/>
          <w14:textFill>
            <w14:solidFill>
              <w14:schemeClr w14:val="tx1"/>
            </w14:solidFill>
          </w14:textFill>
        </w:rPr>
        <w:t>本账号提交的模型可分为已审批、审批中两种状态，可在【我的模型】中进行查看。</w:t>
      </w:r>
    </w:p>
    <w:p w14:paraId="2CEA9DE0">
      <w:pPr>
        <w:keepNext w:val="0"/>
        <w:keepLines w:val="0"/>
        <w:widowControl/>
        <w:suppressLineNumbers w:val="0"/>
        <w:ind w:left="0" w:leftChars="0" w:firstLine="0" w:firstLineChars="0"/>
        <w:jc w:val="left"/>
        <w:rPr>
          <w:rFonts w:hint="eastAsia" w:ascii="思源黑体 CN Regular" w:hAnsi="思源黑体 CN Regular" w:eastAsia="思源黑体 CN Regular" w:cs="思源黑体 CN Regular"/>
          <w:i w:val="0"/>
          <w:iCs w:val="0"/>
          <w:color w:val="000000" w:themeColor="text1"/>
          <w:sz w:val="24"/>
          <w:szCs w:val="24"/>
          <w:lang w:val="en-US" w:eastAsia="zh-Hans"/>
          <w14:textFill>
            <w14:solidFill>
              <w14:schemeClr w14:val="tx1"/>
            </w14:solidFill>
          </w14:textFill>
        </w:rPr>
      </w:pPr>
    </w:p>
    <w:p w14:paraId="3872E6E1">
      <w:pPr>
        <w:bidi w:val="0"/>
        <w:rPr>
          <w:rFonts w:hint="eastAsia"/>
        </w:rPr>
      </w:pPr>
      <w:r>
        <w:drawing>
          <wp:inline distT="0" distB="0" distL="114300" distR="114300">
            <wp:extent cx="5975985" cy="2940050"/>
            <wp:effectExtent l="0" t="0" r="18415" b="6350"/>
            <wp:docPr id="8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1"/>
                    <pic:cNvPicPr>
                      <a:picLocks noChangeAspect="1"/>
                    </pic:cNvPicPr>
                  </pic:nvPicPr>
                  <pic:blipFill>
                    <a:blip r:embed="rId74"/>
                    <a:stretch>
                      <a:fillRect/>
                    </a:stretch>
                  </pic:blipFill>
                  <pic:spPr>
                    <a:xfrm>
                      <a:off x="0" y="0"/>
                      <a:ext cx="5975985" cy="2940050"/>
                    </a:xfrm>
                    <a:prstGeom prst="rect">
                      <a:avLst/>
                    </a:prstGeom>
                    <a:noFill/>
                    <a:ln w="9525">
                      <a:noFill/>
                    </a:ln>
                  </pic:spPr>
                </pic:pic>
              </a:graphicData>
            </a:graphic>
          </wp:inline>
        </w:drawing>
      </w:r>
    </w:p>
    <w:p w14:paraId="6EB1E67F">
      <w:pPr>
        <w:numPr>
          <w:ilvl w:val="0"/>
          <w:numId w:val="0"/>
        </w:numPr>
        <w:ind w:firstLine="420" w:firstLineChars="0"/>
        <w:rPr>
          <w:rFonts w:hint="eastAsia" w:ascii="思源黑体 CN Regular" w:hAnsi="思源黑体 CN Regular" w:eastAsia="思源黑体 CN Regular" w:cs="思源黑体 CN Regular"/>
          <w:i w:val="0"/>
          <w:iCs w:val="0"/>
          <w:sz w:val="24"/>
          <w:szCs w:val="24"/>
          <w:lang w:val="en-US" w:eastAsia="zh-Hans"/>
        </w:rPr>
      </w:pPr>
      <w:r>
        <w:rPr>
          <w:rFonts w:hint="eastAsia" w:ascii="思源黑体 CN Regular" w:hAnsi="思源黑体 CN Regular" w:eastAsia="思源黑体 CN Regular" w:cs="思源黑体 CN Regular"/>
          <w:i w:val="0"/>
          <w:iCs w:val="0"/>
          <w:sz w:val="24"/>
          <w:szCs w:val="24"/>
          <w:lang w:val="en-US" w:eastAsia="zh-Hans"/>
        </w:rPr>
        <w:t>（</w:t>
      </w:r>
      <w:r>
        <w:rPr>
          <w:rFonts w:hint="default" w:ascii="思源黑体 CN Regular" w:hAnsi="思源黑体 CN Regular" w:eastAsia="思源黑体 CN Regular" w:cs="思源黑体 CN Regular"/>
          <w:i w:val="0"/>
          <w:iCs w:val="0"/>
          <w:sz w:val="24"/>
          <w:szCs w:val="24"/>
          <w:lang w:eastAsia="zh-Hans"/>
        </w:rPr>
        <w:t>2</w:t>
      </w:r>
      <w:r>
        <w:rPr>
          <w:rFonts w:hint="eastAsia" w:ascii="思源黑体 CN Regular" w:hAnsi="思源黑体 CN Regular" w:eastAsia="思源黑体 CN Regular" w:cs="思源黑体 CN Regular"/>
          <w:i w:val="0"/>
          <w:iCs w:val="0"/>
          <w:sz w:val="24"/>
          <w:szCs w:val="24"/>
          <w:lang w:val="en-US" w:eastAsia="zh-Hans"/>
        </w:rPr>
        <w:t>）审批授权</w:t>
      </w:r>
    </w:p>
    <w:p w14:paraId="1D99156A">
      <w:pPr>
        <w:pStyle w:val="17"/>
        <w:keepNext w:val="0"/>
        <w:keepLines w:val="0"/>
        <w:widowControl/>
        <w:numPr>
          <w:ilvl w:val="0"/>
          <w:numId w:val="17"/>
        </w:numPr>
        <w:suppressLineNumbers w:val="0"/>
        <w:spacing w:before="0" w:beforeAutospacing="0" w:after="0" w:afterAutospacing="0"/>
        <w:ind w:left="420" w:leftChars="0" w:right="0" w:hanging="420" w:firstLineChars="0"/>
        <w:jc w:val="left"/>
        <w:rPr>
          <w:rFonts w:hint="eastAsia"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pPr>
      <w:r>
        <w:rPr>
          <w:rFonts w:hint="eastAsia"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t>支持模型新增、修改、删除的提交审批管理；支持模型批量的删除、撤回操作</w:t>
      </w:r>
    </w:p>
    <w:p w14:paraId="67A301AA">
      <w:pPr>
        <w:pStyle w:val="17"/>
        <w:keepNext w:val="0"/>
        <w:keepLines w:val="0"/>
        <w:widowControl/>
        <w:numPr>
          <w:ilvl w:val="0"/>
          <w:numId w:val="17"/>
        </w:numPr>
        <w:suppressLineNumbers w:val="0"/>
        <w:spacing w:before="0" w:beforeAutospacing="0" w:after="0" w:afterAutospacing="0"/>
        <w:ind w:left="420" w:leftChars="0" w:right="0" w:hanging="420" w:firstLineChars="0"/>
        <w:jc w:val="left"/>
        <w:rPr>
          <w:rFonts w:hint="default"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pPr>
      <w:r>
        <w:rPr>
          <w:rFonts w:hint="eastAsia"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t>支持模型提交的审核进行单个/批量的审批通过/拒绝操作</w:t>
      </w:r>
    </w:p>
    <w:p w14:paraId="3A53F1A8">
      <w:pPr>
        <w:pStyle w:val="17"/>
        <w:keepNext w:val="0"/>
        <w:keepLines w:val="0"/>
        <w:widowControl/>
        <w:numPr>
          <w:ilvl w:val="0"/>
          <w:numId w:val="17"/>
        </w:numPr>
        <w:suppressLineNumbers w:val="0"/>
        <w:spacing w:before="0" w:beforeAutospacing="0" w:after="0" w:afterAutospacing="0"/>
        <w:ind w:left="420" w:leftChars="0" w:right="0" w:hanging="420" w:firstLineChars="0"/>
        <w:jc w:val="left"/>
        <w:rPr>
          <w:rFonts w:hint="eastAsia"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pPr>
      <w:r>
        <w:rPr>
          <w:rFonts w:hint="eastAsia"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t>通过审批的操作可以进行实施</w:t>
      </w:r>
    </w:p>
    <w:p w14:paraId="262B99AB">
      <w:pPr>
        <w:pStyle w:val="17"/>
        <w:keepNext w:val="0"/>
        <w:keepLines w:val="0"/>
        <w:widowControl/>
        <w:numPr>
          <w:ilvl w:val="0"/>
          <w:numId w:val="17"/>
        </w:numPr>
        <w:suppressLineNumbers w:val="0"/>
        <w:spacing w:before="0" w:beforeAutospacing="0" w:after="0" w:afterAutospacing="0"/>
        <w:ind w:left="420" w:leftChars="0" w:right="0" w:hanging="420" w:firstLineChars="0"/>
        <w:jc w:val="left"/>
        <w:rPr>
          <w:rFonts w:hint="eastAsia"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pPr>
      <w:r>
        <w:rPr>
          <w:rFonts w:hint="eastAsia"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t>超管、管理员、租户所有者、租户管理员有审批权限，数据开发提交的</w:t>
      </w:r>
      <w:r>
        <w:rPr>
          <w:rFonts w:hint="eastAsia" w:ascii="思源黑体 CN Regular" w:hAnsi="思源黑体 CN Regular" w:eastAsia="思源黑体 CN Regular" w:cs="思源黑体 CN Regular"/>
          <w:i w:val="0"/>
          <w:iCs w:val="0"/>
          <w:color w:val="000000" w:themeColor="text1"/>
          <w:kern w:val="0"/>
          <w:sz w:val="24"/>
          <w:szCs w:val="24"/>
          <w:lang w:val="en-US" w:eastAsia="zh-Hans" w:bidi="ar-SA"/>
          <w14:textFill>
            <w14:solidFill>
              <w14:schemeClr w14:val="tx1"/>
            </w14:solidFill>
          </w14:textFill>
        </w:rPr>
        <w:t>操作</w:t>
      </w:r>
      <w:r>
        <w:rPr>
          <w:rFonts w:hint="eastAsia"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t>，只要他们中任一审批通过即可</w:t>
      </w:r>
    </w:p>
    <w:p w14:paraId="08DB8824">
      <w:pPr>
        <w:pStyle w:val="17"/>
        <w:keepNext w:val="0"/>
        <w:keepLines w:val="0"/>
        <w:widowControl/>
        <w:numPr>
          <w:ilvl w:val="0"/>
          <w:numId w:val="17"/>
        </w:numPr>
        <w:suppressLineNumbers w:val="0"/>
        <w:spacing w:before="0" w:beforeAutospacing="0" w:after="0" w:afterAutospacing="0"/>
        <w:ind w:left="420" w:leftChars="0" w:right="0" w:hanging="420" w:firstLineChars="0"/>
        <w:jc w:val="left"/>
        <w:rPr>
          <w:rFonts w:hint="eastAsia"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pPr>
      <w:r>
        <w:rPr>
          <w:rFonts w:hint="eastAsia"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t>超管、管理员、租户所有者、租户管理员提交操作（新建、编辑、删除）自动审批通过</w:t>
      </w:r>
    </w:p>
    <w:p w14:paraId="10077709">
      <w:pPr>
        <w:pStyle w:val="17"/>
        <w:keepNext w:val="0"/>
        <w:keepLines w:val="0"/>
        <w:widowControl/>
        <w:numPr>
          <w:ilvl w:val="0"/>
          <w:numId w:val="0"/>
        </w:numPr>
        <w:suppressLineNumbers w:val="0"/>
        <w:spacing w:before="0" w:beforeAutospacing="0" w:after="0" w:afterAutospacing="0"/>
        <w:ind w:leftChars="0" w:right="0" w:rightChars="0"/>
        <w:jc w:val="left"/>
        <w:rPr>
          <w:rFonts w:hint="eastAsia" w:ascii="思源黑体 CN Regular" w:hAnsi="思源黑体 CN Regular" w:eastAsia="思源黑体 CN Regular" w:cs="思源黑体 CN Regular"/>
          <w:i w:val="0"/>
          <w:iCs w:val="0"/>
          <w:color w:val="000000" w:themeColor="text1"/>
          <w:kern w:val="0"/>
          <w:sz w:val="24"/>
          <w:szCs w:val="24"/>
          <w:lang w:val="en-US" w:eastAsia="zh-CN" w:bidi="ar-SA"/>
          <w14:textFill>
            <w14:solidFill>
              <w14:schemeClr w14:val="tx1"/>
            </w14:solidFill>
          </w14:textFill>
        </w:rPr>
      </w:pPr>
      <w:r>
        <w:drawing>
          <wp:inline distT="0" distB="0" distL="114300" distR="114300">
            <wp:extent cx="5976620" cy="2924810"/>
            <wp:effectExtent l="0" t="0" r="17780" b="21590"/>
            <wp:docPr id="8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2"/>
                    <pic:cNvPicPr>
                      <a:picLocks noChangeAspect="1"/>
                    </pic:cNvPicPr>
                  </pic:nvPicPr>
                  <pic:blipFill>
                    <a:blip r:embed="rId75"/>
                    <a:stretch>
                      <a:fillRect/>
                    </a:stretch>
                  </pic:blipFill>
                  <pic:spPr>
                    <a:xfrm>
                      <a:off x="0" y="0"/>
                      <a:ext cx="5976620" cy="2924810"/>
                    </a:xfrm>
                    <a:prstGeom prst="rect">
                      <a:avLst/>
                    </a:prstGeom>
                    <a:noFill/>
                    <a:ln w="9525">
                      <a:noFill/>
                    </a:ln>
                  </pic:spPr>
                </pic:pic>
              </a:graphicData>
            </a:graphic>
          </wp:inline>
        </w:drawing>
      </w:r>
    </w:p>
    <w:p w14:paraId="53349E7B">
      <w:pPr>
        <w:pStyle w:val="3"/>
        <w:bidi w:val="0"/>
        <w:ind w:left="575" w:leftChars="0" w:hanging="575" w:firstLineChars="0"/>
        <w:rPr>
          <w:rFonts w:hint="eastAsia"/>
        </w:rPr>
      </w:pPr>
      <w:bookmarkStart w:id="76" w:name="_Toc1577531691"/>
      <w:r>
        <w:rPr>
          <w:rFonts w:hint="eastAsia"/>
        </w:rPr>
        <w:t>数据</w:t>
      </w:r>
      <w:r>
        <w:rPr>
          <w:rFonts w:hint="eastAsia"/>
          <w:lang w:val="en-US" w:eastAsia="zh-Hans"/>
        </w:rPr>
        <w:t>质量</w:t>
      </w:r>
      <w:bookmarkEnd w:id="76"/>
    </w:p>
    <w:p w14:paraId="3BB6D700">
      <w:pPr>
        <w:pStyle w:val="4"/>
        <w:bidi w:val="0"/>
        <w:ind w:left="720" w:leftChars="0" w:hanging="720" w:firstLineChars="0"/>
        <w:rPr>
          <w:rFonts w:hint="eastAsia"/>
        </w:rPr>
      </w:pPr>
      <w:bookmarkStart w:id="77" w:name="_Toc1329893436"/>
      <w:bookmarkStart w:id="78" w:name="_Toc18628"/>
      <w:bookmarkStart w:id="79" w:name="_Toc742024775"/>
      <w:r>
        <w:rPr>
          <w:rFonts w:hint="eastAsia"/>
        </w:rPr>
        <w:t>规则配置</w:t>
      </w:r>
      <w:bookmarkEnd w:id="77"/>
      <w:bookmarkEnd w:id="78"/>
      <w:bookmarkEnd w:id="79"/>
    </w:p>
    <w:p w14:paraId="67DE50E0">
      <w:pPr>
        <w:pStyle w:val="5"/>
        <w:bidi w:val="0"/>
        <w:ind w:left="864" w:leftChars="0" w:hanging="864" w:firstLineChars="0"/>
        <w:rPr>
          <w:rFonts w:hint="eastAsia"/>
        </w:rPr>
      </w:pPr>
      <w:bookmarkStart w:id="80" w:name="_Toc30541"/>
      <w:bookmarkStart w:id="81" w:name="_Toc509180876"/>
      <w:r>
        <w:rPr>
          <w:rFonts w:hint="eastAsia"/>
        </w:rPr>
        <w:t>单表校验规则</w:t>
      </w:r>
      <w:bookmarkEnd w:id="80"/>
      <w:bookmarkEnd w:id="81"/>
    </w:p>
    <w:p w14:paraId="7C79B821">
      <w:pPr>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i w:val="0"/>
          <w:iCs w:val="0"/>
          <w:sz w:val="24"/>
          <w:szCs w:val="24"/>
        </w:rPr>
        <w:t>该规则适用于对某一张表的数据，进行质量校验，是数据质量管理中最普遍的场景。</w:t>
      </w:r>
    </w:p>
    <w:p w14:paraId="1ACA4BEB">
      <w:pPr>
        <w:pStyle w:val="7"/>
        <w:bidi w:val="0"/>
        <w:ind w:left="1008" w:leftChars="0" w:hanging="1008" w:firstLineChars="0"/>
        <w:rPr>
          <w:rFonts w:hint="eastAsia"/>
        </w:rPr>
      </w:pPr>
      <w:r>
        <w:rPr>
          <w:rFonts w:hint="eastAsia"/>
        </w:rPr>
        <w:t>选择校验表</w:t>
      </w:r>
    </w:p>
    <w:p w14:paraId="0B24AAFC">
      <w:pPr>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选择已经连接的数据源中的表作为校验目标。对于Hive这类存在分区的表，支持选择指定分区或者根据系统变量自动获取分区作为校验目标。同时支持预览数据，查看表结构和表数据。</w:t>
      </w:r>
    </w:p>
    <w:p w14:paraId="09745F2E">
      <w:pPr>
        <w:ind w:left="0" w:leftChars="0" w:firstLine="0" w:firstLineChars="0"/>
        <w:rPr>
          <w:rFonts w:hint="eastAsia" w:ascii="思源黑体 CN Regular" w:hAnsi="思源黑体 CN Regular" w:eastAsia="思源黑体 CN Regular" w:cs="思源黑体 CN Regular"/>
          <w:sz w:val="24"/>
          <w:szCs w:val="24"/>
        </w:rPr>
      </w:pPr>
      <w:r>
        <w:drawing>
          <wp:inline distT="0" distB="0" distL="114300" distR="114300">
            <wp:extent cx="5976620" cy="2912745"/>
            <wp:effectExtent l="0" t="0" r="17780" b="8255"/>
            <wp:docPr id="8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3"/>
                    <pic:cNvPicPr>
                      <a:picLocks noChangeAspect="1"/>
                    </pic:cNvPicPr>
                  </pic:nvPicPr>
                  <pic:blipFill>
                    <a:blip r:embed="rId76"/>
                    <a:stretch>
                      <a:fillRect/>
                    </a:stretch>
                  </pic:blipFill>
                  <pic:spPr>
                    <a:xfrm>
                      <a:off x="0" y="0"/>
                      <a:ext cx="5976620" cy="2912745"/>
                    </a:xfrm>
                    <a:prstGeom prst="rect">
                      <a:avLst/>
                    </a:prstGeom>
                    <a:noFill/>
                    <a:ln w="9525">
                      <a:noFill/>
                    </a:ln>
                  </pic:spPr>
                </pic:pic>
              </a:graphicData>
            </a:graphic>
          </wp:inline>
        </w:drawing>
      </w:r>
    </w:p>
    <w:p w14:paraId="7D02FFD6">
      <w:pPr>
        <w:pStyle w:val="7"/>
        <w:bidi w:val="0"/>
        <w:ind w:left="1008" w:leftChars="0" w:hanging="1008" w:firstLineChars="0"/>
        <w:rPr>
          <w:rFonts w:hint="eastAsia"/>
        </w:rPr>
      </w:pPr>
      <w:r>
        <w:rPr>
          <w:rFonts w:hint="eastAsia"/>
        </w:rPr>
        <w:t>规则配置</w:t>
      </w:r>
    </w:p>
    <w:p w14:paraId="774B8229">
      <w:pPr>
        <w:numPr>
          <w:ilvl w:val="0"/>
          <w:numId w:val="18"/>
        </w:numPr>
        <w:ind w:left="420" w:leftChars="0" w:hanging="420" w:firstLineChars="0"/>
        <w:rPr>
          <w:rFonts w:hint="eastAsia" w:ascii="思源黑体 CN Regular" w:hAnsi="思源黑体 CN Regular" w:eastAsia="思源黑体 CN Regular" w:cs="思源黑体 CN Regular"/>
          <w:b/>
          <w:bCs/>
          <w:sz w:val="24"/>
          <w:szCs w:val="24"/>
        </w:rPr>
      </w:pPr>
      <w:r>
        <w:rPr>
          <w:rFonts w:hint="eastAsia" w:ascii="思源黑体 CN Regular" w:hAnsi="思源黑体 CN Regular" w:eastAsia="思源黑体 CN Regular" w:cs="思源黑体 CN Regular"/>
          <w:b/>
          <w:bCs/>
          <w:sz w:val="24"/>
          <w:szCs w:val="24"/>
        </w:rPr>
        <w:t>规则类型</w:t>
      </w:r>
    </w:p>
    <w:p w14:paraId="3A05B348">
      <w:pPr>
        <w:numPr>
          <w:ilvl w:val="0"/>
          <w:numId w:val="19"/>
        </w:numPr>
        <w:ind w:left="420" w:leftChars="0" w:hanging="420" w:firstLineChars="0"/>
        <w:rPr>
          <w:rFonts w:hint="eastAsia" w:ascii="思源黑体 CN Regular" w:hAnsi="思源黑体 CN Regular" w:eastAsia="思源黑体 CN Regular" w:cs="思源黑体 CN Regular"/>
          <w:b/>
          <w:bCs/>
          <w:sz w:val="24"/>
          <w:szCs w:val="24"/>
        </w:rPr>
      </w:pPr>
      <w:r>
        <w:rPr>
          <w:rFonts w:hint="eastAsia" w:ascii="思源黑体 CN Regular" w:hAnsi="思源黑体 CN Regular" w:eastAsia="思源黑体 CN Regular" w:cs="思源黑体 CN Regular"/>
          <w:b/>
          <w:bCs/>
          <w:sz w:val="24"/>
          <w:szCs w:val="24"/>
        </w:rPr>
        <w:t>完整性校验</w:t>
      </w:r>
    </w:p>
    <w:p w14:paraId="519B4F44">
      <w:pPr>
        <w:numPr>
          <w:ilvl w:val="0"/>
          <w:numId w:val="0"/>
        </w:numPr>
        <w:ind w:firstLine="480" w:firstLineChars="200"/>
        <w:rPr>
          <w:rFonts w:hint="eastAsia" w:ascii="思源黑体 CN Regular" w:hAnsi="思源黑体 CN Regular" w:eastAsia="思源黑体 CN Regular" w:cs="思源黑体 CN Regular"/>
          <w:b w:val="0"/>
          <w:bCs w:val="0"/>
          <w:sz w:val="24"/>
          <w:szCs w:val="24"/>
        </w:rPr>
      </w:pPr>
      <w:r>
        <w:rPr>
          <w:rFonts w:hint="eastAsia" w:ascii="思源黑体 CN Regular" w:hAnsi="思源黑体 CN Regular" w:eastAsia="思源黑体 CN Regular" w:cs="思源黑体 CN Regular"/>
          <w:b w:val="0"/>
          <w:bCs w:val="0"/>
          <w:sz w:val="24"/>
          <w:szCs w:val="24"/>
        </w:rPr>
        <w:t>主要是对数据的完整情况做校验，比如表行数是否符合预期、空数据是否超出预期等。支持表行数、空值数、空值率、空串数、空串率五种统计函数。空值表示选择校验的字段为NULL，空串表示选择校验的字段为空字符。</w:t>
      </w:r>
    </w:p>
    <w:p w14:paraId="64A67694">
      <w:pPr>
        <w:numPr>
          <w:ilvl w:val="0"/>
          <w:numId w:val="19"/>
        </w:numPr>
        <w:ind w:left="420" w:leftChars="0" w:hanging="420" w:firstLineChars="0"/>
        <w:rPr>
          <w:rFonts w:hint="eastAsia" w:ascii="思源黑体 CN Regular" w:hAnsi="思源黑体 CN Regular" w:eastAsia="思源黑体 CN Regular" w:cs="思源黑体 CN Regular"/>
          <w:b/>
          <w:bCs/>
          <w:sz w:val="24"/>
          <w:szCs w:val="24"/>
        </w:rPr>
      </w:pPr>
      <w:r>
        <w:rPr>
          <w:rFonts w:hint="eastAsia" w:ascii="思源黑体 CN Regular" w:hAnsi="思源黑体 CN Regular" w:eastAsia="思源黑体 CN Regular" w:cs="思源黑体 CN Regular"/>
          <w:b/>
          <w:bCs/>
          <w:sz w:val="24"/>
          <w:szCs w:val="24"/>
        </w:rPr>
        <w:t>准确性校验</w:t>
      </w:r>
    </w:p>
    <w:p w14:paraId="6A1610DC">
      <w:pPr>
        <w:numPr>
          <w:ilvl w:val="0"/>
          <w:numId w:val="0"/>
        </w:numPr>
        <w:ind w:leftChars="0" w:firstLine="480" w:firstLineChars="200"/>
        <w:rPr>
          <w:rFonts w:hint="eastAsia" w:ascii="思源黑体 CN Regular" w:hAnsi="思源黑体 CN Regular" w:eastAsia="思源黑体 CN Regular" w:cs="思源黑体 CN Regular"/>
          <w:b w:val="0"/>
          <w:bCs w:val="0"/>
          <w:sz w:val="24"/>
          <w:szCs w:val="24"/>
        </w:rPr>
      </w:pPr>
      <w:r>
        <w:rPr>
          <w:rFonts w:hint="eastAsia" w:ascii="思源黑体 CN Regular" w:hAnsi="思源黑体 CN Regular" w:eastAsia="思源黑体 CN Regular" w:cs="思源黑体 CN Regular"/>
          <w:b w:val="0"/>
          <w:bCs w:val="0"/>
          <w:sz w:val="24"/>
          <w:szCs w:val="24"/>
        </w:rPr>
        <w:t>主要是校验数据是否符合实际业务逻辑，比如对数据进行求和、平均，统计是否符合预期。支持求和、求平均、负值比、零值比、正值比五种统计函数。</w:t>
      </w:r>
    </w:p>
    <w:p w14:paraId="2842384E">
      <w:pPr>
        <w:numPr>
          <w:ilvl w:val="0"/>
          <w:numId w:val="19"/>
        </w:numPr>
        <w:ind w:left="420" w:leftChars="0" w:hanging="420" w:firstLineChars="0"/>
        <w:rPr>
          <w:rFonts w:hint="eastAsia" w:ascii="思源黑体 CN Regular" w:hAnsi="思源黑体 CN Regular" w:eastAsia="思源黑体 CN Regular" w:cs="思源黑体 CN Regular"/>
          <w:b/>
          <w:bCs/>
          <w:sz w:val="24"/>
          <w:szCs w:val="24"/>
        </w:rPr>
      </w:pPr>
      <w:r>
        <w:rPr>
          <w:rFonts w:hint="eastAsia" w:ascii="思源黑体 CN Regular" w:hAnsi="思源黑体 CN Regular" w:eastAsia="思源黑体 CN Regular" w:cs="思源黑体 CN Regular"/>
          <w:b/>
          <w:bCs/>
          <w:sz w:val="24"/>
          <w:szCs w:val="24"/>
        </w:rPr>
        <w:t>规范性校验</w:t>
      </w:r>
    </w:p>
    <w:p w14:paraId="6B74A6F3">
      <w:pPr>
        <w:numPr>
          <w:ilvl w:val="0"/>
          <w:numId w:val="0"/>
        </w:numPr>
        <w:ind w:leftChars="0" w:firstLine="480" w:firstLineChars="200"/>
        <w:rPr>
          <w:rFonts w:hint="eastAsia" w:ascii="思源黑体 CN Regular" w:hAnsi="思源黑体 CN Regular" w:eastAsia="思源黑体 CN Regular" w:cs="思源黑体 CN Regular"/>
          <w:b w:val="0"/>
          <w:bCs w:val="0"/>
          <w:sz w:val="24"/>
          <w:szCs w:val="24"/>
        </w:rPr>
      </w:pPr>
      <w:r>
        <w:rPr>
          <w:rFonts w:hint="eastAsia" w:ascii="思源黑体 CN Regular" w:hAnsi="思源黑体 CN Regular" w:eastAsia="思源黑体 CN Regular" w:cs="思源黑体 CN Regular"/>
          <w:b w:val="0"/>
          <w:bCs w:val="0"/>
          <w:sz w:val="24"/>
          <w:szCs w:val="24"/>
        </w:rPr>
        <w:t>主要是校验数据是否符合相应的规范要求，比如取值范围在不在约定范围内、手机号是不是符合格式等。支持数值类的取值范围、枚举范围、枚举个数，格式类的身份证号、手机号、邮箱，字符串类的最大长度、最小长度等八种统计函数。</w:t>
      </w:r>
    </w:p>
    <w:p w14:paraId="30FC3B86">
      <w:pPr>
        <w:numPr>
          <w:ilvl w:val="0"/>
          <w:numId w:val="19"/>
        </w:numPr>
        <w:ind w:left="420" w:leftChars="0" w:hanging="420" w:firstLineChars="0"/>
        <w:rPr>
          <w:rFonts w:hint="eastAsia" w:ascii="思源黑体 CN Regular" w:hAnsi="思源黑体 CN Regular" w:eastAsia="思源黑体 CN Regular" w:cs="思源黑体 CN Regular"/>
          <w:b/>
          <w:bCs/>
          <w:sz w:val="24"/>
          <w:szCs w:val="24"/>
        </w:rPr>
      </w:pPr>
      <w:r>
        <w:rPr>
          <w:rFonts w:hint="eastAsia" w:ascii="思源黑体 CN Regular" w:hAnsi="思源黑体 CN Regular" w:eastAsia="思源黑体 CN Regular" w:cs="思源黑体 CN Regular"/>
          <w:b/>
          <w:bCs/>
          <w:sz w:val="24"/>
          <w:szCs w:val="24"/>
        </w:rPr>
        <w:t>唯一性校验</w:t>
      </w:r>
    </w:p>
    <w:p w14:paraId="4ED30A6D">
      <w:pPr>
        <w:numPr>
          <w:ilvl w:val="0"/>
          <w:numId w:val="0"/>
        </w:numPr>
        <w:ind w:leftChars="0" w:firstLine="480" w:firstLineChars="200"/>
        <w:rPr>
          <w:rFonts w:hint="eastAsia" w:ascii="思源黑体 CN Regular" w:hAnsi="思源黑体 CN Regular" w:eastAsia="思源黑体 CN Regular" w:cs="思源黑体 CN Regular"/>
          <w:b w:val="0"/>
          <w:bCs w:val="0"/>
          <w:sz w:val="24"/>
          <w:szCs w:val="24"/>
        </w:rPr>
      </w:pPr>
      <w:r>
        <w:rPr>
          <w:rFonts w:hint="eastAsia" w:ascii="思源黑体 CN Regular" w:hAnsi="思源黑体 CN Regular" w:eastAsia="思源黑体 CN Regular" w:cs="思源黑体 CN Regular"/>
          <w:b w:val="0"/>
          <w:bCs w:val="0"/>
          <w:sz w:val="24"/>
          <w:szCs w:val="24"/>
        </w:rPr>
        <w:t>主要是校验唯一性的数据是否存在重复情况。支持重复数、重复率、非重复个数、非重复占比四种统计函数。</w:t>
      </w:r>
    </w:p>
    <w:p w14:paraId="31FC3813">
      <w:pPr>
        <w:numPr>
          <w:ilvl w:val="0"/>
          <w:numId w:val="19"/>
        </w:numPr>
        <w:ind w:left="420" w:leftChars="0" w:hanging="420" w:firstLineChars="0"/>
        <w:rPr>
          <w:rFonts w:hint="eastAsia" w:ascii="思源黑体 CN Regular" w:hAnsi="思源黑体 CN Regular" w:eastAsia="思源黑体 CN Regular" w:cs="思源黑体 CN Regular"/>
          <w:b/>
          <w:bCs/>
          <w:sz w:val="24"/>
          <w:szCs w:val="24"/>
        </w:rPr>
      </w:pPr>
      <w:r>
        <w:rPr>
          <w:rFonts w:hint="eastAsia" w:ascii="思源黑体 CN Regular" w:hAnsi="思源黑体 CN Regular" w:eastAsia="思源黑体 CN Regular" w:cs="思源黑体 CN Regular"/>
          <w:b/>
          <w:bCs/>
          <w:sz w:val="24"/>
          <w:szCs w:val="24"/>
        </w:rPr>
        <w:t>自定义SQL</w:t>
      </w:r>
    </w:p>
    <w:p w14:paraId="4B90ED34">
      <w:pPr>
        <w:numPr>
          <w:ilvl w:val="0"/>
          <w:numId w:val="0"/>
        </w:numPr>
        <w:ind w:leftChars="0" w:firstLine="480" w:firstLineChars="200"/>
        <w:rPr>
          <w:rFonts w:hint="eastAsia" w:cs="思源黑体 CN Regular"/>
          <w:b w:val="0"/>
          <w:bCs w:val="0"/>
          <w:sz w:val="24"/>
          <w:szCs w:val="24"/>
          <w:lang w:val="en-US" w:eastAsia="zh-Hans"/>
        </w:rPr>
      </w:pPr>
      <w:r>
        <w:rPr>
          <w:rFonts w:hint="eastAsia" w:ascii="思源黑体 CN Regular" w:hAnsi="思源黑体 CN Regular" w:eastAsia="思源黑体 CN Regular" w:cs="思源黑体 CN Regular"/>
          <w:b w:val="0"/>
          <w:bCs w:val="0"/>
          <w:sz w:val="24"/>
          <w:szCs w:val="24"/>
        </w:rPr>
        <w:t>对于系统暂未支持的统计函数，或者校验逻辑比较复杂的场景，支持用户自定义SQL逻辑作为校验规则，可灵活的支持各种场景。</w:t>
      </w:r>
      <w:r>
        <w:rPr>
          <w:rFonts w:hint="eastAsia" w:cs="思源黑体 CN Regular"/>
          <w:b w:val="0"/>
          <w:bCs w:val="0"/>
          <w:sz w:val="24"/>
          <w:szCs w:val="24"/>
          <w:lang w:val="en-US" w:eastAsia="zh-Hans"/>
        </w:rPr>
        <w:t>用户可在输入框内输入不符合质量要求的明细查询SQL，系统会自动统计结果行数和期望值进行比对。</w:t>
      </w:r>
    </w:p>
    <w:p w14:paraId="5402307B">
      <w:pPr>
        <w:numPr>
          <w:ilvl w:val="0"/>
          <w:numId w:val="0"/>
        </w:numPr>
        <w:ind w:leftChars="0" w:firstLine="480" w:firstLineChars="200"/>
        <w:rPr>
          <w:rFonts w:hint="default"/>
          <w:lang w:eastAsia="zh-Hans"/>
        </w:rPr>
      </w:pPr>
      <w:r>
        <w:rPr>
          <w:rFonts w:hint="eastAsia" w:cs="思源黑体 CN Regular"/>
          <w:b w:val="0"/>
          <w:bCs w:val="0"/>
          <w:sz w:val="24"/>
          <w:szCs w:val="24"/>
          <w:lang w:val="en-US" w:eastAsia="zh-Hans"/>
        </w:rPr>
        <w:t>注意</w:t>
      </w:r>
      <w:r>
        <w:rPr>
          <w:rFonts w:hint="default" w:cs="思源黑体 CN Regular"/>
          <w:b w:val="0"/>
          <w:bCs w:val="0"/>
          <w:sz w:val="24"/>
          <w:szCs w:val="24"/>
          <w:lang w:eastAsia="zh-Hans"/>
        </w:rPr>
        <w:t>：1、如果自定义SQL包含关联查询（join），且两表有重名字段，不支持使用select a. b. 或 select a.id,b.id ，重名字段必须起别名。 2、TiDB数据源类型比较</w:t>
      </w:r>
      <w:r>
        <w:rPr>
          <w:rFonts w:hint="eastAsia" w:cs="思源黑体 CN Regular"/>
          <w:b w:val="0"/>
          <w:bCs w:val="0"/>
          <w:sz w:val="24"/>
          <w:szCs w:val="24"/>
          <w:lang w:val="en-US" w:eastAsia="zh-Hans"/>
        </w:rPr>
        <w:t>特殊</w:t>
      </w:r>
      <w:r>
        <w:rPr>
          <w:rFonts w:hint="default" w:cs="思源黑体 CN Regular"/>
          <w:b w:val="0"/>
          <w:bCs w:val="0"/>
          <w:sz w:val="24"/>
          <w:szCs w:val="24"/>
          <w:lang w:eastAsia="zh-Hans"/>
        </w:rPr>
        <w:t>：如果自定义SQL包含关联查询（join）且两表有重名字，则select 语句中不支持有重名字段，写别名也不行；不支持select ,select a. 等任何带 * 的SQL</w:t>
      </w:r>
      <w:r>
        <w:rPr>
          <w:rFonts w:hint="eastAsia" w:cs="思源黑体 CN Regular"/>
          <w:b w:val="0"/>
          <w:bCs w:val="0"/>
          <w:sz w:val="24"/>
          <w:szCs w:val="24"/>
          <w:lang w:val="en-US" w:eastAsia="zh-Hans"/>
        </w:rPr>
        <w:t>。</w:t>
      </w:r>
    </w:p>
    <w:p w14:paraId="6F3515F3">
      <w:pPr>
        <w:numPr>
          <w:ilvl w:val="0"/>
          <w:numId w:val="18"/>
        </w:numPr>
        <w:ind w:left="420" w:leftChars="0" w:hanging="420" w:firstLineChars="0"/>
        <w:rPr>
          <w:rFonts w:hint="eastAsia" w:ascii="思源黑体 CN Regular" w:hAnsi="思源黑体 CN Regular" w:eastAsia="思源黑体 CN Regular" w:cs="思源黑体 CN Regular"/>
          <w:b/>
          <w:bCs/>
          <w:sz w:val="24"/>
          <w:szCs w:val="24"/>
        </w:rPr>
      </w:pPr>
      <w:r>
        <w:rPr>
          <w:rFonts w:hint="eastAsia" w:ascii="思源黑体 CN Regular" w:hAnsi="思源黑体 CN Regular" w:eastAsia="思源黑体 CN Regular" w:cs="思源黑体 CN Regular"/>
          <w:b/>
          <w:bCs/>
          <w:sz w:val="24"/>
          <w:szCs w:val="24"/>
        </w:rPr>
        <w:t>规则组成逻辑</w:t>
      </w:r>
    </w:p>
    <w:p w14:paraId="5351B58D">
      <w:pPr>
        <w:numPr>
          <w:ilvl w:val="0"/>
          <w:numId w:val="0"/>
        </w:numPr>
        <w:ind w:leftChars="0" w:firstLine="480" w:firstLineChars="200"/>
        <w:rPr>
          <w:rFonts w:hint="eastAsia" w:ascii="思源黑体 CN Regular" w:hAnsi="思源黑体 CN Regular" w:eastAsia="思源黑体 CN Regular" w:cs="思源黑体 CN Regular"/>
          <w:b w:val="0"/>
          <w:bCs w:val="0"/>
          <w:sz w:val="24"/>
          <w:szCs w:val="24"/>
        </w:rPr>
      </w:pPr>
      <w:r>
        <w:rPr>
          <w:rFonts w:hint="eastAsia" w:ascii="思源黑体 CN Regular" w:hAnsi="思源黑体 CN Regular" w:eastAsia="思源黑体 CN Regular" w:cs="思源黑体 CN Regular"/>
          <w:b w:val="0"/>
          <w:bCs w:val="0"/>
          <w:sz w:val="24"/>
          <w:szCs w:val="24"/>
        </w:rPr>
        <w:t>支持页面配置化的方式配置规则，系统会自动将配置内容转换成一条规则执行SQL。每一条规则由如下几个部分组成：</w:t>
      </w:r>
    </w:p>
    <w:p w14:paraId="180A3623">
      <w:pPr>
        <w:numPr>
          <w:ilvl w:val="0"/>
          <w:numId w:val="0"/>
        </w:numPr>
        <w:ind w:leftChars="0" w:firstLine="480" w:firstLineChars="200"/>
        <w:rPr>
          <w:rFonts w:hint="eastAsia" w:ascii="思源黑体 CN Regular" w:hAnsi="思源黑体 CN Regular" w:eastAsia="思源黑体 CN Regular" w:cs="思源黑体 CN Regular"/>
          <w:b w:val="0"/>
          <w:bCs w:val="0"/>
          <w:sz w:val="24"/>
          <w:szCs w:val="24"/>
        </w:rPr>
      </w:pPr>
      <w:r>
        <w:rPr>
          <w:rFonts w:hint="eastAsia" w:ascii="思源黑体 CN Regular" w:hAnsi="思源黑体 CN Regular" w:eastAsia="思源黑体 CN Regular" w:cs="思源黑体 CN Regular"/>
          <w:b w:val="0"/>
          <w:bCs w:val="0"/>
          <w:sz w:val="24"/>
          <w:szCs w:val="24"/>
        </w:rPr>
        <w:t>统计目标：可以选择表、或者字段，作为校验目标。</w:t>
      </w:r>
    </w:p>
    <w:p w14:paraId="7526D858">
      <w:pPr>
        <w:numPr>
          <w:ilvl w:val="0"/>
          <w:numId w:val="0"/>
        </w:numPr>
        <w:ind w:leftChars="0" w:firstLine="480" w:firstLineChars="200"/>
        <w:rPr>
          <w:rFonts w:hint="eastAsia" w:ascii="思源黑体 CN Regular" w:hAnsi="思源黑体 CN Regular" w:eastAsia="思源黑体 CN Regular" w:cs="思源黑体 CN Regular"/>
          <w:b w:val="0"/>
          <w:bCs w:val="0"/>
          <w:sz w:val="24"/>
          <w:szCs w:val="24"/>
        </w:rPr>
      </w:pPr>
      <w:r>
        <w:rPr>
          <w:rFonts w:hint="eastAsia" w:ascii="思源黑体 CN Regular" w:hAnsi="思源黑体 CN Regular" w:eastAsia="思源黑体 CN Regular" w:cs="思源黑体 CN Regular"/>
          <w:b w:val="0"/>
          <w:bCs w:val="0"/>
          <w:sz w:val="24"/>
          <w:szCs w:val="24"/>
        </w:rPr>
        <w:t>统计函数：如「规则类型」种列举的各类统计函数。</w:t>
      </w:r>
    </w:p>
    <w:p w14:paraId="69D04BCB">
      <w:pPr>
        <w:numPr>
          <w:ilvl w:val="0"/>
          <w:numId w:val="0"/>
        </w:numPr>
        <w:ind w:leftChars="0" w:firstLine="480" w:firstLineChars="200"/>
        <w:rPr>
          <w:rFonts w:hint="eastAsia" w:ascii="思源黑体 CN Regular" w:hAnsi="思源黑体 CN Regular" w:eastAsia="思源黑体 CN Regular" w:cs="思源黑体 CN Regular"/>
          <w:b w:val="0"/>
          <w:bCs w:val="0"/>
          <w:sz w:val="24"/>
          <w:szCs w:val="24"/>
        </w:rPr>
      </w:pPr>
      <w:r>
        <w:rPr>
          <w:rFonts w:hint="eastAsia" w:ascii="思源黑体 CN Regular" w:hAnsi="思源黑体 CN Regular" w:eastAsia="思源黑体 CN Regular" w:cs="思源黑体 CN Regular"/>
          <w:b w:val="0"/>
          <w:bCs w:val="0"/>
          <w:sz w:val="24"/>
          <w:szCs w:val="24"/>
        </w:rPr>
        <w:t>过滤语句：需要统计表内一部分数据时，可通过过滤语句过滤掉一部分数据，等同于SQL中的where过滤条件。</w:t>
      </w:r>
    </w:p>
    <w:p w14:paraId="4A75D9DD">
      <w:pPr>
        <w:numPr>
          <w:ilvl w:val="0"/>
          <w:numId w:val="0"/>
        </w:numPr>
        <w:ind w:leftChars="0" w:firstLine="480" w:firstLineChars="200"/>
        <w:rPr>
          <w:rFonts w:hint="eastAsia" w:ascii="思源黑体 CN Regular" w:hAnsi="思源黑体 CN Regular" w:eastAsia="思源黑体 CN Regular" w:cs="思源黑体 CN Regular"/>
          <w:b w:val="0"/>
          <w:bCs w:val="0"/>
          <w:sz w:val="24"/>
          <w:szCs w:val="24"/>
        </w:rPr>
      </w:pPr>
      <w:r>
        <w:rPr>
          <w:rFonts w:hint="eastAsia" w:ascii="思源黑体 CN Regular" w:hAnsi="思源黑体 CN Regular" w:eastAsia="思源黑体 CN Regular" w:cs="思源黑体 CN Regular"/>
          <w:b w:val="0"/>
          <w:bCs w:val="0"/>
          <w:sz w:val="24"/>
          <w:szCs w:val="24"/>
        </w:rPr>
        <w:t>校验方法：可选择固定值、1天或7天波动检测、月度波动检测、7天平均值波动检测、月度平均值波动检测。</w:t>
      </w:r>
    </w:p>
    <w:p w14:paraId="2C973032">
      <w:pPr>
        <w:numPr>
          <w:ilvl w:val="0"/>
          <w:numId w:val="0"/>
        </w:numPr>
        <w:ind w:leftChars="0" w:firstLine="480" w:firstLineChars="200"/>
        <w:rPr>
          <w:rFonts w:hint="eastAsia" w:ascii="思源黑体 CN Regular" w:hAnsi="思源黑体 CN Regular" w:eastAsia="思源黑体 CN Regular" w:cs="思源黑体 CN Regular"/>
          <w:b w:val="0"/>
          <w:bCs w:val="0"/>
          <w:sz w:val="24"/>
          <w:szCs w:val="24"/>
        </w:rPr>
      </w:pPr>
      <w:r>
        <w:rPr>
          <w:rFonts w:hint="eastAsia" w:ascii="思源黑体 CN Regular" w:hAnsi="思源黑体 CN Regular" w:eastAsia="思源黑体 CN Regular" w:cs="思源黑体 CN Regular"/>
          <w:b w:val="0"/>
          <w:bCs w:val="0"/>
          <w:sz w:val="24"/>
          <w:szCs w:val="24"/>
        </w:rPr>
        <w:t>期望值：选择比对符之后输入一个数值，如"&gt;10"。规则输出的统计结果如果"&lt; =10"，即为校验未通过。</w:t>
      </w:r>
    </w:p>
    <w:p w14:paraId="7246CEBF">
      <w:pPr>
        <w:numPr>
          <w:ilvl w:val="0"/>
          <w:numId w:val="18"/>
        </w:numPr>
        <w:ind w:left="420" w:leftChars="0" w:hanging="420" w:firstLineChars="0"/>
        <w:rPr>
          <w:rFonts w:hint="eastAsia" w:ascii="思源黑体 CN Regular" w:hAnsi="思源黑体 CN Regular" w:eastAsia="思源黑体 CN Regular" w:cs="思源黑体 CN Regular"/>
          <w:b/>
          <w:bCs/>
          <w:sz w:val="24"/>
          <w:szCs w:val="24"/>
        </w:rPr>
      </w:pPr>
      <w:r>
        <w:rPr>
          <w:rFonts w:hint="eastAsia" w:ascii="思源黑体 CN Regular" w:hAnsi="思源黑体 CN Regular" w:eastAsia="思源黑体 CN Regular" w:cs="思源黑体 CN Regular"/>
          <w:b/>
          <w:bCs/>
          <w:sz w:val="24"/>
          <w:szCs w:val="24"/>
        </w:rPr>
        <w:t>规则强弱设计</w:t>
      </w:r>
    </w:p>
    <w:p w14:paraId="78F3F8C3">
      <w:pPr>
        <w:numPr>
          <w:ilvl w:val="0"/>
          <w:numId w:val="0"/>
        </w:numPr>
        <w:ind w:leftChars="0" w:firstLine="480" w:firstLineChars="200"/>
        <w:rPr>
          <w:rFonts w:hint="eastAsia" w:ascii="思源黑体 CN Regular" w:hAnsi="思源黑体 CN Regular" w:eastAsia="思源黑体 CN Regular" w:cs="思源黑体 CN Regular"/>
          <w:b w:val="0"/>
          <w:bCs w:val="0"/>
          <w:sz w:val="24"/>
          <w:szCs w:val="24"/>
          <w:lang w:eastAsia="zh-CN"/>
        </w:rPr>
      </w:pPr>
      <w:r>
        <w:rPr>
          <w:rFonts w:hint="eastAsia" w:ascii="思源黑体 CN Regular" w:hAnsi="思源黑体 CN Regular" w:eastAsia="思源黑体 CN Regular" w:cs="思源黑体 CN Regular"/>
          <w:b w:val="0"/>
          <w:bCs w:val="0"/>
          <w:sz w:val="24"/>
          <w:szCs w:val="24"/>
          <w:lang w:val="en-US" w:eastAsia="zh-CN"/>
        </w:rPr>
        <w:t>选择规则强弱。强规则</w:t>
      </w:r>
      <w:r>
        <w:rPr>
          <w:rFonts w:hint="eastAsia" w:ascii="思源黑体 CN Regular" w:hAnsi="思源黑体 CN Regular" w:eastAsia="思源黑体 CN Regular" w:cs="思源黑体 CN Regular"/>
          <w:b w:val="0"/>
          <w:bCs w:val="0"/>
          <w:sz w:val="24"/>
          <w:szCs w:val="24"/>
          <w:lang w:eastAsia="zh-CN"/>
        </w:rPr>
        <w:t>表示：</w:t>
      </w:r>
      <w:r>
        <w:rPr>
          <w:rFonts w:hint="eastAsia" w:ascii="思源黑体 CN Regular" w:hAnsi="思源黑体 CN Regular" w:eastAsia="思源黑体 CN Regular" w:cs="思源黑体 CN Regular"/>
          <w:b w:val="0"/>
          <w:bCs w:val="0"/>
          <w:sz w:val="24"/>
          <w:szCs w:val="24"/>
          <w:lang w:val="en-US" w:eastAsia="zh-CN"/>
        </w:rPr>
        <w:t>校验未通过或者运行失败时，会影响关联任务的运行状态；弱规则</w:t>
      </w:r>
      <w:r>
        <w:rPr>
          <w:rFonts w:hint="eastAsia" w:ascii="思源黑体 CN Regular" w:hAnsi="思源黑体 CN Regular" w:eastAsia="思源黑体 CN Regular" w:cs="思源黑体 CN Regular"/>
          <w:b w:val="0"/>
          <w:bCs w:val="0"/>
          <w:sz w:val="24"/>
          <w:szCs w:val="24"/>
          <w:lang w:eastAsia="zh-CN"/>
        </w:rPr>
        <w:t>表示</w:t>
      </w:r>
      <w:r>
        <w:rPr>
          <w:rFonts w:hint="eastAsia" w:ascii="思源黑体 CN Regular" w:hAnsi="思源黑体 CN Regular" w:eastAsia="思源黑体 CN Regular" w:cs="思源黑体 CN Regular"/>
          <w:b w:val="0"/>
          <w:bCs w:val="0"/>
          <w:sz w:val="24"/>
          <w:szCs w:val="24"/>
          <w:lang w:val="en-US" w:eastAsia="zh-CN"/>
        </w:rPr>
        <w:t>校验未通过或者运行失败时，不会影响关联任务的运行状态</w:t>
      </w:r>
      <w:r>
        <w:rPr>
          <w:rFonts w:hint="eastAsia" w:ascii="思源黑体 CN Regular" w:hAnsi="思源黑体 CN Regular" w:eastAsia="思源黑体 CN Regular" w:cs="思源黑体 CN Regular"/>
          <w:b w:val="0"/>
          <w:bCs w:val="0"/>
          <w:sz w:val="24"/>
          <w:szCs w:val="24"/>
          <w:lang w:eastAsia="zh-CN"/>
        </w:rPr>
        <w:t>。通过这个配置项，和离线开发平台配合使用，和有效阻止问题数据的落地与流转。</w:t>
      </w:r>
    </w:p>
    <w:p w14:paraId="1ED37866">
      <w:pPr>
        <w:numPr>
          <w:ilvl w:val="0"/>
          <w:numId w:val="0"/>
        </w:numPr>
        <w:rPr>
          <w:rFonts w:hint="eastAsia" w:ascii="思源黑体 CN Regular" w:hAnsi="思源黑体 CN Regular" w:eastAsia="思源黑体 CN Regular" w:cs="思源黑体 CN Regular"/>
          <w:sz w:val="24"/>
          <w:szCs w:val="24"/>
        </w:rPr>
      </w:pPr>
      <w:r>
        <w:drawing>
          <wp:inline distT="0" distB="0" distL="114300" distR="114300">
            <wp:extent cx="5970270" cy="2903855"/>
            <wp:effectExtent l="0" t="0" r="24130" b="17145"/>
            <wp:docPr id="8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4"/>
                    <pic:cNvPicPr>
                      <a:picLocks noChangeAspect="1"/>
                    </pic:cNvPicPr>
                  </pic:nvPicPr>
                  <pic:blipFill>
                    <a:blip r:embed="rId77"/>
                    <a:stretch>
                      <a:fillRect/>
                    </a:stretch>
                  </pic:blipFill>
                  <pic:spPr>
                    <a:xfrm>
                      <a:off x="0" y="0"/>
                      <a:ext cx="5970270" cy="2903855"/>
                    </a:xfrm>
                    <a:prstGeom prst="rect">
                      <a:avLst/>
                    </a:prstGeom>
                    <a:noFill/>
                    <a:ln w="9525">
                      <a:noFill/>
                    </a:ln>
                  </pic:spPr>
                </pic:pic>
              </a:graphicData>
            </a:graphic>
          </wp:inline>
        </w:drawing>
      </w:r>
    </w:p>
    <w:p w14:paraId="3E79BBA4">
      <w:pPr>
        <w:pStyle w:val="7"/>
        <w:bidi w:val="0"/>
        <w:ind w:left="1008" w:leftChars="0" w:hanging="1008" w:firstLineChars="0"/>
        <w:rPr>
          <w:rFonts w:hint="eastAsia"/>
        </w:rPr>
      </w:pPr>
      <w:r>
        <w:rPr>
          <w:rFonts w:hint="eastAsia"/>
        </w:rPr>
        <w:t>调度配置</w:t>
      </w:r>
    </w:p>
    <w:p w14:paraId="1558D06E">
      <w:pPr>
        <w:numPr>
          <w:ilvl w:val="0"/>
          <w:numId w:val="0"/>
        </w:numPr>
        <w:ind w:leftChars="0" w:firstLine="480" w:firstLineChars="20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配置规则的调度属性，让质量校验可以周期自动允许。</w:t>
      </w:r>
    </w:p>
    <w:p w14:paraId="4F64A1AA">
      <w:pPr>
        <w:numPr>
          <w:ilvl w:val="0"/>
          <w:numId w:val="0"/>
        </w:numPr>
        <w:ind w:leftChars="0" w:firstLine="480" w:firstLineChars="20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周期配置：支持按小时、天、周、月、手动触发等周期允许。</w:t>
      </w:r>
    </w:p>
    <w:p w14:paraId="6B8F94BC">
      <w:pPr>
        <w:numPr>
          <w:ilvl w:val="0"/>
          <w:numId w:val="0"/>
        </w:numPr>
        <w:ind w:leftChars="0" w:firstLine="480" w:firstLineChars="20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告警配置：当规则运行失败或者校验未通过时，可对配置的告警用户发出通知。支持站内信、邮件、短信、钉钉等途径。</w:t>
      </w:r>
    </w:p>
    <w:p w14:paraId="3C71B209">
      <w:pPr>
        <w:numPr>
          <w:ilvl w:val="0"/>
          <w:numId w:val="0"/>
        </w:numPr>
        <w:ind w:leftChars="0" w:firstLine="480" w:firstLineChars="20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任务关联：支持添加任意租户项目中的离线开发任务作为关联任务。</w:t>
      </w:r>
    </w:p>
    <w:p w14:paraId="748BE113">
      <w:pPr>
        <w:numPr>
          <w:ilvl w:val="0"/>
          <w:numId w:val="0"/>
        </w:numPr>
        <w:ind w:leftChars="0" w:firstLine="480" w:firstLineChars="20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lang w:val="en-US" w:eastAsia="zh-CN"/>
        </w:rPr>
        <w:t>- 当质量规则关联离线任务后，周期运行质量规则需要满足：1）达到规则自身的「调度周期」配置时间；2）关联的离线任务运行成功；</w:t>
      </w:r>
      <w:r>
        <w:rPr>
          <w:rFonts w:hint="eastAsia" w:ascii="思源黑体 CN Regular" w:hAnsi="思源黑体 CN Regular" w:eastAsia="思源黑体 CN Regular" w:cs="思源黑体 CN Regular"/>
          <w:sz w:val="24"/>
          <w:szCs w:val="24"/>
          <w:lang w:val="en-US" w:eastAsia="zh-CN"/>
        </w:rPr>
        <w:br w:type="textWrapping"/>
      </w:r>
      <w:r>
        <w:rPr>
          <w:rFonts w:hint="eastAsia" w:ascii="思源黑体 CN Regular" w:hAnsi="思源黑体 CN Regular" w:eastAsia="思源黑体 CN Regular" w:cs="思源黑体 CN Regular"/>
          <w:sz w:val="24"/>
          <w:szCs w:val="24"/>
          <w:lang w:eastAsia="zh-CN"/>
        </w:rPr>
        <w:t xml:space="preserve">    </w:t>
      </w:r>
      <w:r>
        <w:rPr>
          <w:rFonts w:hint="eastAsia" w:ascii="思源黑体 CN Regular" w:hAnsi="思源黑体 CN Regular" w:eastAsia="思源黑体 CN Regular" w:cs="思源黑体 CN Regular"/>
          <w:sz w:val="24"/>
          <w:szCs w:val="24"/>
          <w:lang w:val="en-US" w:eastAsia="zh-CN"/>
        </w:rPr>
        <w:t>- 当质量规则运行完成后，会给关联离线任务返回「规则强弱」和「规则运行结果」信息，如果是强规则校验未通过/运行失败，则关联的离线任务会置为失败；</w:t>
      </w:r>
    </w:p>
    <w:p w14:paraId="1204D41B">
      <w:pPr>
        <w:ind w:left="0" w:leftChars="0" w:firstLine="0" w:firstLineChars="0"/>
      </w:pPr>
      <w:r>
        <w:drawing>
          <wp:inline distT="0" distB="0" distL="114300" distR="114300">
            <wp:extent cx="5975985" cy="2851150"/>
            <wp:effectExtent l="0" t="0" r="18415" b="19050"/>
            <wp:docPr id="8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5"/>
                    <pic:cNvPicPr>
                      <a:picLocks noChangeAspect="1"/>
                    </pic:cNvPicPr>
                  </pic:nvPicPr>
                  <pic:blipFill>
                    <a:blip r:embed="rId78"/>
                    <a:stretch>
                      <a:fillRect/>
                    </a:stretch>
                  </pic:blipFill>
                  <pic:spPr>
                    <a:xfrm>
                      <a:off x="0" y="0"/>
                      <a:ext cx="5975985" cy="2851150"/>
                    </a:xfrm>
                    <a:prstGeom prst="rect">
                      <a:avLst/>
                    </a:prstGeom>
                    <a:noFill/>
                    <a:ln w="9525">
                      <a:noFill/>
                    </a:ln>
                  </pic:spPr>
                </pic:pic>
              </a:graphicData>
            </a:graphic>
          </wp:inline>
        </w:drawing>
      </w:r>
    </w:p>
    <w:p w14:paraId="4EC64136">
      <w:pPr>
        <w:pStyle w:val="7"/>
        <w:bidi w:val="0"/>
        <w:ind w:left="1008" w:leftChars="0" w:hanging="1008" w:firstLineChars="0"/>
        <w:rPr>
          <w:rFonts w:hint="eastAsia"/>
        </w:rPr>
      </w:pPr>
      <w:r>
        <w:rPr>
          <w:rFonts w:hint="eastAsia"/>
          <w:lang w:val="en-US" w:eastAsia="zh-Hans"/>
        </w:rPr>
        <w:t>规则管理</w:t>
      </w:r>
    </w:p>
    <w:p w14:paraId="4F46064F">
      <w:pPr>
        <w:outlineLvl w:val="5"/>
        <w:rPr>
          <w:rFonts w:hint="default"/>
          <w:lang w:val="en-US" w:eastAsia="zh-Hans"/>
        </w:rPr>
      </w:pPr>
      <w:r>
        <w:rPr>
          <w:rFonts w:hint="default"/>
          <w:lang w:eastAsia="zh-Hans"/>
        </w:rPr>
        <w:t>1、</w:t>
      </w:r>
      <w:r>
        <w:rPr>
          <w:rFonts w:hint="eastAsia"/>
          <w:lang w:val="en-US" w:eastAsia="zh-Hans"/>
        </w:rPr>
        <w:t>规则变更</w:t>
      </w:r>
    </w:p>
    <w:p w14:paraId="5D001930">
      <w:pPr>
        <w:rPr>
          <w:rFonts w:hint="default"/>
          <w:lang w:eastAsia="zh-Hans"/>
        </w:rPr>
      </w:pPr>
      <w:r>
        <w:rPr>
          <w:rFonts w:hint="eastAsia"/>
          <w:lang w:val="en-US" w:eastAsia="zh-Hans"/>
        </w:rPr>
        <w:t>如果需要对已创建规则进行调整</w:t>
      </w:r>
      <w:r>
        <w:rPr>
          <w:rFonts w:hint="default"/>
          <w:lang w:eastAsia="zh-Hans"/>
        </w:rPr>
        <w:t>，</w:t>
      </w:r>
      <w:r>
        <w:rPr>
          <w:rFonts w:hint="eastAsia"/>
          <w:lang w:val="en-US" w:eastAsia="zh-Hans"/>
        </w:rPr>
        <w:t>可点击规则表名</w:t>
      </w:r>
      <w:r>
        <w:rPr>
          <w:rFonts w:hint="default"/>
          <w:lang w:eastAsia="zh-Hans"/>
        </w:rPr>
        <w:t>，</w:t>
      </w:r>
      <w:r>
        <w:rPr>
          <w:rFonts w:hint="eastAsia"/>
          <w:lang w:val="en-US" w:eastAsia="zh-Hans"/>
        </w:rPr>
        <w:t>查看规则详情抽屉页面</w:t>
      </w:r>
      <w:r>
        <w:rPr>
          <w:rFonts w:hint="default"/>
          <w:lang w:eastAsia="zh-Hans"/>
        </w:rPr>
        <w:t>，</w:t>
      </w:r>
      <w:r>
        <w:rPr>
          <w:rFonts w:hint="eastAsia"/>
          <w:lang w:val="en-US" w:eastAsia="zh-Hans"/>
        </w:rPr>
        <w:t>可进行编辑内容如下</w:t>
      </w:r>
      <w:r>
        <w:rPr>
          <w:rFonts w:hint="default"/>
          <w:lang w:eastAsia="zh-Hans"/>
        </w:rPr>
        <w:t>：</w:t>
      </w:r>
    </w:p>
    <w:p w14:paraId="780EAB73">
      <w:pPr>
        <w:numPr>
          <w:ilvl w:val="0"/>
          <w:numId w:val="0"/>
        </w:numPr>
        <w:ind w:left="420" w:leftChars="0"/>
        <w:outlineLvl w:val="9"/>
        <w:rPr>
          <w:rFonts w:hint="default"/>
          <w:lang w:eastAsia="zh-Hans"/>
        </w:rPr>
      </w:pPr>
      <w:r>
        <w:rPr>
          <w:rFonts w:hint="default"/>
          <w:lang w:eastAsia="zh-Hans"/>
        </w:rPr>
        <w:t>（1）</w:t>
      </w:r>
      <w:r>
        <w:rPr>
          <w:rFonts w:hint="eastAsia"/>
          <w:lang w:val="en-US" w:eastAsia="zh-Hans"/>
        </w:rPr>
        <w:t>编辑规则名称</w:t>
      </w:r>
      <w:r>
        <w:rPr>
          <w:rFonts w:hint="default"/>
          <w:lang w:eastAsia="zh-Hans"/>
        </w:rPr>
        <w:t>：</w:t>
      </w:r>
      <w:r>
        <w:rPr>
          <w:rFonts w:hint="eastAsia"/>
          <w:lang w:val="en-US" w:eastAsia="zh-Hans"/>
        </w:rPr>
        <w:t>点击规则名称右侧的编辑操作按钮</w:t>
      </w:r>
      <w:r>
        <w:rPr>
          <w:rFonts w:hint="default"/>
          <w:lang w:eastAsia="zh-Hans"/>
        </w:rPr>
        <w:t>，</w:t>
      </w:r>
      <w:r>
        <w:rPr>
          <w:rFonts w:hint="eastAsia"/>
          <w:lang w:val="en-US" w:eastAsia="zh-Hans"/>
        </w:rPr>
        <w:t>即可编辑规则名称信息</w:t>
      </w:r>
      <w:r>
        <w:rPr>
          <w:rFonts w:hint="default"/>
          <w:lang w:eastAsia="zh-Hans"/>
        </w:rPr>
        <w:t>；</w:t>
      </w:r>
    </w:p>
    <w:p w14:paraId="41E7C00A">
      <w:pPr>
        <w:numPr>
          <w:ilvl w:val="0"/>
          <w:numId w:val="0"/>
        </w:numPr>
        <w:ind w:firstLine="420" w:firstLineChars="0"/>
        <w:outlineLvl w:val="9"/>
        <w:rPr>
          <w:rFonts w:hint="default"/>
          <w:lang w:eastAsia="zh-Hans"/>
        </w:rPr>
      </w:pPr>
      <w:r>
        <w:rPr>
          <w:rFonts w:hint="default"/>
          <w:lang w:eastAsia="zh-Hans"/>
        </w:rPr>
        <w:t>（2）</w:t>
      </w:r>
      <w:r>
        <w:rPr>
          <w:rFonts w:hint="eastAsia"/>
          <w:lang w:val="en-US" w:eastAsia="zh-Hans"/>
        </w:rPr>
        <w:t>添加新的监控子规则</w:t>
      </w:r>
      <w:r>
        <w:rPr>
          <w:rFonts w:hint="default"/>
          <w:lang w:eastAsia="zh-Hans"/>
        </w:rPr>
        <w:t>：</w:t>
      </w:r>
      <w:r>
        <w:rPr>
          <w:rFonts w:hint="eastAsia"/>
          <w:lang w:val="en-US" w:eastAsia="zh-Hans"/>
        </w:rPr>
        <w:t>点击监控规则右侧的添加规则按钮</w:t>
      </w:r>
      <w:r>
        <w:rPr>
          <w:rFonts w:hint="default"/>
          <w:lang w:eastAsia="zh-Hans"/>
        </w:rPr>
        <w:t>，</w:t>
      </w:r>
      <w:r>
        <w:rPr>
          <w:rFonts w:hint="eastAsia"/>
          <w:lang w:val="en-US" w:eastAsia="zh-Hans"/>
        </w:rPr>
        <w:t>选择要添加的子规则类别</w:t>
      </w:r>
      <w:r>
        <w:rPr>
          <w:rFonts w:hint="default"/>
          <w:lang w:eastAsia="zh-Hans"/>
        </w:rPr>
        <w:t>，</w:t>
      </w:r>
      <w:r>
        <w:rPr>
          <w:rFonts w:hint="eastAsia"/>
          <w:lang w:val="en-US" w:eastAsia="zh-Hans"/>
        </w:rPr>
        <w:t>即可添加新的监控子规则</w:t>
      </w:r>
      <w:r>
        <w:rPr>
          <w:rFonts w:hint="default"/>
          <w:lang w:eastAsia="zh-Hans"/>
        </w:rPr>
        <w:t>；</w:t>
      </w:r>
    </w:p>
    <w:p w14:paraId="67083E55">
      <w:pPr>
        <w:numPr>
          <w:ilvl w:val="0"/>
          <w:numId w:val="0"/>
        </w:numPr>
        <w:ind w:leftChars="0"/>
        <w:outlineLvl w:val="9"/>
      </w:pPr>
      <w:r>
        <w:drawing>
          <wp:inline distT="0" distB="0" distL="114300" distR="114300">
            <wp:extent cx="5975985" cy="2969260"/>
            <wp:effectExtent l="0" t="0" r="18415" b="25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9"/>
                    <a:stretch>
                      <a:fillRect/>
                    </a:stretch>
                  </pic:blipFill>
                  <pic:spPr>
                    <a:xfrm>
                      <a:off x="0" y="0"/>
                      <a:ext cx="5975985" cy="2969260"/>
                    </a:xfrm>
                    <a:prstGeom prst="rect">
                      <a:avLst/>
                    </a:prstGeom>
                    <a:noFill/>
                    <a:ln>
                      <a:noFill/>
                    </a:ln>
                  </pic:spPr>
                </pic:pic>
              </a:graphicData>
            </a:graphic>
          </wp:inline>
        </w:drawing>
      </w:r>
    </w:p>
    <w:p w14:paraId="117A3E9E">
      <w:pPr>
        <w:numPr>
          <w:ilvl w:val="0"/>
          <w:numId w:val="0"/>
        </w:numPr>
        <w:ind w:firstLine="420" w:firstLineChars="0"/>
        <w:outlineLvl w:val="9"/>
      </w:pPr>
      <w:r>
        <w:rPr>
          <w:rFonts w:hint="default"/>
          <w:lang w:eastAsia="zh-Hans"/>
        </w:rPr>
        <w:t>（3）</w:t>
      </w:r>
      <w:r>
        <w:rPr>
          <w:rFonts w:hint="eastAsia"/>
          <w:lang w:val="en-US" w:eastAsia="zh-Hans"/>
        </w:rPr>
        <w:t>编辑现有的子规则内容</w:t>
      </w:r>
      <w:r>
        <w:rPr>
          <w:rFonts w:hint="default"/>
          <w:lang w:eastAsia="zh-Hans"/>
        </w:rPr>
        <w:t>：</w:t>
      </w:r>
      <w:r>
        <w:rPr>
          <w:rFonts w:hint="eastAsia"/>
          <w:lang w:val="en-US" w:eastAsia="zh-Hans"/>
        </w:rPr>
        <w:t>点击现有的子规则左下角的编辑按钮</w:t>
      </w:r>
      <w:r>
        <w:rPr>
          <w:rFonts w:hint="default"/>
          <w:lang w:eastAsia="zh-Hans"/>
        </w:rPr>
        <w:t>，</w:t>
      </w:r>
      <w:r>
        <w:rPr>
          <w:rFonts w:hint="eastAsia"/>
          <w:lang w:val="en-US" w:eastAsia="zh-Hans"/>
        </w:rPr>
        <w:t>即可编辑子规则内容</w:t>
      </w:r>
      <w:r>
        <w:rPr>
          <w:rFonts w:hint="default"/>
          <w:lang w:eastAsia="zh-Hans"/>
        </w:rPr>
        <w:t>，</w:t>
      </w:r>
      <w:r>
        <w:rPr>
          <w:rFonts w:hint="eastAsia"/>
          <w:lang w:val="en-US" w:eastAsia="zh-Hans"/>
        </w:rPr>
        <w:t>所有规则配置信息均可编辑</w:t>
      </w:r>
      <w:r>
        <w:rPr>
          <w:rFonts w:hint="default"/>
          <w:lang w:eastAsia="zh-Hans"/>
        </w:rPr>
        <w:t>，</w:t>
      </w:r>
      <w:r>
        <w:rPr>
          <w:rFonts w:hint="eastAsia"/>
          <w:lang w:val="en-US" w:eastAsia="zh-Hans"/>
        </w:rPr>
        <w:t>编辑完成后需要进行保存</w:t>
      </w:r>
      <w:r>
        <w:rPr>
          <w:rFonts w:hint="default"/>
          <w:lang w:eastAsia="zh-Hans"/>
        </w:rPr>
        <w:t>；</w:t>
      </w:r>
    </w:p>
    <w:p w14:paraId="16F5FEB9">
      <w:pPr>
        <w:numPr>
          <w:ilvl w:val="0"/>
          <w:numId w:val="0"/>
        </w:numPr>
        <w:ind w:leftChars="0"/>
        <w:outlineLvl w:val="9"/>
      </w:pPr>
      <w:r>
        <w:drawing>
          <wp:inline distT="0" distB="0" distL="114300" distR="114300">
            <wp:extent cx="5975985" cy="2969260"/>
            <wp:effectExtent l="0" t="0" r="18415"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0"/>
                    <a:stretch>
                      <a:fillRect/>
                    </a:stretch>
                  </pic:blipFill>
                  <pic:spPr>
                    <a:xfrm>
                      <a:off x="0" y="0"/>
                      <a:ext cx="5975985" cy="2969260"/>
                    </a:xfrm>
                    <a:prstGeom prst="rect">
                      <a:avLst/>
                    </a:prstGeom>
                    <a:noFill/>
                    <a:ln>
                      <a:noFill/>
                    </a:ln>
                  </pic:spPr>
                </pic:pic>
              </a:graphicData>
            </a:graphic>
          </wp:inline>
        </w:drawing>
      </w:r>
    </w:p>
    <w:p w14:paraId="3FE492C9">
      <w:pPr>
        <w:numPr>
          <w:ilvl w:val="0"/>
          <w:numId w:val="0"/>
        </w:numPr>
        <w:ind w:firstLine="420" w:firstLineChars="0"/>
        <w:outlineLvl w:val="9"/>
      </w:pPr>
      <w:r>
        <w:rPr>
          <w:rFonts w:hint="default"/>
          <w:lang w:eastAsia="zh-Hans"/>
        </w:rPr>
        <w:t>（4）</w:t>
      </w:r>
      <w:r>
        <w:rPr>
          <w:rFonts w:hint="eastAsia"/>
          <w:lang w:val="en-US" w:eastAsia="zh-Hans"/>
        </w:rPr>
        <w:t>编辑调度属性</w:t>
      </w:r>
      <w:r>
        <w:rPr>
          <w:rFonts w:hint="default"/>
          <w:lang w:eastAsia="zh-Hans"/>
        </w:rPr>
        <w:t>：</w:t>
      </w:r>
      <w:r>
        <w:rPr>
          <w:rFonts w:hint="eastAsia"/>
          <w:lang w:val="en-US" w:eastAsia="zh-Hans"/>
        </w:rPr>
        <w:t>点击抽屉页面下方的“编辑调度属性”按钮</w:t>
      </w:r>
      <w:r>
        <w:rPr>
          <w:rFonts w:hint="default"/>
          <w:lang w:eastAsia="zh-Hans"/>
        </w:rPr>
        <w:t>，</w:t>
      </w:r>
      <w:r>
        <w:rPr>
          <w:rFonts w:hint="eastAsia"/>
          <w:lang w:val="en-US" w:eastAsia="zh-Hans"/>
        </w:rPr>
        <w:t>可对调度周期</w:t>
      </w:r>
      <w:r>
        <w:rPr>
          <w:rFonts w:hint="default"/>
          <w:lang w:eastAsia="zh-Hans"/>
        </w:rPr>
        <w:t>、</w:t>
      </w:r>
      <w:r>
        <w:rPr>
          <w:rFonts w:hint="eastAsia"/>
          <w:lang w:val="en-US" w:eastAsia="zh-Hans"/>
        </w:rPr>
        <w:t>规则拼接包</w:t>
      </w:r>
      <w:r>
        <w:rPr>
          <w:rFonts w:hint="default"/>
          <w:lang w:eastAsia="zh-Hans"/>
        </w:rPr>
        <w:t>、</w:t>
      </w:r>
      <w:r>
        <w:rPr>
          <w:rFonts w:hint="eastAsia"/>
          <w:lang w:val="en-US" w:eastAsia="zh-Hans"/>
        </w:rPr>
        <w:t>告警接收方式</w:t>
      </w:r>
      <w:r>
        <w:rPr>
          <w:rFonts w:hint="default"/>
          <w:lang w:eastAsia="zh-Hans"/>
        </w:rPr>
        <w:t>、</w:t>
      </w:r>
      <w:r>
        <w:rPr>
          <w:rFonts w:hint="eastAsia"/>
          <w:lang w:val="en-US" w:eastAsia="zh-Hans"/>
        </w:rPr>
        <w:t>告警接收人</w:t>
      </w:r>
      <w:r>
        <w:rPr>
          <w:rFonts w:hint="default"/>
          <w:lang w:eastAsia="zh-Hans"/>
        </w:rPr>
        <w:t>、</w:t>
      </w:r>
      <w:r>
        <w:rPr>
          <w:rFonts w:hint="eastAsia"/>
          <w:lang w:val="en-US" w:eastAsia="zh-Hans"/>
        </w:rPr>
        <w:t>关联离线任务进行调整修改</w:t>
      </w:r>
      <w:r>
        <w:rPr>
          <w:rFonts w:hint="default"/>
          <w:lang w:eastAsia="zh-Hans"/>
        </w:rPr>
        <w:t>，</w:t>
      </w:r>
      <w:r>
        <w:rPr>
          <w:rFonts w:hint="eastAsia"/>
          <w:lang w:val="en-US" w:eastAsia="zh-Hans"/>
        </w:rPr>
        <w:t>保存后会按照最新的周期提交给调度运行规则</w:t>
      </w:r>
      <w:r>
        <w:rPr>
          <w:rFonts w:hint="default"/>
          <w:lang w:eastAsia="zh-Hans"/>
        </w:rPr>
        <w:t>；</w:t>
      </w:r>
    </w:p>
    <w:p w14:paraId="327040DB">
      <w:pPr>
        <w:ind w:left="0" w:leftChars="0" w:firstLine="0" w:firstLineChars="0"/>
        <w:outlineLvl w:val="9"/>
      </w:pPr>
      <w:r>
        <w:drawing>
          <wp:inline distT="0" distB="0" distL="114300" distR="114300">
            <wp:extent cx="5975985" cy="2952750"/>
            <wp:effectExtent l="0" t="0" r="18415"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975985" cy="2952750"/>
                    </a:xfrm>
                    <a:prstGeom prst="rect">
                      <a:avLst/>
                    </a:prstGeom>
                    <a:noFill/>
                    <a:ln>
                      <a:noFill/>
                    </a:ln>
                  </pic:spPr>
                </pic:pic>
              </a:graphicData>
            </a:graphic>
          </wp:inline>
        </w:drawing>
      </w:r>
    </w:p>
    <w:p w14:paraId="74A7F66C">
      <w:pPr>
        <w:numPr>
          <w:ilvl w:val="0"/>
          <w:numId w:val="20"/>
        </w:numPr>
        <w:outlineLvl w:val="5"/>
        <w:rPr>
          <w:rFonts w:hint="default"/>
          <w:lang w:val="en-US" w:eastAsia="zh-Hans"/>
        </w:rPr>
      </w:pPr>
      <w:r>
        <w:rPr>
          <w:rFonts w:hint="eastAsia"/>
          <w:lang w:val="en-US" w:eastAsia="zh-Hans"/>
        </w:rPr>
        <w:t>立即执行</w:t>
      </w:r>
    </w:p>
    <w:p w14:paraId="56375E3F">
      <w:pPr>
        <w:rPr>
          <w:rFonts w:hint="default"/>
          <w:lang w:eastAsia="zh-Hans"/>
        </w:rPr>
      </w:pPr>
      <w:r>
        <w:rPr>
          <w:rFonts w:hint="default"/>
          <w:lang w:eastAsia="zh-Hans"/>
        </w:rPr>
        <w:t>对于配置周期运行的规则，当用户需要临时执行规则校验数据时，可通过该按钮触发。</w:t>
      </w:r>
    </w:p>
    <w:p w14:paraId="42050167">
      <w:pPr>
        <w:numPr>
          <w:ilvl w:val="0"/>
          <w:numId w:val="0"/>
        </w:numPr>
        <w:ind w:leftChars="0"/>
        <w:outlineLvl w:val="9"/>
      </w:pPr>
      <w:r>
        <w:drawing>
          <wp:inline distT="0" distB="0" distL="114300" distR="114300">
            <wp:extent cx="5975985" cy="2990215"/>
            <wp:effectExtent l="0" t="0" r="18415"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2"/>
                    <a:stretch>
                      <a:fillRect/>
                    </a:stretch>
                  </pic:blipFill>
                  <pic:spPr>
                    <a:xfrm>
                      <a:off x="0" y="0"/>
                      <a:ext cx="5975985" cy="2990215"/>
                    </a:xfrm>
                    <a:prstGeom prst="rect">
                      <a:avLst/>
                    </a:prstGeom>
                    <a:noFill/>
                    <a:ln>
                      <a:noFill/>
                    </a:ln>
                  </pic:spPr>
                </pic:pic>
              </a:graphicData>
            </a:graphic>
          </wp:inline>
        </w:drawing>
      </w:r>
    </w:p>
    <w:p w14:paraId="0D9647B7">
      <w:pPr>
        <w:numPr>
          <w:ilvl w:val="0"/>
          <w:numId w:val="20"/>
        </w:numPr>
        <w:outlineLvl w:val="5"/>
        <w:rPr>
          <w:rFonts w:hint="default"/>
          <w:lang w:val="en-US" w:eastAsia="zh-Hans"/>
        </w:rPr>
      </w:pPr>
      <w:r>
        <w:rPr>
          <w:rFonts w:hint="eastAsia"/>
          <w:lang w:val="en-US" w:eastAsia="zh-Hans"/>
        </w:rPr>
        <w:t>关闭检测</w:t>
      </w:r>
    </w:p>
    <w:p w14:paraId="7AB9D9AD">
      <w:pPr>
        <w:rPr>
          <w:rFonts w:hint="default"/>
          <w:lang w:eastAsia="zh-Hans"/>
        </w:rPr>
      </w:pPr>
      <w:r>
        <w:rPr>
          <w:rFonts w:hint="default"/>
          <w:lang w:eastAsia="zh-Hans"/>
        </w:rPr>
        <w:t>不同于删除规则，当需要暂时关闭该规则的运行时，可选择关闭检测。后续如有重新校验的需求时，直接开启即可，不需要重新配置规则。</w:t>
      </w:r>
    </w:p>
    <w:p w14:paraId="79FDDE57">
      <w:pPr>
        <w:numPr>
          <w:ilvl w:val="0"/>
          <w:numId w:val="20"/>
        </w:numPr>
        <w:outlineLvl w:val="5"/>
        <w:rPr>
          <w:rFonts w:hint="default"/>
          <w:lang w:val="en-US" w:eastAsia="zh-Hans"/>
        </w:rPr>
      </w:pPr>
      <w:r>
        <w:rPr>
          <w:rFonts w:hint="eastAsia"/>
          <w:lang w:val="en-US" w:eastAsia="zh-Hans"/>
        </w:rPr>
        <w:t>远程触发</w:t>
      </w:r>
    </w:p>
    <w:p w14:paraId="501B2B7D">
      <w:pPr>
        <w:rPr>
          <w:rFonts w:hint="default"/>
          <w:lang w:eastAsia="zh-Hans"/>
        </w:rPr>
      </w:pPr>
      <w:r>
        <w:rPr>
          <w:rFonts w:hint="default"/>
          <w:lang w:eastAsia="zh-Hans"/>
        </w:rPr>
        <w:t>支持为每个规则生成远程调用接口，当外部系统需要应用并运行该规则时，可以通过规则API进行调用。</w:t>
      </w:r>
    </w:p>
    <w:p w14:paraId="352A5E49">
      <w:pPr>
        <w:numPr>
          <w:ilvl w:val="0"/>
          <w:numId w:val="0"/>
        </w:numPr>
        <w:ind w:leftChars="0"/>
        <w:outlineLvl w:val="9"/>
        <w:rPr>
          <w:rFonts w:hint="default"/>
          <w:lang w:val="en-US" w:eastAsia="zh-Hans"/>
        </w:rPr>
      </w:pPr>
      <w:r>
        <w:drawing>
          <wp:inline distT="0" distB="0" distL="114300" distR="114300">
            <wp:extent cx="5975985" cy="2973705"/>
            <wp:effectExtent l="0" t="0" r="18415" b="2349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3"/>
                    <a:stretch>
                      <a:fillRect/>
                    </a:stretch>
                  </pic:blipFill>
                  <pic:spPr>
                    <a:xfrm>
                      <a:off x="0" y="0"/>
                      <a:ext cx="5975985" cy="2973705"/>
                    </a:xfrm>
                    <a:prstGeom prst="rect">
                      <a:avLst/>
                    </a:prstGeom>
                    <a:noFill/>
                    <a:ln>
                      <a:noFill/>
                    </a:ln>
                  </pic:spPr>
                </pic:pic>
              </a:graphicData>
            </a:graphic>
          </wp:inline>
        </w:drawing>
      </w:r>
    </w:p>
    <w:p w14:paraId="09335AD7">
      <w:pPr>
        <w:pStyle w:val="5"/>
        <w:bidi w:val="0"/>
        <w:ind w:left="864" w:leftChars="0" w:hanging="864" w:firstLineChars="0"/>
        <w:rPr>
          <w:rFonts w:hint="eastAsia"/>
        </w:rPr>
      </w:pPr>
      <w:bookmarkStart w:id="82" w:name="_Toc31274"/>
      <w:bookmarkStart w:id="83" w:name="_Toc80649637"/>
      <w:r>
        <w:rPr>
          <w:rFonts w:hint="eastAsia"/>
        </w:rPr>
        <w:t>多表校验规则</w:t>
      </w:r>
      <w:bookmarkEnd w:id="82"/>
      <w:bookmarkEnd w:id="83"/>
    </w:p>
    <w:p w14:paraId="06F873B7">
      <w:pPr>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i w:val="0"/>
          <w:iCs w:val="0"/>
          <w:sz w:val="24"/>
          <w:szCs w:val="24"/>
        </w:rPr>
        <w:t>该规则适用于对两张表的数据进行一致性和存在性比对。比如A表与B表的数据是否完全一致；A表的某列数据，是否存在于码表B。</w:t>
      </w:r>
    </w:p>
    <w:p w14:paraId="1C7E1711">
      <w:pPr>
        <w:pStyle w:val="7"/>
        <w:bidi w:val="0"/>
        <w:ind w:left="1008" w:leftChars="0" w:hanging="1008" w:firstLineChars="0"/>
        <w:rPr>
          <w:rFonts w:hint="eastAsia"/>
        </w:rPr>
      </w:pPr>
      <w:r>
        <w:rPr>
          <w:rFonts w:hint="eastAsia"/>
        </w:rPr>
        <w:t>选择比对表</w:t>
      </w:r>
    </w:p>
    <w:p w14:paraId="594A1B98">
      <w:pPr>
        <w:ind w:left="0" w:leftChars="0" w:firstLine="480" w:firstLineChars="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选择需要比对的两张表，对于分区表也支持选择分区进行比对。同时支持用户通过自定义SQL查询两份临时数据进行比对。目前仅支持选择或者查询同数据源中的两张表进行比对。</w:t>
      </w:r>
    </w:p>
    <w:p w14:paraId="2CA6BF5E">
      <w:pPr>
        <w:ind w:left="0" w:leftChars="0" w:firstLine="0" w:firstLineChars="0"/>
        <w:rPr>
          <w:rFonts w:hint="eastAsia" w:ascii="思源黑体 CN Regular" w:hAnsi="思源黑体 CN Regular" w:eastAsia="思源黑体 CN Regular" w:cs="思源黑体 CN Regular"/>
          <w:sz w:val="24"/>
          <w:szCs w:val="24"/>
        </w:rPr>
      </w:pPr>
      <w:r>
        <w:drawing>
          <wp:inline distT="0" distB="0" distL="114300" distR="114300">
            <wp:extent cx="5972810" cy="2916555"/>
            <wp:effectExtent l="0" t="0" r="21590" b="4445"/>
            <wp:docPr id="8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6"/>
                    <pic:cNvPicPr>
                      <a:picLocks noChangeAspect="1"/>
                    </pic:cNvPicPr>
                  </pic:nvPicPr>
                  <pic:blipFill>
                    <a:blip r:embed="rId84"/>
                    <a:stretch>
                      <a:fillRect/>
                    </a:stretch>
                  </pic:blipFill>
                  <pic:spPr>
                    <a:xfrm>
                      <a:off x="0" y="0"/>
                      <a:ext cx="5972810" cy="2916555"/>
                    </a:xfrm>
                    <a:prstGeom prst="rect">
                      <a:avLst/>
                    </a:prstGeom>
                    <a:noFill/>
                    <a:ln w="9525">
                      <a:noFill/>
                    </a:ln>
                  </pic:spPr>
                </pic:pic>
              </a:graphicData>
            </a:graphic>
          </wp:inline>
        </w:drawing>
      </w:r>
    </w:p>
    <w:p w14:paraId="193BD634">
      <w:pPr>
        <w:pStyle w:val="7"/>
        <w:bidi w:val="0"/>
        <w:ind w:left="1008" w:leftChars="0" w:hanging="1008" w:firstLineChars="0"/>
        <w:rPr>
          <w:rFonts w:hint="eastAsia"/>
        </w:rPr>
      </w:pPr>
      <w:r>
        <w:rPr>
          <w:rFonts w:hint="eastAsia"/>
        </w:rPr>
        <w:t>配置比对规则</w:t>
      </w:r>
    </w:p>
    <w:p w14:paraId="49DBC049">
      <w:pPr>
        <w:numPr>
          <w:ilvl w:val="0"/>
          <w:numId w:val="21"/>
        </w:numPr>
        <w:ind w:left="420" w:leftChars="0" w:hanging="42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sz w:val="24"/>
          <w:szCs w:val="24"/>
        </w:rPr>
        <w:t>选择主键</w:t>
      </w:r>
    </w:p>
    <w:p w14:paraId="0C1B2E9E">
      <w:pPr>
        <w:numPr>
          <w:ilvl w:val="0"/>
          <w:numId w:val="0"/>
        </w:numPr>
        <w:ind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sz w:val="24"/>
          <w:szCs w:val="24"/>
        </w:rPr>
        <w:t>选择两张表的主键作为表关联比对的基础条件</w:t>
      </w:r>
    </w:p>
    <w:p w14:paraId="2268EF2B">
      <w:pPr>
        <w:numPr>
          <w:ilvl w:val="0"/>
          <w:numId w:val="21"/>
        </w:numPr>
        <w:ind w:left="420" w:leftChars="0" w:hanging="42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sz w:val="24"/>
          <w:szCs w:val="24"/>
        </w:rPr>
        <w:t>字段映射</w:t>
      </w:r>
    </w:p>
    <w:p w14:paraId="30B9CA0F">
      <w:pPr>
        <w:numPr>
          <w:ilvl w:val="0"/>
          <w:numId w:val="0"/>
        </w:numPr>
        <w:ind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sz w:val="24"/>
          <w:szCs w:val="24"/>
        </w:rPr>
        <w:t>勾选并连线需要比对数据的字段。当需要比对两张表数据一致性的场景时，一般会勾选全部；当需要判断A表的某列数据（设置为主键）在B表是否存在时，只需要连线两边的主键即可。</w:t>
      </w:r>
    </w:p>
    <w:p w14:paraId="466EF574">
      <w:pPr>
        <w:numPr>
          <w:ilvl w:val="0"/>
          <w:numId w:val="21"/>
        </w:numPr>
        <w:ind w:left="420" w:leftChars="0" w:hanging="42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sz w:val="24"/>
          <w:szCs w:val="24"/>
        </w:rPr>
        <w:t>比对条件</w:t>
      </w:r>
    </w:p>
    <w:p w14:paraId="68EF984C">
      <w:pPr>
        <w:numPr>
          <w:ilvl w:val="0"/>
          <w:numId w:val="0"/>
        </w:numPr>
        <w:ind w:leftChars="0" w:firstLine="480" w:firstLineChars="20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支持自定义设置比对成功的条件，如记录数差异、数值型数据差异等条件。同时比对时，支持忽视小数点位数、区分大小写、空NULL值相同等比对要求。同时和「单表校验规则」相同，支持强弱规则选择。</w:t>
      </w:r>
    </w:p>
    <w:p w14:paraId="263B9A9B">
      <w:pPr>
        <w:numPr>
          <w:ilvl w:val="0"/>
          <w:numId w:val="0"/>
        </w:numPr>
        <w:rPr>
          <w:rFonts w:hint="eastAsia" w:ascii="思源黑体 CN Regular" w:hAnsi="思源黑体 CN Regular" w:eastAsia="思源黑体 CN Regular" w:cs="思源黑体 CN Regular"/>
          <w:sz w:val="24"/>
          <w:szCs w:val="24"/>
        </w:rPr>
      </w:pPr>
      <w:r>
        <w:drawing>
          <wp:inline distT="0" distB="0" distL="114300" distR="114300">
            <wp:extent cx="5975985" cy="2870200"/>
            <wp:effectExtent l="0" t="0" r="18415" b="0"/>
            <wp:docPr id="8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7"/>
                    <pic:cNvPicPr>
                      <a:picLocks noChangeAspect="1"/>
                    </pic:cNvPicPr>
                  </pic:nvPicPr>
                  <pic:blipFill>
                    <a:blip r:embed="rId85"/>
                    <a:stretch>
                      <a:fillRect/>
                    </a:stretch>
                  </pic:blipFill>
                  <pic:spPr>
                    <a:xfrm>
                      <a:off x="0" y="0"/>
                      <a:ext cx="5975985" cy="2870200"/>
                    </a:xfrm>
                    <a:prstGeom prst="rect">
                      <a:avLst/>
                    </a:prstGeom>
                    <a:noFill/>
                    <a:ln w="9525">
                      <a:noFill/>
                    </a:ln>
                  </pic:spPr>
                </pic:pic>
              </a:graphicData>
            </a:graphic>
          </wp:inline>
        </w:drawing>
      </w:r>
    </w:p>
    <w:p w14:paraId="49ED3C5B">
      <w:pPr>
        <w:pStyle w:val="7"/>
        <w:bidi w:val="0"/>
        <w:ind w:left="1008" w:leftChars="0" w:hanging="1008" w:firstLineChars="0"/>
        <w:rPr>
          <w:rFonts w:hint="eastAsia"/>
        </w:rPr>
      </w:pPr>
      <w:r>
        <w:rPr>
          <w:rFonts w:hint="eastAsia"/>
        </w:rPr>
        <w:t>调度配置</w:t>
      </w:r>
    </w:p>
    <w:p w14:paraId="00889D8E">
      <w:pPr>
        <w:numPr>
          <w:ilvl w:val="0"/>
          <w:numId w:val="0"/>
        </w:numPr>
        <w:ind w:firstLine="480" w:firstLineChars="20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同「单表校验规则」的配置。</w:t>
      </w:r>
    </w:p>
    <w:p w14:paraId="4129EB9B">
      <w:pPr>
        <w:pStyle w:val="7"/>
        <w:bidi w:val="0"/>
        <w:ind w:left="1008" w:leftChars="0" w:hanging="1008" w:firstLineChars="0"/>
        <w:rPr>
          <w:rFonts w:hint="eastAsia"/>
        </w:rPr>
      </w:pPr>
      <w:bookmarkStart w:id="84" w:name="_Toc416267802"/>
      <w:r>
        <w:rPr>
          <w:rFonts w:hint="eastAsia"/>
        </w:rPr>
        <w:t>规则管理</w:t>
      </w:r>
      <w:bookmarkEnd w:id="84"/>
    </w:p>
    <w:p w14:paraId="787DE04F">
      <w:pPr>
        <w:numPr>
          <w:ilvl w:val="0"/>
          <w:numId w:val="0"/>
        </w:numPr>
        <w:ind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对于已经完成创建的规则，支持做二次管理。</w:t>
      </w:r>
    </w:p>
    <w:p w14:paraId="34AFE57C">
      <w:pPr>
        <w:outlineLvl w:val="5"/>
        <w:rPr>
          <w:rFonts w:hint="default"/>
          <w:lang w:val="en-US" w:eastAsia="zh-Hans"/>
        </w:rPr>
      </w:pPr>
      <w:r>
        <w:rPr>
          <w:rFonts w:hint="default"/>
          <w:lang w:eastAsia="zh-Hans"/>
        </w:rPr>
        <w:t>1、</w:t>
      </w:r>
      <w:r>
        <w:rPr>
          <w:rFonts w:hint="eastAsia"/>
          <w:lang w:val="en-US" w:eastAsia="zh-Hans"/>
        </w:rPr>
        <w:t>规则变更</w:t>
      </w:r>
    </w:p>
    <w:p w14:paraId="5DC10F0F">
      <w:pPr>
        <w:rPr>
          <w:rFonts w:hint="default"/>
          <w:lang w:eastAsia="zh-Hans"/>
        </w:rPr>
      </w:pPr>
      <w:r>
        <w:rPr>
          <w:rFonts w:hint="eastAsia"/>
          <w:lang w:val="en-US" w:eastAsia="zh-Hans"/>
        </w:rPr>
        <w:t>如果需要对已创建规则进行调整</w:t>
      </w:r>
      <w:r>
        <w:rPr>
          <w:rFonts w:hint="default"/>
          <w:lang w:eastAsia="zh-Hans"/>
        </w:rPr>
        <w:t>，</w:t>
      </w:r>
      <w:r>
        <w:rPr>
          <w:rFonts w:hint="eastAsia"/>
          <w:lang w:val="en-US" w:eastAsia="zh-Hans"/>
        </w:rPr>
        <w:t>可点击规则表名</w:t>
      </w:r>
      <w:r>
        <w:rPr>
          <w:rFonts w:hint="default"/>
          <w:lang w:eastAsia="zh-Hans"/>
        </w:rPr>
        <w:t>，</w:t>
      </w:r>
      <w:r>
        <w:rPr>
          <w:rFonts w:hint="eastAsia"/>
          <w:lang w:val="en-US" w:eastAsia="zh-Hans"/>
        </w:rPr>
        <w:t>查看规则详情抽屉页面</w:t>
      </w:r>
      <w:r>
        <w:rPr>
          <w:rFonts w:hint="default"/>
          <w:lang w:eastAsia="zh-Hans"/>
        </w:rPr>
        <w:t>，</w:t>
      </w:r>
      <w:r>
        <w:rPr>
          <w:rFonts w:hint="eastAsia"/>
          <w:lang w:val="en-US" w:eastAsia="zh-Hans"/>
        </w:rPr>
        <w:t>可进行编辑内容如下</w:t>
      </w:r>
      <w:r>
        <w:rPr>
          <w:rFonts w:hint="default"/>
          <w:lang w:eastAsia="zh-Hans"/>
        </w:rPr>
        <w:t>：</w:t>
      </w:r>
    </w:p>
    <w:p w14:paraId="00E26E75">
      <w:pPr>
        <w:numPr>
          <w:ilvl w:val="0"/>
          <w:numId w:val="0"/>
        </w:numPr>
        <w:ind w:left="420" w:leftChars="0"/>
        <w:outlineLvl w:val="9"/>
        <w:rPr>
          <w:rFonts w:hint="default"/>
          <w:lang w:eastAsia="zh-Hans"/>
        </w:rPr>
      </w:pPr>
      <w:r>
        <w:rPr>
          <w:rFonts w:hint="default"/>
          <w:lang w:eastAsia="zh-Hans"/>
        </w:rPr>
        <w:t>（1）</w:t>
      </w:r>
      <w:r>
        <w:rPr>
          <w:rFonts w:hint="eastAsia"/>
          <w:lang w:val="en-US" w:eastAsia="zh-Hans"/>
        </w:rPr>
        <w:t>编辑规则名称</w:t>
      </w:r>
      <w:r>
        <w:rPr>
          <w:rFonts w:hint="default"/>
          <w:lang w:eastAsia="zh-Hans"/>
        </w:rPr>
        <w:t>：</w:t>
      </w:r>
      <w:r>
        <w:rPr>
          <w:rFonts w:hint="eastAsia"/>
          <w:lang w:val="en-US" w:eastAsia="zh-Hans"/>
        </w:rPr>
        <w:t>点击规则名称右侧的编辑操作按钮</w:t>
      </w:r>
      <w:r>
        <w:rPr>
          <w:rFonts w:hint="default"/>
          <w:lang w:eastAsia="zh-Hans"/>
        </w:rPr>
        <w:t>，</w:t>
      </w:r>
      <w:r>
        <w:rPr>
          <w:rFonts w:hint="eastAsia"/>
          <w:lang w:val="en-US" w:eastAsia="zh-Hans"/>
        </w:rPr>
        <w:t>即可编辑规则名称信息</w:t>
      </w:r>
      <w:r>
        <w:rPr>
          <w:rFonts w:hint="default"/>
          <w:lang w:eastAsia="zh-Hans"/>
        </w:rPr>
        <w:t>；</w:t>
      </w:r>
    </w:p>
    <w:p w14:paraId="0A9ABB53">
      <w:pPr>
        <w:numPr>
          <w:ilvl w:val="0"/>
          <w:numId w:val="0"/>
        </w:numPr>
        <w:ind w:firstLine="420" w:firstLineChars="0"/>
        <w:outlineLvl w:val="9"/>
        <w:rPr>
          <w:rFonts w:hint="default"/>
          <w:lang w:eastAsia="zh-Hans"/>
        </w:rPr>
      </w:pPr>
      <w:r>
        <w:rPr>
          <w:rFonts w:hint="default"/>
          <w:lang w:eastAsia="zh-Hans"/>
        </w:rPr>
        <w:t>（2）</w:t>
      </w:r>
      <w:r>
        <w:rPr>
          <w:rFonts w:hint="eastAsia"/>
          <w:lang w:val="en-US" w:eastAsia="zh-Hans"/>
        </w:rPr>
        <w:t>编辑规则内容</w:t>
      </w:r>
      <w:r>
        <w:rPr>
          <w:rFonts w:hint="default"/>
          <w:lang w:eastAsia="zh-Hans"/>
        </w:rPr>
        <w:t>：</w:t>
      </w:r>
      <w:r>
        <w:rPr>
          <w:rFonts w:hint="eastAsia"/>
          <w:lang w:val="en-US" w:eastAsia="zh-Hans"/>
        </w:rPr>
        <w:t>点击多表对比规则右侧的修改规则按钮</w:t>
      </w:r>
      <w:r>
        <w:rPr>
          <w:rFonts w:hint="default"/>
          <w:lang w:eastAsia="zh-Hans"/>
        </w:rPr>
        <w:t>，</w:t>
      </w:r>
      <w:r>
        <w:rPr>
          <w:rFonts w:hint="eastAsia"/>
          <w:lang w:val="en-US" w:eastAsia="zh-Hans"/>
        </w:rPr>
        <w:t>即可编辑规则内容</w:t>
      </w:r>
      <w:r>
        <w:rPr>
          <w:rFonts w:hint="default"/>
          <w:lang w:eastAsia="zh-Hans"/>
        </w:rPr>
        <w:t>，</w:t>
      </w:r>
      <w:r>
        <w:rPr>
          <w:rFonts w:hint="eastAsia"/>
          <w:lang w:val="en-US" w:eastAsia="zh-Hans"/>
        </w:rPr>
        <w:t>所有规则配置信息均可编辑</w:t>
      </w:r>
      <w:r>
        <w:rPr>
          <w:rFonts w:hint="default"/>
          <w:lang w:eastAsia="zh-Hans"/>
        </w:rPr>
        <w:t>，</w:t>
      </w:r>
      <w:r>
        <w:rPr>
          <w:rFonts w:hint="eastAsia"/>
          <w:lang w:val="en-US" w:eastAsia="zh-Hans"/>
        </w:rPr>
        <w:t>编辑完成后需要进行保存</w:t>
      </w:r>
      <w:r>
        <w:rPr>
          <w:rFonts w:hint="default"/>
          <w:lang w:eastAsia="zh-Hans"/>
        </w:rPr>
        <w:t>；</w:t>
      </w:r>
    </w:p>
    <w:p w14:paraId="45CEA8D5">
      <w:pPr>
        <w:numPr>
          <w:ilvl w:val="0"/>
          <w:numId w:val="0"/>
        </w:numPr>
        <w:ind w:leftChars="0"/>
        <w:outlineLvl w:val="9"/>
      </w:pPr>
      <w:r>
        <w:drawing>
          <wp:inline distT="0" distB="0" distL="114300" distR="114300">
            <wp:extent cx="5972175" cy="2990215"/>
            <wp:effectExtent l="0" t="0" r="22225" b="698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6"/>
                    <a:stretch>
                      <a:fillRect/>
                    </a:stretch>
                  </pic:blipFill>
                  <pic:spPr>
                    <a:xfrm>
                      <a:off x="0" y="0"/>
                      <a:ext cx="5972175" cy="2990215"/>
                    </a:xfrm>
                    <a:prstGeom prst="rect">
                      <a:avLst/>
                    </a:prstGeom>
                    <a:noFill/>
                    <a:ln>
                      <a:noFill/>
                    </a:ln>
                  </pic:spPr>
                </pic:pic>
              </a:graphicData>
            </a:graphic>
          </wp:inline>
        </w:drawing>
      </w:r>
    </w:p>
    <w:p w14:paraId="3BE4FA5D">
      <w:pPr>
        <w:numPr>
          <w:ilvl w:val="0"/>
          <w:numId w:val="0"/>
        </w:numPr>
        <w:ind w:firstLine="420" w:firstLineChars="0"/>
        <w:outlineLvl w:val="9"/>
        <w:rPr>
          <w:rFonts w:hint="default"/>
          <w:lang w:eastAsia="zh-Hans"/>
        </w:rPr>
      </w:pPr>
      <w:r>
        <w:rPr>
          <w:rFonts w:hint="default"/>
          <w:lang w:eastAsia="zh-Hans"/>
        </w:rPr>
        <w:t>（3）</w:t>
      </w:r>
      <w:r>
        <w:rPr>
          <w:rFonts w:hint="eastAsia"/>
          <w:lang w:val="en-US" w:eastAsia="zh-Hans"/>
        </w:rPr>
        <w:t>编辑调度属性</w:t>
      </w:r>
      <w:r>
        <w:rPr>
          <w:rFonts w:hint="default"/>
          <w:lang w:eastAsia="zh-Hans"/>
        </w:rPr>
        <w:t>：</w:t>
      </w:r>
      <w:r>
        <w:rPr>
          <w:rFonts w:hint="eastAsia"/>
          <w:lang w:val="en-US" w:eastAsia="zh-Hans"/>
        </w:rPr>
        <w:t>点击抽屉页面下方的“编辑调度属性”按钮</w:t>
      </w:r>
      <w:r>
        <w:rPr>
          <w:rFonts w:hint="default"/>
          <w:lang w:eastAsia="zh-Hans"/>
        </w:rPr>
        <w:t>，</w:t>
      </w:r>
      <w:r>
        <w:rPr>
          <w:rFonts w:hint="eastAsia"/>
          <w:lang w:val="en-US" w:eastAsia="zh-Hans"/>
        </w:rPr>
        <w:t>可对调度周期</w:t>
      </w:r>
      <w:r>
        <w:rPr>
          <w:rFonts w:hint="default"/>
          <w:lang w:eastAsia="zh-Hans"/>
        </w:rPr>
        <w:t>、</w:t>
      </w:r>
      <w:r>
        <w:rPr>
          <w:rFonts w:hint="eastAsia"/>
          <w:lang w:val="en-US" w:eastAsia="zh-Hans"/>
        </w:rPr>
        <w:t>告警接收方式</w:t>
      </w:r>
      <w:r>
        <w:rPr>
          <w:rFonts w:hint="default"/>
          <w:lang w:eastAsia="zh-Hans"/>
        </w:rPr>
        <w:t>、</w:t>
      </w:r>
      <w:r>
        <w:rPr>
          <w:rFonts w:hint="eastAsia"/>
          <w:lang w:val="en-US" w:eastAsia="zh-Hans"/>
        </w:rPr>
        <w:t>告警接收人</w:t>
      </w:r>
      <w:r>
        <w:rPr>
          <w:rFonts w:hint="default"/>
          <w:lang w:eastAsia="zh-Hans"/>
        </w:rPr>
        <w:t>、</w:t>
      </w:r>
      <w:r>
        <w:rPr>
          <w:rFonts w:hint="eastAsia"/>
          <w:lang w:val="en-US" w:eastAsia="zh-Hans"/>
        </w:rPr>
        <w:t>关联离线任务进行调整修改</w:t>
      </w:r>
      <w:r>
        <w:rPr>
          <w:rFonts w:hint="default"/>
          <w:lang w:eastAsia="zh-Hans"/>
        </w:rPr>
        <w:t>，</w:t>
      </w:r>
      <w:r>
        <w:rPr>
          <w:rFonts w:hint="eastAsia"/>
          <w:lang w:val="en-US" w:eastAsia="zh-Hans"/>
        </w:rPr>
        <w:t>保存后会按照最新的周期提交给调度运行规则</w:t>
      </w:r>
      <w:r>
        <w:rPr>
          <w:rFonts w:hint="default"/>
          <w:lang w:eastAsia="zh-Hans"/>
        </w:rPr>
        <w:t>；</w:t>
      </w:r>
    </w:p>
    <w:p w14:paraId="1DDF5BD5">
      <w:pPr>
        <w:numPr>
          <w:ilvl w:val="0"/>
          <w:numId w:val="0"/>
        </w:numPr>
        <w:outlineLvl w:val="9"/>
        <w:rPr>
          <w:rFonts w:hint="eastAsia"/>
        </w:rPr>
      </w:pPr>
      <w:r>
        <w:drawing>
          <wp:inline distT="0" distB="0" distL="114300" distR="114300">
            <wp:extent cx="5975985" cy="3002280"/>
            <wp:effectExtent l="0" t="0" r="18415" b="203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87"/>
                    <a:stretch>
                      <a:fillRect/>
                    </a:stretch>
                  </pic:blipFill>
                  <pic:spPr>
                    <a:xfrm>
                      <a:off x="0" y="0"/>
                      <a:ext cx="5975985" cy="3002280"/>
                    </a:xfrm>
                    <a:prstGeom prst="rect">
                      <a:avLst/>
                    </a:prstGeom>
                    <a:noFill/>
                    <a:ln>
                      <a:noFill/>
                    </a:ln>
                  </pic:spPr>
                </pic:pic>
              </a:graphicData>
            </a:graphic>
          </wp:inline>
        </w:drawing>
      </w:r>
    </w:p>
    <w:p w14:paraId="3EE6D438">
      <w:pPr>
        <w:numPr>
          <w:ilvl w:val="0"/>
          <w:numId w:val="0"/>
        </w:numPr>
        <w:ind w:firstLine="420" w:firstLineChars="0"/>
        <w:outlineLvl w:val="5"/>
        <w:rPr>
          <w:rFonts w:hint="default"/>
          <w:lang w:val="en-US" w:eastAsia="zh-Hans"/>
        </w:rPr>
      </w:pPr>
      <w:r>
        <w:rPr>
          <w:rFonts w:hint="default"/>
          <w:lang w:eastAsia="zh-Hans"/>
        </w:rPr>
        <w:t>2、</w:t>
      </w:r>
      <w:r>
        <w:rPr>
          <w:rFonts w:hint="eastAsia"/>
          <w:lang w:val="en-US" w:eastAsia="zh-Hans"/>
        </w:rPr>
        <w:t>立即执行</w:t>
      </w:r>
    </w:p>
    <w:p w14:paraId="3452D27F">
      <w:pPr>
        <w:rPr>
          <w:rFonts w:hint="default"/>
          <w:lang w:eastAsia="zh-Hans"/>
        </w:rPr>
      </w:pPr>
      <w:r>
        <w:rPr>
          <w:rFonts w:hint="default"/>
          <w:lang w:eastAsia="zh-Hans"/>
        </w:rPr>
        <w:t>对于配置周期运行的规则，当用户需要临时执行规则校验数据时，可通过该按钮触发。</w:t>
      </w:r>
    </w:p>
    <w:p w14:paraId="5DABA3E8">
      <w:pPr>
        <w:numPr>
          <w:ilvl w:val="0"/>
          <w:numId w:val="0"/>
        </w:numPr>
        <w:ind w:firstLine="420" w:firstLineChars="0"/>
        <w:outlineLvl w:val="5"/>
        <w:rPr>
          <w:rFonts w:hint="default"/>
          <w:lang w:val="en-US" w:eastAsia="zh-Hans"/>
        </w:rPr>
      </w:pPr>
      <w:r>
        <w:rPr>
          <w:rFonts w:hint="default"/>
          <w:lang w:eastAsia="zh-Hans"/>
        </w:rPr>
        <w:t>3、</w:t>
      </w:r>
      <w:r>
        <w:rPr>
          <w:rFonts w:hint="eastAsia"/>
          <w:lang w:val="en-US" w:eastAsia="zh-Hans"/>
        </w:rPr>
        <w:t>关闭检测</w:t>
      </w:r>
    </w:p>
    <w:p w14:paraId="60DB8C4F">
      <w:pPr>
        <w:rPr>
          <w:rFonts w:hint="eastAsia" w:ascii="思源黑体 CN Regular" w:hAnsi="思源黑体 CN Regular" w:eastAsia="思源黑体 CN Regular" w:cs="思源黑体 CN Regular"/>
          <w:sz w:val="24"/>
          <w:szCs w:val="24"/>
        </w:rPr>
      </w:pPr>
      <w:r>
        <w:rPr>
          <w:rFonts w:hint="default"/>
          <w:lang w:eastAsia="zh-Hans"/>
        </w:rPr>
        <w:t>不同于删除规则，当需要暂时关闭该规则的运行时，可选择关闭检测。后续如有重新校验的需求时，直接开启即可，不需要重新配置规则。</w:t>
      </w:r>
    </w:p>
    <w:p w14:paraId="46412E6A">
      <w:pPr>
        <w:pStyle w:val="4"/>
        <w:bidi w:val="0"/>
        <w:ind w:left="720" w:leftChars="0" w:hanging="720" w:firstLineChars="0"/>
        <w:rPr>
          <w:rFonts w:hint="eastAsia"/>
        </w:rPr>
      </w:pPr>
      <w:bookmarkStart w:id="85" w:name="_Toc772855296"/>
      <w:bookmarkStart w:id="86" w:name="_Toc1858709935"/>
      <w:bookmarkStart w:id="87" w:name="_Toc6426"/>
      <w:r>
        <w:rPr>
          <w:rFonts w:hint="eastAsia"/>
          <w:lang w:val="en-US" w:eastAsia="zh-Hans"/>
        </w:rPr>
        <w:t>规则集管理</w:t>
      </w:r>
      <w:bookmarkEnd w:id="85"/>
    </w:p>
    <w:p w14:paraId="28489FBE">
      <w:pPr>
        <w:keepNext w:val="0"/>
        <w:keepLines w:val="0"/>
        <w:widowControl/>
        <w:suppressLineNumbers w:val="0"/>
        <w:jc w:val="left"/>
        <w:rPr>
          <w:rFonts w:hint="eastAsia" w:ascii="思源黑体 CN Regular" w:hAnsi="思源黑体 CN Regular" w:eastAsia="思源黑体 CN Regular" w:cs="思源黑体 CN Regular"/>
          <w:sz w:val="24"/>
          <w:szCs w:val="24"/>
          <w:lang w:val="en-US" w:eastAsia="zh-CN"/>
        </w:rPr>
      </w:pPr>
      <w:r>
        <w:rPr>
          <w:rFonts w:hint="eastAsia" w:ascii="思源黑体 CN Regular" w:hAnsi="思源黑体 CN Regular" w:eastAsia="思源黑体 CN Regular" w:cs="思源黑体 CN Regular"/>
          <w:sz w:val="24"/>
          <w:szCs w:val="24"/>
          <w:lang w:val="en-US" w:eastAsia="zh-CN"/>
        </w:rPr>
        <w:t>规则集是规则的集合，一个规则集可以代表一个业务领域的质量校验。规则集中的规则统一管理、统一调度，以主题视角进行管理</w:t>
      </w:r>
      <w:r>
        <w:rPr>
          <w:rFonts w:hint="eastAsia" w:ascii="思源黑体 CN Regular" w:hAnsi="思源黑体 CN Regular" w:eastAsia="思源黑体 CN Regular" w:cs="思源黑体 CN Regular"/>
          <w:sz w:val="24"/>
          <w:szCs w:val="24"/>
          <w:lang w:val="en-US" w:eastAsia="zh-Hans"/>
        </w:rPr>
        <w:t>，</w:t>
      </w:r>
      <w:r>
        <w:rPr>
          <w:rFonts w:hint="eastAsia" w:ascii="思源黑体 CN Regular" w:hAnsi="思源黑体 CN Regular" w:eastAsia="思源黑体 CN Regular" w:cs="思源黑体 CN Regular"/>
          <w:sz w:val="24"/>
          <w:szCs w:val="24"/>
          <w:lang w:val="en-US" w:eastAsia="zh-CN"/>
        </w:rPr>
        <w:t>后续做质量报告也会基于规则集进行统计。</w:t>
      </w:r>
    </w:p>
    <w:p w14:paraId="08B746E5">
      <w:pPr>
        <w:pStyle w:val="5"/>
        <w:bidi w:val="0"/>
        <w:ind w:left="864" w:leftChars="0" w:hanging="864" w:firstLineChars="0"/>
        <w:rPr>
          <w:rFonts w:hint="eastAsia"/>
        </w:rPr>
      </w:pPr>
      <w:r>
        <w:rPr>
          <w:rFonts w:hint="eastAsia"/>
          <w:lang w:val="en-US" w:eastAsia="zh-Hans"/>
        </w:rPr>
        <w:t>规则管理</w:t>
      </w:r>
    </w:p>
    <w:p w14:paraId="2DC7E965">
      <w:pPr>
        <w:keepNext w:val="0"/>
        <w:keepLines w:val="0"/>
        <w:widowControl/>
        <w:suppressLineNumbers w:val="0"/>
        <w:jc w:val="left"/>
        <w:rPr>
          <w:rFonts w:hint="eastAsia" w:ascii="思源黑体 CN Regular" w:hAnsi="思源黑体 CN Regular" w:eastAsia="思源黑体 CN Regular" w:cs="思源黑体 CN Regular"/>
          <w:sz w:val="24"/>
          <w:szCs w:val="24"/>
          <w:lang w:val="en-US" w:eastAsia="zh-Hans"/>
        </w:rPr>
      </w:pPr>
      <w:r>
        <w:rPr>
          <w:rFonts w:hint="eastAsia" w:ascii="思源黑体 CN Regular" w:hAnsi="思源黑体 CN Regular" w:eastAsia="思源黑体 CN Regular" w:cs="思源黑体 CN Regular"/>
          <w:sz w:val="24"/>
          <w:szCs w:val="24"/>
          <w:lang w:val="en-US" w:eastAsia="zh-Hans"/>
        </w:rPr>
        <w:t>第一步：维护规则集的基础信息，如规则集名称、规则集描述。选择</w:t>
      </w:r>
      <w:r>
        <w:rPr>
          <w:rFonts w:hint="eastAsia" w:ascii="思源黑体 CN Regular" w:hAnsi="思源黑体 CN Regular" w:eastAsia="思源黑体 CN Regular" w:cs="思源黑体 CN Regular"/>
          <w:sz w:val="24"/>
          <w:szCs w:val="24"/>
          <w:lang w:val="en-US" w:eastAsia="zh-CN"/>
        </w:rPr>
        <w:t>数据源的</w:t>
      </w:r>
      <w:r>
        <w:rPr>
          <w:rFonts w:hint="eastAsia" w:ascii="思源黑体 CN Regular" w:hAnsi="思源黑体 CN Regular" w:eastAsia="思源黑体 CN Regular" w:cs="思源黑体 CN Regular"/>
          <w:sz w:val="24"/>
          <w:szCs w:val="24"/>
          <w:lang w:val="en-US" w:eastAsia="zh-Hans"/>
        </w:rPr>
        <w:t>目的</w:t>
      </w:r>
      <w:r>
        <w:rPr>
          <w:rFonts w:hint="eastAsia" w:ascii="思源黑体 CN Regular" w:hAnsi="思源黑体 CN Regular" w:eastAsia="思源黑体 CN Regular" w:cs="思源黑体 CN Regular"/>
          <w:sz w:val="24"/>
          <w:szCs w:val="24"/>
          <w:lang w:val="en-US" w:eastAsia="zh-CN"/>
        </w:rPr>
        <w:t>是</w:t>
      </w:r>
      <w:r>
        <w:rPr>
          <w:rFonts w:hint="eastAsia" w:ascii="思源黑体 CN Regular" w:hAnsi="思源黑体 CN Regular" w:eastAsia="思源黑体 CN Regular" w:cs="思源黑体 CN Regular"/>
          <w:sz w:val="24"/>
          <w:szCs w:val="24"/>
          <w:lang w:val="en-US" w:eastAsia="zh-Hans"/>
        </w:rPr>
        <w:t>指定</w:t>
      </w:r>
      <w:r>
        <w:rPr>
          <w:rFonts w:hint="eastAsia" w:ascii="思源黑体 CN Regular" w:hAnsi="思源黑体 CN Regular" w:eastAsia="思源黑体 CN Regular" w:cs="思源黑体 CN Regular"/>
          <w:sz w:val="24"/>
          <w:szCs w:val="24"/>
          <w:lang w:val="en-US" w:eastAsia="zh-CN"/>
        </w:rPr>
        <w:t>导入sql的执行路径</w:t>
      </w:r>
      <w:r>
        <w:rPr>
          <w:rFonts w:hint="eastAsia" w:ascii="思源黑体 CN Regular" w:hAnsi="思源黑体 CN Regular" w:eastAsia="思源黑体 CN Regular" w:cs="思源黑体 CN Regular"/>
          <w:sz w:val="24"/>
          <w:szCs w:val="24"/>
          <w:lang w:val="en-US" w:eastAsia="zh-Hans"/>
        </w:rPr>
        <w:t>。</w:t>
      </w:r>
    </w:p>
    <w:p w14:paraId="62C323E7">
      <w:pPr>
        <w:bidi w:val="0"/>
      </w:pPr>
      <w:r>
        <w:drawing>
          <wp:inline distT="0" distB="0" distL="114300" distR="114300">
            <wp:extent cx="5969635" cy="2845435"/>
            <wp:effectExtent l="0" t="0" r="24765" b="2476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88"/>
                    <a:stretch>
                      <a:fillRect/>
                    </a:stretch>
                  </pic:blipFill>
                  <pic:spPr>
                    <a:xfrm>
                      <a:off x="0" y="0"/>
                      <a:ext cx="5969635" cy="2845435"/>
                    </a:xfrm>
                    <a:prstGeom prst="rect">
                      <a:avLst/>
                    </a:prstGeom>
                    <a:noFill/>
                    <a:ln w="9525">
                      <a:noFill/>
                    </a:ln>
                  </pic:spPr>
                </pic:pic>
              </a:graphicData>
            </a:graphic>
          </wp:inline>
        </w:drawing>
      </w:r>
    </w:p>
    <w:p w14:paraId="032558A1">
      <w:pPr>
        <w:keepNext w:val="0"/>
        <w:keepLines w:val="0"/>
        <w:widowControl/>
        <w:suppressLineNumbers w:val="0"/>
        <w:ind w:firstLine="897" w:firstLineChars="374"/>
        <w:jc w:val="left"/>
        <w:rPr>
          <w:rFonts w:hint="eastAsia" w:ascii="思源黑体 CN Regular" w:hAnsi="思源黑体 CN Regular" w:eastAsia="思源黑体 CN Regular" w:cs="思源黑体 CN Regular"/>
          <w:sz w:val="24"/>
          <w:szCs w:val="24"/>
          <w:lang w:val="en-US" w:eastAsia="zh-Hans"/>
        </w:rPr>
      </w:pPr>
      <w:r>
        <w:rPr>
          <w:rFonts w:hint="eastAsia" w:ascii="思源黑体 CN Regular" w:hAnsi="思源黑体 CN Regular" w:eastAsia="思源黑体 CN Regular" w:cs="思源黑体 CN Regular"/>
          <w:sz w:val="24"/>
          <w:szCs w:val="24"/>
          <w:lang w:val="en-US" w:eastAsia="zh-Hans"/>
        </w:rPr>
        <w:t>第二步：导入的形式批量维护规则集。</w:t>
      </w:r>
    </w:p>
    <w:p w14:paraId="06BB96FB">
      <w:pPr>
        <w:bidi w:val="0"/>
      </w:pPr>
      <w:r>
        <w:drawing>
          <wp:inline distT="0" distB="0" distL="114300" distR="114300">
            <wp:extent cx="5969635" cy="2858770"/>
            <wp:effectExtent l="0" t="0" r="24765" b="1143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89"/>
                    <a:stretch>
                      <a:fillRect/>
                    </a:stretch>
                  </pic:blipFill>
                  <pic:spPr>
                    <a:xfrm>
                      <a:off x="0" y="0"/>
                      <a:ext cx="5969635" cy="2858770"/>
                    </a:xfrm>
                    <a:prstGeom prst="rect">
                      <a:avLst/>
                    </a:prstGeom>
                    <a:noFill/>
                    <a:ln w="9525">
                      <a:noFill/>
                    </a:ln>
                  </pic:spPr>
                </pic:pic>
              </a:graphicData>
            </a:graphic>
          </wp:inline>
        </w:drawing>
      </w:r>
    </w:p>
    <w:p w14:paraId="100BFFBF">
      <w:pPr>
        <w:ind w:firstLine="897" w:firstLineChars="374"/>
        <w:rPr>
          <w:rFonts w:hint="eastAsia"/>
          <w:lang w:val="en-US" w:eastAsia="zh-Hans"/>
        </w:rPr>
      </w:pPr>
      <w:r>
        <w:rPr>
          <w:rFonts w:hint="eastAsia" w:ascii="思源黑体 CN Regular" w:hAnsi="思源黑体 CN Regular" w:eastAsia="思源黑体 CN Regular" w:cs="思源黑体 CN Regular"/>
          <w:sz w:val="24"/>
          <w:szCs w:val="24"/>
          <w:lang w:val="en-US" w:eastAsia="zh-Hans"/>
        </w:rPr>
        <w:t>需要维护的导入信息如下，模板如图所示。</w:t>
      </w:r>
    </w:p>
    <w:p w14:paraId="2D8253E9">
      <w:pPr>
        <w:bidi w:val="0"/>
      </w:pPr>
      <w:r>
        <w:drawing>
          <wp:inline distT="0" distB="0" distL="114300" distR="114300">
            <wp:extent cx="5966460" cy="1378585"/>
            <wp:effectExtent l="0" t="0" r="2540" b="1841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0"/>
                    <a:stretch>
                      <a:fillRect/>
                    </a:stretch>
                  </pic:blipFill>
                  <pic:spPr>
                    <a:xfrm>
                      <a:off x="0" y="0"/>
                      <a:ext cx="5966460" cy="1378585"/>
                    </a:xfrm>
                    <a:prstGeom prst="rect">
                      <a:avLst/>
                    </a:prstGeom>
                    <a:noFill/>
                    <a:ln w="9525">
                      <a:noFill/>
                    </a:ln>
                  </pic:spPr>
                </pic:pic>
              </a:graphicData>
            </a:graphic>
          </wp:inline>
        </w:drawing>
      </w:r>
    </w:p>
    <w:p w14:paraId="4EF8050B">
      <w:pPr>
        <w:jc w:val="both"/>
      </w:pPr>
      <w:r>
        <w:drawing>
          <wp:inline distT="0" distB="0" distL="114300" distR="114300">
            <wp:extent cx="5960745" cy="2892425"/>
            <wp:effectExtent l="0" t="0" r="8255" b="317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91"/>
                    <a:stretch>
                      <a:fillRect/>
                    </a:stretch>
                  </pic:blipFill>
                  <pic:spPr>
                    <a:xfrm>
                      <a:off x="0" y="0"/>
                      <a:ext cx="5960745" cy="2892425"/>
                    </a:xfrm>
                    <a:prstGeom prst="rect">
                      <a:avLst/>
                    </a:prstGeom>
                    <a:noFill/>
                    <a:ln w="9525">
                      <a:noFill/>
                    </a:ln>
                  </pic:spPr>
                </pic:pic>
              </a:graphicData>
            </a:graphic>
          </wp:inline>
        </w:drawing>
      </w:r>
    </w:p>
    <w:p w14:paraId="7F684E83">
      <w:pPr>
        <w:ind w:firstLine="897" w:firstLineChars="374"/>
        <w:rPr>
          <w:rFonts w:hint="eastAsia" w:ascii="思源黑体 CN Regular" w:hAnsi="思源黑体 CN Regular" w:eastAsia="思源黑体 CN Regular" w:cs="思源黑体 CN Regular"/>
          <w:sz w:val="24"/>
          <w:szCs w:val="24"/>
          <w:lang w:val="en-US" w:eastAsia="zh-Hans"/>
        </w:rPr>
      </w:pPr>
      <w:r>
        <w:rPr>
          <w:rFonts w:hint="eastAsia" w:ascii="思源黑体 CN Regular" w:hAnsi="思源黑体 CN Regular" w:eastAsia="思源黑体 CN Regular" w:cs="思源黑体 CN Regular"/>
          <w:sz w:val="24"/>
          <w:szCs w:val="24"/>
          <w:lang w:val="en-US" w:eastAsia="zh-Hans"/>
        </w:rPr>
        <w:t>第三步：维护调度信息。</w:t>
      </w:r>
    </w:p>
    <w:p w14:paraId="2DD4F2CB">
      <w:pPr>
        <w:bidi w:val="0"/>
        <w:rPr>
          <w:rFonts w:hint="eastAsia"/>
          <w:lang w:val="en-US" w:eastAsia="zh-Hans"/>
        </w:rPr>
      </w:pPr>
      <w:r>
        <w:drawing>
          <wp:inline distT="0" distB="0" distL="114300" distR="114300">
            <wp:extent cx="5967095" cy="2824480"/>
            <wp:effectExtent l="0" t="0" r="1905" b="2032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92"/>
                    <a:stretch>
                      <a:fillRect/>
                    </a:stretch>
                  </pic:blipFill>
                  <pic:spPr>
                    <a:xfrm>
                      <a:off x="0" y="0"/>
                      <a:ext cx="5967095" cy="2824480"/>
                    </a:xfrm>
                    <a:prstGeom prst="rect">
                      <a:avLst/>
                    </a:prstGeom>
                    <a:noFill/>
                    <a:ln w="9525">
                      <a:noFill/>
                    </a:ln>
                  </pic:spPr>
                </pic:pic>
              </a:graphicData>
            </a:graphic>
          </wp:inline>
        </w:drawing>
      </w:r>
    </w:p>
    <w:p w14:paraId="5B44B8D1">
      <w:pPr>
        <w:pStyle w:val="5"/>
        <w:bidi w:val="0"/>
        <w:ind w:left="864" w:leftChars="0" w:hanging="864" w:firstLineChars="0"/>
        <w:rPr>
          <w:rFonts w:hint="eastAsia"/>
          <w:lang w:val="en-US" w:eastAsia="zh-Hans"/>
        </w:rPr>
      </w:pPr>
      <w:r>
        <w:rPr>
          <w:rFonts w:hint="eastAsia"/>
          <w:lang w:val="en-US" w:eastAsia="zh-Hans"/>
        </w:rPr>
        <w:t>任务执行</w:t>
      </w:r>
    </w:p>
    <w:p w14:paraId="5507E9DF">
      <w:pPr>
        <w:rPr>
          <w:rFonts w:hint="eastAsia"/>
          <w:lang w:val="en-US" w:eastAsia="zh-Hans"/>
        </w:rPr>
      </w:pPr>
      <w:r>
        <w:rPr>
          <w:rFonts w:hint="eastAsia" w:ascii="思源黑体 CN Bold" w:hAnsi="思源黑体 CN Bold" w:eastAsia="思源黑体 CN Bold" w:cs="思源黑体 CN Bold"/>
          <w:lang w:val="en-US" w:eastAsia="zh-Hans"/>
        </w:rPr>
        <w:t>基本信息维护完成后，点击立即执行即可开始执行规则集任务。</w:t>
      </w:r>
    </w:p>
    <w:p w14:paraId="61886418">
      <w:pPr>
        <w:ind w:left="0" w:leftChars="0" w:firstLine="0" w:firstLineChars="0"/>
        <w:jc w:val="both"/>
        <w:rPr>
          <w:rFonts w:hint="eastAsia"/>
        </w:rPr>
      </w:pPr>
      <w:r>
        <w:drawing>
          <wp:inline distT="0" distB="0" distL="114300" distR="114300">
            <wp:extent cx="5970905" cy="1122680"/>
            <wp:effectExtent l="0" t="0" r="23495" b="20320"/>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93"/>
                    <a:stretch>
                      <a:fillRect/>
                    </a:stretch>
                  </pic:blipFill>
                  <pic:spPr>
                    <a:xfrm>
                      <a:off x="0" y="0"/>
                      <a:ext cx="5970905" cy="1122680"/>
                    </a:xfrm>
                    <a:prstGeom prst="rect">
                      <a:avLst/>
                    </a:prstGeom>
                    <a:noFill/>
                    <a:ln w="9525">
                      <a:noFill/>
                    </a:ln>
                  </pic:spPr>
                </pic:pic>
              </a:graphicData>
            </a:graphic>
          </wp:inline>
        </w:drawing>
      </w:r>
    </w:p>
    <w:p w14:paraId="177186BC">
      <w:pPr>
        <w:pStyle w:val="4"/>
        <w:bidi w:val="0"/>
        <w:ind w:left="720" w:leftChars="0" w:hanging="720" w:firstLineChars="0"/>
        <w:rPr>
          <w:rFonts w:hint="eastAsia"/>
        </w:rPr>
      </w:pPr>
      <w:bookmarkStart w:id="88" w:name="_Toc1397862816"/>
      <w:r>
        <w:rPr>
          <w:rFonts w:hint="eastAsia"/>
        </w:rPr>
        <w:t>任务查询</w:t>
      </w:r>
      <w:bookmarkEnd w:id="86"/>
      <w:bookmarkEnd w:id="87"/>
      <w:bookmarkEnd w:id="88"/>
    </w:p>
    <w:p w14:paraId="65BEC7BB">
      <w:pPr>
        <w:pStyle w:val="5"/>
        <w:bidi w:val="0"/>
        <w:ind w:left="864" w:leftChars="0" w:hanging="864" w:firstLineChars="0"/>
        <w:rPr>
          <w:rFonts w:hint="eastAsia"/>
        </w:rPr>
      </w:pPr>
      <w:bookmarkStart w:id="89" w:name="_Toc2040748283"/>
      <w:bookmarkStart w:id="90" w:name="_Toc3297"/>
      <w:r>
        <w:rPr>
          <w:rFonts w:hint="eastAsia"/>
        </w:rPr>
        <w:t>任务列表</w:t>
      </w:r>
      <w:bookmarkEnd w:id="89"/>
      <w:bookmarkEnd w:id="90"/>
    </w:p>
    <w:p w14:paraId="40710544">
      <w:pPr>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任务列表展示规则每次执行的实例信息，包括实例的运行状态、运行时长等基本信息。支持搜索、筛选。</w:t>
      </w:r>
    </w:p>
    <w:p w14:paraId="5B664C10">
      <w:pPr>
        <w:ind w:left="0" w:leftChars="0" w:firstLine="0" w:firstLineChars="0"/>
        <w:rPr>
          <w:rFonts w:hint="eastAsia" w:ascii="思源黑体 CN Regular" w:hAnsi="思源黑体 CN Regular" w:eastAsia="思源黑体 CN Regular" w:cs="思源黑体 CN Regular"/>
          <w:sz w:val="24"/>
          <w:szCs w:val="24"/>
        </w:rPr>
      </w:pPr>
      <w:r>
        <w:drawing>
          <wp:inline distT="0" distB="0" distL="114300" distR="114300">
            <wp:extent cx="5970905" cy="2919730"/>
            <wp:effectExtent l="0" t="0" r="23495" b="1270"/>
            <wp:docPr id="9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1"/>
                    <pic:cNvPicPr>
                      <a:picLocks noChangeAspect="1"/>
                    </pic:cNvPicPr>
                  </pic:nvPicPr>
                  <pic:blipFill>
                    <a:blip r:embed="rId94"/>
                    <a:stretch>
                      <a:fillRect/>
                    </a:stretch>
                  </pic:blipFill>
                  <pic:spPr>
                    <a:xfrm>
                      <a:off x="0" y="0"/>
                      <a:ext cx="5970905" cy="2919730"/>
                    </a:xfrm>
                    <a:prstGeom prst="rect">
                      <a:avLst/>
                    </a:prstGeom>
                    <a:noFill/>
                    <a:ln w="9525">
                      <a:noFill/>
                    </a:ln>
                  </pic:spPr>
                </pic:pic>
              </a:graphicData>
            </a:graphic>
          </wp:inline>
        </w:drawing>
      </w:r>
    </w:p>
    <w:p w14:paraId="3A223B51">
      <w:pPr>
        <w:pStyle w:val="5"/>
        <w:bidi w:val="0"/>
        <w:ind w:left="864" w:leftChars="0" w:hanging="864" w:firstLineChars="0"/>
        <w:rPr>
          <w:rFonts w:hint="eastAsia"/>
        </w:rPr>
      </w:pPr>
      <w:bookmarkStart w:id="91" w:name="_Toc10804"/>
      <w:bookmarkStart w:id="92" w:name="_Toc1395066144"/>
      <w:r>
        <w:rPr>
          <w:rFonts w:hint="eastAsia"/>
        </w:rPr>
        <w:t>单表校验任务</w:t>
      </w:r>
      <w:bookmarkEnd w:id="91"/>
      <w:bookmarkEnd w:id="92"/>
    </w:p>
    <w:p w14:paraId="585065A1">
      <w:pPr>
        <w:pStyle w:val="7"/>
        <w:bidi w:val="0"/>
        <w:ind w:left="1008" w:leftChars="0" w:hanging="1008" w:firstLineChars="0"/>
        <w:rPr>
          <w:rFonts w:hint="eastAsia"/>
        </w:rPr>
      </w:pPr>
      <w:r>
        <w:rPr>
          <w:rFonts w:hint="eastAsia"/>
        </w:rPr>
        <w:t>规则报告</w:t>
      </w:r>
    </w:p>
    <w:p w14:paraId="25EBA668">
      <w:pPr>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支持查看每个规则的运行记录，统计每次规则运行的结果值，生成曲线趋势图，直观展示数据质量的变化情况。对于校验未通过的规则，支持在线预览问题数据明细和下载数据。</w:t>
      </w:r>
    </w:p>
    <w:p w14:paraId="52A5114D">
      <w:pPr>
        <w:ind w:left="0" w:leftChars="0" w:firstLine="0" w:firstLineChars="0"/>
        <w:rPr>
          <w:rFonts w:hint="eastAsia" w:ascii="思源黑体 CN Regular" w:hAnsi="思源黑体 CN Regular" w:eastAsia="思源黑体 CN Regular" w:cs="思源黑体 CN Regular"/>
          <w:sz w:val="24"/>
          <w:szCs w:val="24"/>
        </w:rPr>
      </w:pPr>
      <w:r>
        <w:drawing>
          <wp:inline distT="0" distB="0" distL="114300" distR="114300">
            <wp:extent cx="5974080" cy="2967990"/>
            <wp:effectExtent l="0" t="0" r="20320" b="3810"/>
            <wp:docPr id="9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2"/>
                    <pic:cNvPicPr>
                      <a:picLocks noChangeAspect="1"/>
                    </pic:cNvPicPr>
                  </pic:nvPicPr>
                  <pic:blipFill>
                    <a:blip r:embed="rId95"/>
                    <a:stretch>
                      <a:fillRect/>
                    </a:stretch>
                  </pic:blipFill>
                  <pic:spPr>
                    <a:xfrm>
                      <a:off x="0" y="0"/>
                      <a:ext cx="5974080" cy="2967990"/>
                    </a:xfrm>
                    <a:prstGeom prst="rect">
                      <a:avLst/>
                    </a:prstGeom>
                    <a:noFill/>
                    <a:ln w="9525">
                      <a:noFill/>
                    </a:ln>
                  </pic:spPr>
                </pic:pic>
              </a:graphicData>
            </a:graphic>
          </wp:inline>
        </w:drawing>
      </w:r>
    </w:p>
    <w:p w14:paraId="7E91117F">
      <w:pPr>
        <w:pStyle w:val="7"/>
        <w:bidi w:val="0"/>
        <w:ind w:left="1008" w:leftChars="0" w:hanging="1008" w:firstLineChars="0"/>
        <w:rPr>
          <w:rFonts w:hint="eastAsia"/>
        </w:rPr>
      </w:pPr>
      <w:r>
        <w:rPr>
          <w:rFonts w:hint="eastAsia"/>
        </w:rPr>
        <w:t>表级报告</w:t>
      </w:r>
    </w:p>
    <w:p w14:paraId="473AFE22">
      <w:pPr>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从多种维度自动统计表级的质量情况，包括校验记录情况、告警情况等。</w:t>
      </w:r>
    </w:p>
    <w:p w14:paraId="2441E8F6">
      <w:pPr>
        <w:ind w:left="0" w:leftChars="0" w:firstLine="0" w:firstLineChars="0"/>
        <w:rPr>
          <w:rFonts w:hint="eastAsia"/>
          <w:lang w:val="en-US" w:eastAsia="zh-CN"/>
        </w:rPr>
      </w:pPr>
      <w:r>
        <w:drawing>
          <wp:inline distT="0" distB="0" distL="114300" distR="114300">
            <wp:extent cx="5970905" cy="2907665"/>
            <wp:effectExtent l="0" t="0" r="23495" b="13335"/>
            <wp:docPr id="9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0"/>
                    <pic:cNvPicPr>
                      <a:picLocks noChangeAspect="1"/>
                    </pic:cNvPicPr>
                  </pic:nvPicPr>
                  <pic:blipFill>
                    <a:blip r:embed="rId96"/>
                    <a:stretch>
                      <a:fillRect/>
                    </a:stretch>
                  </pic:blipFill>
                  <pic:spPr>
                    <a:xfrm>
                      <a:off x="0" y="0"/>
                      <a:ext cx="5970905" cy="2907665"/>
                    </a:xfrm>
                    <a:prstGeom prst="rect">
                      <a:avLst/>
                    </a:prstGeom>
                    <a:noFill/>
                    <a:ln w="9525">
                      <a:noFill/>
                    </a:ln>
                  </pic:spPr>
                </pic:pic>
              </a:graphicData>
            </a:graphic>
          </wp:inline>
        </w:drawing>
      </w:r>
      <w:bookmarkStart w:id="93" w:name="_Toc650224262"/>
      <w:bookmarkStart w:id="94" w:name="_Toc26867"/>
    </w:p>
    <w:p w14:paraId="4CD661B5">
      <w:pPr>
        <w:bidi w:val="0"/>
        <w:rPr>
          <w:rFonts w:hint="eastAsia"/>
          <w:lang w:val="en-US" w:eastAsia="zh-CN"/>
        </w:rPr>
      </w:pPr>
    </w:p>
    <w:p w14:paraId="1739D674">
      <w:pPr>
        <w:pStyle w:val="5"/>
        <w:bidi w:val="0"/>
        <w:ind w:left="864" w:leftChars="0" w:hanging="864" w:firstLineChars="0"/>
        <w:rPr>
          <w:rFonts w:hint="eastAsia"/>
        </w:rPr>
      </w:pPr>
      <w:r>
        <w:rPr>
          <w:rFonts w:hint="eastAsia"/>
        </w:rPr>
        <w:t>多表比对任务</w:t>
      </w:r>
      <w:bookmarkEnd w:id="93"/>
      <w:bookmarkEnd w:id="94"/>
    </w:p>
    <w:p w14:paraId="001F93CC">
      <w:pPr>
        <w:rPr>
          <w:rFonts w:hint="eastAsia" w:ascii="思源黑体 CN Regular" w:hAnsi="思源黑体 CN Regular" w:eastAsia="思源黑体 CN Regular" w:cs="思源黑体 CN Regular"/>
          <w:sz w:val="24"/>
          <w:szCs w:val="24"/>
          <w:lang w:eastAsia="zh-CN"/>
        </w:rPr>
      </w:pPr>
      <w:r>
        <w:rPr>
          <w:rFonts w:hint="eastAsia" w:ascii="思源黑体 CN Regular" w:hAnsi="思源黑体 CN Regular" w:eastAsia="思源黑体 CN Regular" w:cs="思源黑体 CN Regular"/>
          <w:sz w:val="24"/>
          <w:szCs w:val="24"/>
          <w:lang w:eastAsia="zh-CN"/>
        </w:rPr>
        <w:t>自动统计两张表的差异总数和差异比例情况。支持根据不同的匹配维度输出对比数据。如匹配成功的数据、左表数据在右表未找到的数据、逻辑主键匹配但数据不匹配的数据等，支持问题数据的在线预览和下载。</w:t>
      </w:r>
    </w:p>
    <w:p w14:paraId="7C106A54">
      <w:pPr>
        <w:ind w:left="0" w:leftChars="0" w:firstLine="0" w:firstLineChars="0"/>
      </w:pPr>
      <w:r>
        <w:drawing>
          <wp:inline distT="0" distB="0" distL="114300" distR="114300">
            <wp:extent cx="5970905" cy="2962275"/>
            <wp:effectExtent l="0" t="0" r="23495" b="9525"/>
            <wp:docPr id="9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3"/>
                    <pic:cNvPicPr>
                      <a:picLocks noChangeAspect="1"/>
                    </pic:cNvPicPr>
                  </pic:nvPicPr>
                  <pic:blipFill>
                    <a:blip r:embed="rId97"/>
                    <a:stretch>
                      <a:fillRect/>
                    </a:stretch>
                  </pic:blipFill>
                  <pic:spPr>
                    <a:xfrm>
                      <a:off x="0" y="0"/>
                      <a:ext cx="5970905" cy="2962275"/>
                    </a:xfrm>
                    <a:prstGeom prst="rect">
                      <a:avLst/>
                    </a:prstGeom>
                    <a:noFill/>
                    <a:ln w="9525">
                      <a:noFill/>
                    </a:ln>
                  </pic:spPr>
                </pic:pic>
              </a:graphicData>
            </a:graphic>
          </wp:inline>
        </w:drawing>
      </w:r>
    </w:p>
    <w:p w14:paraId="7A7AE7EF">
      <w:pPr>
        <w:pStyle w:val="5"/>
        <w:bidi w:val="0"/>
        <w:ind w:left="864" w:leftChars="0" w:hanging="864" w:firstLineChars="0"/>
        <w:rPr>
          <w:rFonts w:hint="eastAsia"/>
        </w:rPr>
      </w:pPr>
      <w:r>
        <w:rPr>
          <w:rFonts w:hint="eastAsia"/>
          <w:lang w:val="en-US" w:eastAsia="zh-Hans"/>
        </w:rPr>
        <w:t>规则集</w:t>
      </w:r>
      <w:r>
        <w:rPr>
          <w:rFonts w:hint="eastAsia"/>
        </w:rPr>
        <w:t>任务</w:t>
      </w:r>
    </w:p>
    <w:p w14:paraId="19858C6A">
      <w:pPr>
        <w:rPr>
          <w:rFonts w:hint="eastAsia"/>
        </w:rPr>
      </w:pPr>
      <w:r>
        <w:rPr>
          <w:rFonts w:hint="eastAsia" w:ascii="思源黑体 CN Regular" w:hAnsi="思源黑体 CN Regular" w:eastAsia="思源黑体 CN Regular" w:cs="思源黑体 CN Regular"/>
          <w:sz w:val="24"/>
          <w:szCs w:val="24"/>
          <w:lang w:val="en-US" w:eastAsia="zh-Hans"/>
        </w:rPr>
        <w:t>任务详情</w:t>
      </w:r>
      <w:r>
        <w:rPr>
          <w:rFonts w:hint="eastAsia" w:ascii="思源黑体 CN Regular" w:hAnsi="思源黑体 CN Regular" w:eastAsia="思源黑体 CN Regular" w:cs="思源黑体 CN Regular"/>
          <w:sz w:val="24"/>
          <w:szCs w:val="24"/>
        </w:rPr>
        <w:t>支持</w:t>
      </w:r>
      <w:r>
        <w:rPr>
          <w:rFonts w:hint="eastAsia" w:ascii="思源黑体 CN Regular" w:hAnsi="思源黑体 CN Regular" w:eastAsia="思源黑体 CN Regular" w:cs="思源黑体 CN Regular"/>
          <w:sz w:val="24"/>
          <w:szCs w:val="24"/>
          <w:lang w:val="en-US" w:eastAsia="zh-Hans"/>
        </w:rPr>
        <w:t>根据校验结果「校验通过、校验失败、校验未通过」展示规则集中各个规则</w:t>
      </w:r>
      <w:r>
        <w:rPr>
          <w:rFonts w:hint="eastAsia" w:ascii="思源黑体 CN Regular" w:hAnsi="思源黑体 CN Regular" w:eastAsia="思源黑体 CN Regular" w:cs="思源黑体 CN Regular"/>
          <w:sz w:val="24"/>
          <w:szCs w:val="24"/>
        </w:rPr>
        <w:t>的</w:t>
      </w:r>
      <w:r>
        <w:rPr>
          <w:rFonts w:hint="eastAsia" w:ascii="思源黑体 CN Regular" w:hAnsi="思源黑体 CN Regular" w:eastAsia="思源黑体 CN Regular" w:cs="思源黑体 CN Regular"/>
          <w:sz w:val="24"/>
          <w:szCs w:val="24"/>
          <w:lang w:val="en-US" w:eastAsia="zh-Hans"/>
        </w:rPr>
        <w:t>校验情况。</w:t>
      </w:r>
    </w:p>
    <w:p w14:paraId="69E710F0">
      <w:pPr>
        <w:bidi w:val="0"/>
        <w:ind w:left="0" w:leftChars="0" w:firstLine="0" w:firstLineChars="0"/>
      </w:pPr>
      <w:r>
        <w:drawing>
          <wp:inline distT="0" distB="0" distL="114300" distR="114300">
            <wp:extent cx="5967095" cy="2929255"/>
            <wp:effectExtent l="0" t="0" r="1905" b="17145"/>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98"/>
                    <a:stretch>
                      <a:fillRect/>
                    </a:stretch>
                  </pic:blipFill>
                  <pic:spPr>
                    <a:xfrm>
                      <a:off x="0" y="0"/>
                      <a:ext cx="5967095" cy="2929255"/>
                    </a:xfrm>
                    <a:prstGeom prst="rect">
                      <a:avLst/>
                    </a:prstGeom>
                    <a:noFill/>
                    <a:ln w="9525">
                      <a:noFill/>
                    </a:ln>
                  </pic:spPr>
                </pic:pic>
              </a:graphicData>
            </a:graphic>
          </wp:inline>
        </w:drawing>
      </w:r>
    </w:p>
    <w:p w14:paraId="1FD4D895">
      <w:pPr>
        <w:pStyle w:val="4"/>
        <w:bidi w:val="0"/>
        <w:ind w:left="720" w:leftChars="0" w:hanging="720" w:firstLineChars="0"/>
        <w:rPr>
          <w:rFonts w:hint="eastAsia"/>
        </w:rPr>
      </w:pPr>
      <w:bookmarkStart w:id="95" w:name="_Toc1172799775"/>
      <w:bookmarkStart w:id="96" w:name="_Toc4097"/>
      <w:bookmarkStart w:id="97" w:name="_Toc409250332"/>
      <w:r>
        <w:rPr>
          <w:rFonts w:hint="eastAsia"/>
        </w:rPr>
        <w:t>概览页</w:t>
      </w:r>
      <w:bookmarkEnd w:id="95"/>
      <w:bookmarkEnd w:id="96"/>
      <w:bookmarkEnd w:id="97"/>
    </w:p>
    <w:p w14:paraId="16C5CDC8">
      <w:pPr>
        <w:numPr>
          <w:ilvl w:val="0"/>
          <w:numId w:val="0"/>
        </w:numPr>
        <w:ind w:firstLine="48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支持从多种维度，全局统计接入数据的质量情况。包括：</w:t>
      </w:r>
    </w:p>
    <w:p w14:paraId="5561BDEA">
      <w:pPr>
        <w:numPr>
          <w:ilvl w:val="0"/>
          <w:numId w:val="0"/>
        </w:numPr>
        <w:ind w:firstLine="480"/>
        <w:rPr>
          <w:rFonts w:hint="eastAsia"/>
          <w:lang w:val="en-US" w:eastAsia="zh-Hans"/>
        </w:rPr>
      </w:pPr>
      <w:r>
        <w:rPr>
          <w:rFonts w:hint="eastAsia" w:ascii="思源黑体 CN Regular" w:hAnsi="思源黑体 CN Regular" w:eastAsia="思源黑体 CN Regular" w:cs="思源黑体 CN Regular"/>
          <w:sz w:val="24"/>
          <w:szCs w:val="24"/>
          <w:lang w:val="en-US" w:eastAsia="zh-Hans"/>
        </w:rPr>
        <w:t>单表规则统计：包括规则总数、校验通过数、校验未通过数、校验失败数</w:t>
      </w:r>
    </w:p>
    <w:p w14:paraId="0A6383FE">
      <w:pPr>
        <w:numPr>
          <w:ilvl w:val="0"/>
          <w:numId w:val="0"/>
        </w:numPr>
        <w:ind w:firstLine="48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lang w:val="en-US" w:eastAsia="zh-Hans"/>
        </w:rPr>
        <w:t>多表规则总数：包括规则总数、校验通过数、校验未通过数、校验失败数</w:t>
      </w:r>
    </w:p>
    <w:p w14:paraId="356623E3">
      <w:pPr>
        <w:numPr>
          <w:ilvl w:val="0"/>
          <w:numId w:val="0"/>
        </w:numPr>
        <w:ind w:firstLine="48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告警汇总：告警次数、告警规则数、告警率的统计；</w:t>
      </w:r>
    </w:p>
    <w:p w14:paraId="4E03D9CA">
      <w:pPr>
        <w:numPr>
          <w:ilvl w:val="0"/>
          <w:numId w:val="0"/>
        </w:numPr>
        <w:ind w:firstLine="48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告警TOP20：统计选定时间范围内的告警次数top20的表；</w:t>
      </w:r>
    </w:p>
    <w:p w14:paraId="1B7C2E04">
      <w:pPr>
        <w:numPr>
          <w:ilvl w:val="0"/>
          <w:numId w:val="0"/>
        </w:numPr>
        <w:ind w:firstLine="48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告警趋势：生成每日的告警次数趋势图；</w:t>
      </w:r>
    </w:p>
    <w:p w14:paraId="1526051B">
      <w:pPr>
        <w:numPr>
          <w:ilvl w:val="0"/>
          <w:numId w:val="0"/>
        </w:numPr>
        <w:ind w:firstLine="48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使用情况：平台校验的总表数、规则数、新增表数、新增规则数；</w:t>
      </w:r>
    </w:p>
    <w:p w14:paraId="4C13E16A">
      <w:pPr>
        <w:numPr>
          <w:ilvl w:val="0"/>
          <w:numId w:val="0"/>
        </w:numPr>
        <w:rPr>
          <w:rFonts w:hint="eastAsia" w:ascii="思源黑体 CN Regular" w:hAnsi="思源黑体 CN Regular" w:eastAsia="思源黑体 CN Regular" w:cs="思源黑体 CN Regular"/>
          <w:sz w:val="24"/>
          <w:szCs w:val="24"/>
        </w:rPr>
      </w:pPr>
      <w:r>
        <w:drawing>
          <wp:inline distT="0" distB="0" distL="114300" distR="114300">
            <wp:extent cx="5976620" cy="2879090"/>
            <wp:effectExtent l="0" t="0" r="17780" b="16510"/>
            <wp:docPr id="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5"/>
                    <pic:cNvPicPr>
                      <a:picLocks noChangeAspect="1"/>
                    </pic:cNvPicPr>
                  </pic:nvPicPr>
                  <pic:blipFill>
                    <a:blip r:embed="rId99"/>
                    <a:stretch>
                      <a:fillRect/>
                    </a:stretch>
                  </pic:blipFill>
                  <pic:spPr>
                    <a:xfrm>
                      <a:off x="0" y="0"/>
                      <a:ext cx="5976620" cy="2879090"/>
                    </a:xfrm>
                    <a:prstGeom prst="rect">
                      <a:avLst/>
                    </a:prstGeom>
                    <a:noFill/>
                    <a:ln w="9525">
                      <a:noFill/>
                    </a:ln>
                  </pic:spPr>
                </pic:pic>
              </a:graphicData>
            </a:graphic>
          </wp:inline>
        </w:drawing>
      </w:r>
    </w:p>
    <w:p w14:paraId="6660B600">
      <w:pPr>
        <w:pStyle w:val="4"/>
        <w:bidi w:val="0"/>
        <w:ind w:left="720" w:leftChars="0" w:hanging="720" w:firstLineChars="0"/>
        <w:rPr>
          <w:rFonts w:hint="eastAsia"/>
        </w:rPr>
      </w:pPr>
      <w:bookmarkStart w:id="98" w:name="_Toc1640906259"/>
      <w:bookmarkStart w:id="99" w:name="_Toc10492"/>
      <w:bookmarkStart w:id="100" w:name="_Toc2027692230"/>
      <w:r>
        <w:rPr>
          <w:rFonts w:hint="eastAsia"/>
        </w:rPr>
        <w:t>项目管理</w:t>
      </w:r>
      <w:bookmarkEnd w:id="98"/>
      <w:bookmarkEnd w:id="99"/>
      <w:bookmarkEnd w:id="100"/>
    </w:p>
    <w:p w14:paraId="208BABF7">
      <w:pPr>
        <w:pStyle w:val="5"/>
        <w:bidi w:val="0"/>
        <w:ind w:left="864" w:leftChars="0" w:hanging="864" w:firstLineChars="0"/>
        <w:rPr>
          <w:rFonts w:hint="eastAsia"/>
        </w:rPr>
      </w:pPr>
      <w:r>
        <w:rPr>
          <w:rFonts w:hint="eastAsia"/>
          <w:lang w:val="en-US" w:eastAsia="zh-Hans"/>
        </w:rPr>
        <w:t>项目管理</w:t>
      </w:r>
    </w:p>
    <w:p w14:paraId="57468E3C">
      <w:pPr>
        <w:numPr>
          <w:ilvl w:val="0"/>
          <w:numId w:val="0"/>
        </w:numPr>
        <w:ind w:firstLine="480"/>
        <w:rPr>
          <w:rFonts w:hint="eastAsia" w:ascii="思源黑体 CN Regular" w:hAnsi="思源黑体 CN Regular" w:eastAsia="思源黑体 CN Regular" w:cs="思源黑体 CN Regular"/>
          <w:sz w:val="24"/>
          <w:szCs w:val="24"/>
        </w:rPr>
      </w:pPr>
      <w:r>
        <w:rPr>
          <w:rFonts w:hint="eastAsia" w:ascii="思源黑体 CN Regular" w:hAnsi="思源黑体 CN Regular" w:eastAsia="思源黑体 CN Regular" w:cs="思源黑体 CN Regular"/>
          <w:sz w:val="24"/>
          <w:szCs w:val="24"/>
        </w:rPr>
        <w:t>平台支持按项目隔离校验数据和管理用户，实际使用场景下，用户可根据使用部门或者业务线进行项目划分，分别进行数据质量管理。每个项目内管理自己的用户，分配角色权限。</w:t>
      </w:r>
    </w:p>
    <w:p w14:paraId="4704F615">
      <w:pPr>
        <w:bidi w:val="0"/>
        <w:ind w:left="0" w:leftChars="0" w:firstLine="0" w:firstLineChars="0"/>
        <w:rPr>
          <w:rFonts w:hint="eastAsia" w:ascii="思源黑体 CN Regular" w:hAnsi="思源黑体 CN Regular" w:eastAsia="思源黑体 CN Regular" w:cs="思源黑体 CN Regular"/>
          <w:sz w:val="24"/>
          <w:szCs w:val="24"/>
        </w:rPr>
      </w:pPr>
      <w:r>
        <w:drawing>
          <wp:inline distT="0" distB="0" distL="114300" distR="114300">
            <wp:extent cx="5975985" cy="2960370"/>
            <wp:effectExtent l="0" t="0" r="18415" b="11430"/>
            <wp:docPr id="9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6"/>
                    <pic:cNvPicPr>
                      <a:picLocks noChangeAspect="1"/>
                    </pic:cNvPicPr>
                  </pic:nvPicPr>
                  <pic:blipFill>
                    <a:blip r:embed="rId100"/>
                    <a:stretch>
                      <a:fillRect/>
                    </a:stretch>
                  </pic:blipFill>
                  <pic:spPr>
                    <a:xfrm>
                      <a:off x="0" y="0"/>
                      <a:ext cx="5975985" cy="2960370"/>
                    </a:xfrm>
                    <a:prstGeom prst="rect">
                      <a:avLst/>
                    </a:prstGeom>
                    <a:noFill/>
                    <a:ln w="9525">
                      <a:noFill/>
                    </a:ln>
                  </pic:spPr>
                </pic:pic>
              </a:graphicData>
            </a:graphic>
          </wp:inline>
        </w:drawing>
      </w:r>
    </w:p>
    <w:p w14:paraId="732B7EF7">
      <w:pPr>
        <w:pStyle w:val="5"/>
        <w:bidi w:val="0"/>
        <w:ind w:left="864" w:leftChars="0" w:hanging="864" w:firstLineChars="0"/>
        <w:rPr>
          <w:rFonts w:hint="eastAsia"/>
        </w:rPr>
      </w:pPr>
      <w:r>
        <w:rPr>
          <w:rFonts w:hint="eastAsia"/>
          <w:lang w:val="en-US" w:eastAsia="zh-Hans"/>
        </w:rPr>
        <w:t>脏数据管理</w:t>
      </w:r>
    </w:p>
    <w:p w14:paraId="672CB951">
      <w:pPr>
        <w:numPr>
          <w:ilvl w:val="0"/>
          <w:numId w:val="0"/>
        </w:numPr>
        <w:ind w:firstLine="480"/>
        <w:rPr>
          <w:rFonts w:hint="eastAsia" w:ascii="思源黑体 CN Regular" w:hAnsi="思源黑体 CN Regular" w:eastAsia="思源黑体 CN Regular" w:cs="思源黑体 CN Regular"/>
          <w:sz w:val="24"/>
          <w:szCs w:val="24"/>
          <w:lang w:val="en-US" w:eastAsia="zh-CN"/>
        </w:rPr>
      </w:pPr>
      <w:r>
        <w:rPr>
          <w:rFonts w:hint="eastAsia" w:ascii="思源黑体 CN Regular" w:hAnsi="思源黑体 CN Regular" w:eastAsia="思源黑体 CN Regular" w:cs="思源黑体 CN Regular"/>
          <w:sz w:val="24"/>
          <w:szCs w:val="24"/>
          <w:lang w:val="en-US" w:eastAsia="zh-CN"/>
        </w:rPr>
        <w:t>质量平台的规则运行，对于校验未通过的规则，系统会存储记录不符合规则的明细数据，非实时校验的明细数据默认会存储在校验数据的源库下（需要源库的写入权限）。 通过该功能，用户可指定该数据的独立存储库和存储时效，与源库隔离。（只需要源库的读取权限）</w:t>
      </w:r>
    </w:p>
    <w:p w14:paraId="6EBC1324">
      <w:pPr>
        <w:bidi w:val="0"/>
        <w:ind w:left="0" w:leftChars="0" w:firstLine="0" w:firstLineChars="0"/>
        <w:rPr>
          <w:rFonts w:hint="eastAsia"/>
        </w:rPr>
      </w:pPr>
      <w:r>
        <w:drawing>
          <wp:inline distT="0" distB="0" distL="114300" distR="114300">
            <wp:extent cx="5975985" cy="2724785"/>
            <wp:effectExtent l="0" t="0" r="18415" b="18415"/>
            <wp:docPr id="9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7"/>
                    <pic:cNvPicPr>
                      <a:picLocks noChangeAspect="1"/>
                    </pic:cNvPicPr>
                  </pic:nvPicPr>
                  <pic:blipFill>
                    <a:blip r:embed="rId101"/>
                    <a:stretch>
                      <a:fillRect/>
                    </a:stretch>
                  </pic:blipFill>
                  <pic:spPr>
                    <a:xfrm>
                      <a:off x="0" y="0"/>
                      <a:ext cx="5975985" cy="2724785"/>
                    </a:xfrm>
                    <a:prstGeom prst="rect">
                      <a:avLst/>
                    </a:prstGeom>
                    <a:noFill/>
                    <a:ln w="9525">
                      <a:noFill/>
                    </a:ln>
                  </pic:spPr>
                </pic:pic>
              </a:graphicData>
            </a:graphic>
          </wp:inline>
        </w:drawing>
      </w:r>
    </w:p>
    <w:p w14:paraId="25C1C213">
      <w:pPr>
        <w:pStyle w:val="3"/>
        <w:bidi w:val="0"/>
        <w:ind w:left="575" w:leftChars="0" w:hanging="575" w:firstLineChars="0"/>
        <w:rPr>
          <w:rFonts w:hint="eastAsia"/>
        </w:rPr>
      </w:pPr>
      <w:bookmarkStart w:id="101" w:name="_Toc30493"/>
      <w:bookmarkStart w:id="102" w:name="_Toc1005315367"/>
      <w:bookmarkStart w:id="103" w:name="_Toc5797"/>
      <w:r>
        <w:rPr>
          <w:rFonts w:hint="eastAsia"/>
          <w:lang w:val="en-US" w:eastAsia="zh-Hans"/>
        </w:rPr>
        <w:t>数据治理</w:t>
      </w:r>
      <w:bookmarkEnd w:id="101"/>
      <w:bookmarkEnd w:id="102"/>
    </w:p>
    <w:p w14:paraId="3B87059D">
      <w:pPr>
        <w:pStyle w:val="4"/>
        <w:bidi w:val="0"/>
        <w:ind w:left="720" w:leftChars="0" w:hanging="720" w:firstLineChars="0"/>
      </w:pPr>
      <w:bookmarkStart w:id="104" w:name="_Toc2081522220"/>
      <w:bookmarkStart w:id="105" w:name="_Toc27277"/>
      <w:r>
        <w:rPr>
          <w:rFonts w:hint="eastAsia"/>
          <w:lang w:val="en-US" w:eastAsia="zh-Hans"/>
        </w:rPr>
        <w:t>代码检查</w:t>
      </w:r>
      <w:bookmarkEnd w:id="104"/>
    </w:p>
    <w:p w14:paraId="089A8C21">
      <w:pPr>
        <w:bidi w:val="0"/>
        <w:rPr>
          <w:rFonts w:hint="eastAsia" w:eastAsia="思源黑体 CN Regular"/>
          <w:lang w:val="en-US" w:eastAsia="zh-Hans"/>
        </w:rPr>
      </w:pPr>
      <w:r>
        <w:rPr>
          <w:rFonts w:hint="eastAsia"/>
          <w:lang w:val="en-US" w:eastAsia="zh-Hans"/>
        </w:rPr>
        <w:t>代码检查功能可对数据开发的SQL任务进行代码规范约束，平台内置了一些通用的代码检查规则，用户也可按平台的校验规则开发规范自行开发规则jar包上传至新平台使用。规则可按租户进行开启，目前已应用于离线的HiveSQL、SparkSQL等SQL任务。当数据开发进行任务的运行和提交时会先进行代码规范性检查，如触发“提示”事件，则在运行前将给出不规范内容的检查说明，但任务仍可运行，如触发“阻断”事件，则平台将阻止任务的运行和提交。</w:t>
      </w:r>
    </w:p>
    <w:p w14:paraId="2798847A">
      <w:pPr>
        <w:ind w:left="0" w:leftChars="0" w:firstLine="0" w:firstLineChars="0"/>
      </w:pPr>
      <w:r>
        <w:drawing>
          <wp:inline distT="0" distB="0" distL="114300" distR="114300">
            <wp:extent cx="5975350" cy="3408680"/>
            <wp:effectExtent l="0" t="0" r="19050" b="2032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02"/>
                    <a:stretch>
                      <a:fillRect/>
                    </a:stretch>
                  </pic:blipFill>
                  <pic:spPr>
                    <a:xfrm>
                      <a:off x="0" y="0"/>
                      <a:ext cx="5975350" cy="3408680"/>
                    </a:xfrm>
                    <a:prstGeom prst="rect">
                      <a:avLst/>
                    </a:prstGeom>
                    <a:noFill/>
                    <a:ln w="9525">
                      <a:noFill/>
                    </a:ln>
                  </pic:spPr>
                </pic:pic>
              </a:graphicData>
            </a:graphic>
          </wp:inline>
        </w:drawing>
      </w:r>
    </w:p>
    <w:p w14:paraId="4956E38D">
      <w:pPr>
        <w:pStyle w:val="4"/>
        <w:bidi w:val="0"/>
        <w:ind w:left="720" w:leftChars="0" w:hanging="720" w:firstLineChars="0"/>
      </w:pPr>
      <w:bookmarkStart w:id="106" w:name="_Toc1635341910"/>
      <w:r>
        <w:rPr>
          <w:rFonts w:hint="eastAsia"/>
          <w:lang w:val="en-US" w:eastAsia="zh-Hans"/>
        </w:rPr>
        <w:t>文件治理</w:t>
      </w:r>
      <w:bookmarkEnd w:id="105"/>
      <w:bookmarkEnd w:id="106"/>
    </w:p>
    <w:p w14:paraId="4CCD50E0">
      <w:pPr>
        <w:ind w:firstLine="480"/>
        <w:rPr>
          <w:rFonts w:hint="eastAsia" w:ascii="思源黑体 CN Regular" w:hAnsi="思源黑体 CN Regular" w:eastAsia="思源黑体 CN Regular" w:cs="思源黑体 CN Regular"/>
          <w:sz w:val="20"/>
        </w:rPr>
      </w:pPr>
      <w:r>
        <w:rPr>
          <w:rFonts w:hint="eastAsia" w:ascii="思源黑体 CN Regular" w:hAnsi="思源黑体 CN Regular" w:eastAsia="思源黑体 CN Regular" w:cs="思源黑体 CN Regular"/>
          <w:szCs w:val="24"/>
        </w:rPr>
        <w:t>数据</w:t>
      </w:r>
      <w:r>
        <w:rPr>
          <w:rFonts w:hint="eastAsia" w:ascii="思源黑体 CN Regular" w:hAnsi="思源黑体 CN Regular" w:eastAsia="思源黑体 CN Regular" w:cs="思源黑体 CN Regular"/>
          <w:szCs w:val="24"/>
          <w:lang w:eastAsia="zh-Hans"/>
        </w:rPr>
        <w:t>文件治理的主要功能为对任务（SparkSQL等）运行过程中产生的hive表小文件进行文件合并，防止小文件数量过多导致任务运行变慢等问题。支持对分区表按分区，非分区表按表粒度进行文件合并，将文件合并成接近一个HDFS block（128M）大小。数据文件治理支持周期治理和一次性治理两种治理方式，在周期治理中，用户可按项目进行存储和文件数量的筛选，每天/周/月筛选出符合条件的表进行数据文件的合并；在一次性治理中，用户可直接按项目和表名称进行表搜索，指定分区进行立即或预约治理。</w:t>
      </w:r>
    </w:p>
    <w:p w14:paraId="389D1EA6">
      <w:r>
        <w:drawing>
          <wp:inline distT="0" distB="0" distL="114300" distR="114300">
            <wp:extent cx="5976620" cy="2896235"/>
            <wp:effectExtent l="0" t="0" r="17780" b="24765"/>
            <wp:docPr id="10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2"/>
                    <pic:cNvPicPr>
                      <a:picLocks noChangeAspect="1"/>
                    </pic:cNvPicPr>
                  </pic:nvPicPr>
                  <pic:blipFill>
                    <a:blip r:embed="rId103"/>
                    <a:stretch>
                      <a:fillRect/>
                    </a:stretch>
                  </pic:blipFill>
                  <pic:spPr>
                    <a:xfrm>
                      <a:off x="0" y="0"/>
                      <a:ext cx="5976620" cy="2896235"/>
                    </a:xfrm>
                    <a:prstGeom prst="rect">
                      <a:avLst/>
                    </a:prstGeom>
                    <a:noFill/>
                    <a:ln w="9525">
                      <a:noFill/>
                    </a:ln>
                  </pic:spPr>
                </pic:pic>
              </a:graphicData>
            </a:graphic>
          </wp:inline>
        </w:drawing>
      </w:r>
    </w:p>
    <w:p w14:paraId="584A4C05">
      <w:pPr>
        <w:ind w:left="0" w:leftChars="0" w:firstLine="0" w:firstLineChars="0"/>
        <w:rPr>
          <w:rFonts w:hint="eastAsia"/>
        </w:rPr>
      </w:pPr>
    </w:p>
    <w:p w14:paraId="055A6749">
      <w:pPr>
        <w:pStyle w:val="3"/>
        <w:bidi w:val="0"/>
        <w:ind w:left="575" w:leftChars="0" w:hanging="575" w:firstLineChars="0"/>
        <w:rPr>
          <w:rFonts w:hint="eastAsia"/>
        </w:rPr>
      </w:pPr>
      <w:bookmarkStart w:id="107" w:name="_Toc1695767064"/>
      <w:r>
        <w:rPr>
          <w:rFonts w:hint="eastAsia"/>
        </w:rPr>
        <w:t>数据</w:t>
      </w:r>
      <w:r>
        <w:rPr>
          <w:rFonts w:hint="eastAsia"/>
          <w:lang w:val="en-US" w:eastAsia="zh-Hans"/>
        </w:rPr>
        <w:t>安全</w:t>
      </w:r>
      <w:bookmarkEnd w:id="103"/>
      <w:bookmarkEnd w:id="107"/>
    </w:p>
    <w:p w14:paraId="4C9ABDB2">
      <w:pPr>
        <w:pStyle w:val="4"/>
        <w:bidi w:val="0"/>
        <w:ind w:left="720" w:leftChars="0" w:hanging="720" w:firstLineChars="0"/>
        <w:rPr>
          <w:rFonts w:hint="eastAsia"/>
          <w:lang w:val="en-US" w:eastAsia="zh-Hans"/>
        </w:rPr>
      </w:pPr>
      <w:bookmarkStart w:id="108" w:name="_Toc470830741"/>
      <w:bookmarkStart w:id="109" w:name="_Toc12942"/>
      <w:bookmarkStart w:id="110" w:name="_Toc1501565311"/>
      <w:r>
        <w:rPr>
          <w:rFonts w:hint="eastAsia"/>
          <w:lang w:val="en-US" w:eastAsia="zh-Hans"/>
        </w:rPr>
        <w:t>数据脱敏管理</w:t>
      </w:r>
      <w:bookmarkEnd w:id="108"/>
      <w:bookmarkEnd w:id="109"/>
      <w:bookmarkEnd w:id="110"/>
    </w:p>
    <w:p w14:paraId="282D4C9B">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对于一些敏感数据，用户可以配置并应用相关脱敏规则，用户在【元数据】或者【数据资源】中预览某张表的数据内容时，敏感字段数据会自动进行脱敏处理。包含以下几个功能：</w:t>
      </w:r>
    </w:p>
    <w:p w14:paraId="18666ED1">
      <w:pPr>
        <w:ind w:left="0" w:leftChars="0" w:firstLine="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（1）脱敏规则配置：脱敏效果支持已星号替换内容，可以指定替换的内容位数或全部替换</w:t>
      </w:r>
    </w:p>
    <w:p w14:paraId="0263F5D2">
      <w:pPr>
        <w:ind w:left="0" w:leftChars="0" w:firstLine="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（2）脱敏规则应用：手动选择需要进行脱敏的库表字段</w:t>
      </w:r>
    </w:p>
    <w:p w14:paraId="656F0B9C">
      <w:pPr>
        <w:bidi w:val="0"/>
        <w:rPr>
          <w:rFonts w:hint="eastAsia"/>
        </w:rPr>
      </w:pPr>
      <w:r>
        <w:t xml:space="preserve">  </w:t>
      </w:r>
      <w:r>
        <w:drawing>
          <wp:inline distT="0" distB="0" distL="114300" distR="114300">
            <wp:extent cx="5974080" cy="2878455"/>
            <wp:effectExtent l="0" t="0" r="20320" b="17145"/>
            <wp:docPr id="10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48"/>
                    <pic:cNvPicPr>
                      <a:picLocks noChangeAspect="1"/>
                    </pic:cNvPicPr>
                  </pic:nvPicPr>
                  <pic:blipFill>
                    <a:blip r:embed="rId104"/>
                    <a:stretch>
                      <a:fillRect/>
                    </a:stretch>
                  </pic:blipFill>
                  <pic:spPr>
                    <a:xfrm>
                      <a:off x="0" y="0"/>
                      <a:ext cx="5974080" cy="2878455"/>
                    </a:xfrm>
                    <a:prstGeom prst="rect">
                      <a:avLst/>
                    </a:prstGeom>
                    <a:noFill/>
                    <a:ln w="9525">
                      <a:noFill/>
                    </a:ln>
                  </pic:spPr>
                </pic:pic>
              </a:graphicData>
            </a:graphic>
          </wp:inline>
        </w:drawing>
      </w:r>
    </w:p>
    <w:p w14:paraId="7C17C575">
      <w:pPr>
        <w:pStyle w:val="4"/>
        <w:bidi w:val="0"/>
        <w:ind w:left="720" w:leftChars="0" w:hanging="720" w:firstLineChars="0"/>
        <w:rPr>
          <w:rFonts w:hint="eastAsia"/>
        </w:rPr>
      </w:pPr>
      <w:bookmarkStart w:id="111" w:name="_Toc13061"/>
      <w:bookmarkStart w:id="112" w:name="_Toc1922508439"/>
      <w:bookmarkStart w:id="113" w:name="_Toc1727846080"/>
      <w:r>
        <w:rPr>
          <w:rFonts w:hint="eastAsia"/>
        </w:rPr>
        <w:t>数据权限管理</w:t>
      </w:r>
      <w:bookmarkEnd w:id="111"/>
      <w:bookmarkEnd w:id="112"/>
      <w:bookmarkEnd w:id="113"/>
    </w:p>
    <w:p w14:paraId="52407142">
      <w:pPr>
        <w:ind w:left="0" w:leftChars="0" w:firstLine="480" w:firstLineChars="20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支持Flink库表权限的管理，该权限配置可赋能【实时开发平台】。通过权限策略的管理，为用户赋予不同的Flink库表权限，每个权限策略由两部分组成：</w:t>
      </w:r>
    </w:p>
    <w:p w14:paraId="77A1E50B">
      <w:pPr>
        <w:ind w:left="0" w:leftChars="0" w:firstLine="0" w:firstLineChars="0"/>
        <w:rPr>
          <w:rFonts w:hint="eastAsia" w:ascii="思源黑体 CN Regular" w:hAnsi="思源黑体 CN Regular" w:eastAsia="思源黑体 CN Regular" w:cs="思源黑体 CN Regular"/>
          <w:i w:val="0"/>
          <w:iCs w:val="0"/>
          <w:sz w:val="24"/>
          <w:szCs w:val="24"/>
        </w:rPr>
      </w:pPr>
      <w:r>
        <w:rPr>
          <w:rFonts w:hint="eastAsia" w:ascii="思源黑体 CN Regular" w:hAnsi="思源黑体 CN Regular" w:eastAsia="思源黑体 CN Regular" w:cs="思源黑体 CN Regular"/>
          <w:i w:val="0"/>
          <w:iCs w:val="0"/>
          <w:sz w:val="24"/>
          <w:szCs w:val="24"/>
        </w:rPr>
        <w:t>（1）权限信息：包括策略信息、数据库表的配置</w:t>
      </w:r>
    </w:p>
    <w:p w14:paraId="3EC32FE3">
      <w:pPr>
        <w:ind w:left="0" w:leftChars="0" w:firstLine="0" w:firstLineChars="0"/>
        <w:rPr>
          <w:rFonts w:hint="eastAsia" w:eastAsia="思源黑体 CN Regular"/>
          <w:lang w:val="en-US" w:eastAsia="zh-CN"/>
        </w:rPr>
      </w:pPr>
      <w:r>
        <w:rPr>
          <w:rFonts w:hint="eastAsia" w:ascii="思源黑体 CN Regular" w:hAnsi="思源黑体 CN Regular" w:eastAsia="思源黑体 CN Regular" w:cs="思源黑体 CN Regular"/>
          <w:i w:val="0"/>
          <w:iCs w:val="0"/>
          <w:sz w:val="24"/>
          <w:szCs w:val="24"/>
        </w:rPr>
        <w:t>（2）权限分配：包括权限用户、权限类型的配置</w:t>
      </w:r>
    </w:p>
    <w:p w14:paraId="31AB999B">
      <w:pPr>
        <w:pStyle w:val="4"/>
        <w:bidi w:val="0"/>
        <w:ind w:left="720" w:leftChars="0" w:hanging="720" w:firstLineChars="0"/>
        <w:rPr>
          <w:rFonts w:hint="eastAsia"/>
        </w:rPr>
      </w:pPr>
      <w:bookmarkStart w:id="114" w:name="_Toc25280"/>
      <w:bookmarkStart w:id="115" w:name="_Toc1635191826"/>
      <w:r>
        <w:rPr>
          <w:rFonts w:hint="eastAsia"/>
        </w:rPr>
        <w:t>数据</w:t>
      </w:r>
      <w:r>
        <w:rPr>
          <w:rFonts w:hint="eastAsia"/>
          <w:lang w:val="en-US" w:eastAsia="zh-Hans"/>
        </w:rPr>
        <w:t>分级分类</w:t>
      </w:r>
      <w:bookmarkEnd w:id="114"/>
      <w:r>
        <w:rPr>
          <w:rFonts w:hint="eastAsia"/>
          <w:lang w:val="en-US" w:eastAsia="zh-CN"/>
        </w:rPr>
        <w:t>（部分定开）</w:t>
      </w:r>
      <w:bookmarkEnd w:id="115"/>
    </w:p>
    <w:p w14:paraId="5A4612F6">
      <w:pPr>
        <w:pStyle w:val="5"/>
        <w:bidi w:val="0"/>
        <w:ind w:left="864" w:leftChars="0" w:hanging="864" w:firstLineChars="0"/>
        <w:rPr>
          <w:rFonts w:hint="eastAsia"/>
        </w:rPr>
      </w:pPr>
      <w:r>
        <w:rPr>
          <w:rFonts w:hint="eastAsia"/>
          <w:lang w:val="en-US" w:eastAsia="zh-CN"/>
        </w:rPr>
        <w:t>级别管理</w:t>
      </w:r>
    </w:p>
    <w:p w14:paraId="2BE2DE37">
      <w:pPr>
        <w:pStyle w:val="6"/>
        <w:rPr>
          <w:rFonts w:hint="default"/>
          <w:lang w:val="en-US" w:eastAsia="zh-CN"/>
        </w:rPr>
      </w:pPr>
      <w:r>
        <w:rPr>
          <w:rFonts w:hint="eastAsia"/>
          <w:lang w:val="en-US" w:eastAsia="zh-CN"/>
        </w:rPr>
        <w:t>级别管理包含安全级别管理和隐私级别管理，可自定义安全级别与隐私级别。定义完成安全级别、隐私级别后，可对</w:t>
      </w:r>
      <w:r>
        <w:rPr>
          <w:rFonts w:hint="default"/>
          <w:lang w:val="en-US" w:eastAsia="zh-CN"/>
        </w:rPr>
        <w:t>L5</w:t>
      </w:r>
      <w:r>
        <w:rPr>
          <w:rFonts w:hint="eastAsia"/>
          <w:lang w:val="en-US" w:eastAsia="zh-CN"/>
        </w:rPr>
        <w:t>字段进行级别定义，可通过手动配置/规则自动识别两种方式设置字段级别，字段级别设定后，该字段所在数据表会按照从严原则展示数据表的安全等级/隐私等级。</w:t>
      </w:r>
    </w:p>
    <w:p w14:paraId="036B1D86">
      <w:pPr>
        <w:ind w:left="0" w:leftChars="0" w:firstLine="0" w:firstLineChars="0"/>
        <w:rPr>
          <w:rFonts w:hint="eastAsia"/>
        </w:rPr>
      </w:pPr>
    </w:p>
    <w:p w14:paraId="40B2CF1F">
      <w:pPr>
        <w:rPr>
          <w:rFonts w:hint="eastAsia"/>
          <w:lang w:val="en-US" w:eastAsia="zh-CN"/>
        </w:rPr>
      </w:pPr>
    </w:p>
    <w:p w14:paraId="508784E8">
      <w:pPr>
        <w:ind w:left="0" w:leftChars="0" w:firstLine="0" w:firstLineChars="0"/>
      </w:pPr>
      <w:r>
        <w:drawing>
          <wp:inline distT="0" distB="0" distL="114300" distR="114300">
            <wp:extent cx="5975985" cy="2961005"/>
            <wp:effectExtent l="0" t="0" r="18415" b="10795"/>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105"/>
                    <a:stretch>
                      <a:fillRect/>
                    </a:stretch>
                  </pic:blipFill>
                  <pic:spPr>
                    <a:xfrm>
                      <a:off x="0" y="0"/>
                      <a:ext cx="5975985" cy="2961005"/>
                    </a:xfrm>
                    <a:prstGeom prst="rect">
                      <a:avLst/>
                    </a:prstGeom>
                    <a:noFill/>
                    <a:ln>
                      <a:noFill/>
                    </a:ln>
                  </pic:spPr>
                </pic:pic>
              </a:graphicData>
            </a:graphic>
          </wp:inline>
        </w:drawing>
      </w:r>
    </w:p>
    <w:p w14:paraId="0A90B580">
      <w:pPr>
        <w:ind w:left="0" w:leftChars="0" w:firstLine="0" w:firstLineChars="0"/>
        <w:jc w:val="center"/>
        <w:rPr>
          <w:rFonts w:hint="default" w:eastAsia="思源黑体 CN Regular"/>
          <w:sz w:val="22"/>
          <w:szCs w:val="18"/>
          <w:lang w:val="en-US" w:eastAsia="zh-CN"/>
        </w:rPr>
      </w:pPr>
      <w:r>
        <w:rPr>
          <w:rFonts w:hint="eastAsia"/>
          <w:sz w:val="22"/>
          <w:szCs w:val="18"/>
          <w:lang w:val="en-US" w:eastAsia="zh-CN"/>
        </w:rPr>
        <w:t>安全级别配置页面</w:t>
      </w:r>
    </w:p>
    <w:p w14:paraId="38DC301E">
      <w:pPr>
        <w:ind w:left="0" w:leftChars="0" w:firstLine="0" w:firstLineChars="0"/>
      </w:pPr>
      <w:r>
        <w:drawing>
          <wp:inline distT="0" distB="0" distL="114300" distR="114300">
            <wp:extent cx="5975985" cy="2969260"/>
            <wp:effectExtent l="0" t="0" r="18415" b="2540"/>
            <wp:docPr id="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pic:cNvPicPr>
                      <a:picLocks noChangeAspect="1"/>
                    </pic:cNvPicPr>
                  </pic:nvPicPr>
                  <pic:blipFill>
                    <a:blip r:embed="rId106"/>
                    <a:stretch>
                      <a:fillRect/>
                    </a:stretch>
                  </pic:blipFill>
                  <pic:spPr>
                    <a:xfrm>
                      <a:off x="0" y="0"/>
                      <a:ext cx="5975985" cy="2969260"/>
                    </a:xfrm>
                    <a:prstGeom prst="rect">
                      <a:avLst/>
                    </a:prstGeom>
                    <a:noFill/>
                    <a:ln>
                      <a:noFill/>
                    </a:ln>
                  </pic:spPr>
                </pic:pic>
              </a:graphicData>
            </a:graphic>
          </wp:inline>
        </w:drawing>
      </w:r>
    </w:p>
    <w:p w14:paraId="4DE3AA94">
      <w:pPr>
        <w:ind w:left="0" w:leftChars="0" w:firstLine="0" w:firstLineChars="0"/>
        <w:jc w:val="center"/>
        <w:rPr>
          <w:rFonts w:hint="default" w:eastAsia="思源黑体 CN Regular"/>
          <w:sz w:val="22"/>
          <w:szCs w:val="18"/>
          <w:lang w:val="en-US" w:eastAsia="zh-CN"/>
        </w:rPr>
      </w:pPr>
      <w:r>
        <w:rPr>
          <w:rFonts w:hint="eastAsia"/>
          <w:sz w:val="22"/>
          <w:szCs w:val="18"/>
          <w:lang w:val="en-US" w:eastAsia="zh-CN"/>
        </w:rPr>
        <w:t>安全级别数据表/字段展示页面</w:t>
      </w:r>
    </w:p>
    <w:p w14:paraId="6D9BBBBB">
      <w:pPr>
        <w:ind w:left="0" w:leftChars="0" w:firstLine="0" w:firstLineChars="0"/>
      </w:pPr>
      <w:r>
        <w:drawing>
          <wp:inline distT="0" distB="0" distL="114300" distR="114300">
            <wp:extent cx="5975985" cy="2969260"/>
            <wp:effectExtent l="0" t="0" r="18415" b="254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107"/>
                    <a:stretch>
                      <a:fillRect/>
                    </a:stretch>
                  </pic:blipFill>
                  <pic:spPr>
                    <a:xfrm>
                      <a:off x="0" y="0"/>
                      <a:ext cx="5975985" cy="2969260"/>
                    </a:xfrm>
                    <a:prstGeom prst="rect">
                      <a:avLst/>
                    </a:prstGeom>
                    <a:noFill/>
                    <a:ln>
                      <a:noFill/>
                    </a:ln>
                  </pic:spPr>
                </pic:pic>
              </a:graphicData>
            </a:graphic>
          </wp:inline>
        </w:drawing>
      </w:r>
    </w:p>
    <w:p w14:paraId="0A717080">
      <w:pPr>
        <w:ind w:left="0" w:leftChars="0" w:firstLine="0" w:firstLineChars="0"/>
        <w:jc w:val="center"/>
      </w:pPr>
      <w:r>
        <w:rPr>
          <w:rFonts w:hint="eastAsia"/>
          <w:sz w:val="22"/>
          <w:szCs w:val="18"/>
          <w:lang w:val="en-US" w:eastAsia="zh-CN"/>
        </w:rPr>
        <w:t>隐私级别配置页面</w:t>
      </w:r>
    </w:p>
    <w:p w14:paraId="2BC6DDC5">
      <w:pPr>
        <w:ind w:left="0" w:leftChars="0" w:firstLine="0" w:firstLineChars="0"/>
      </w:pPr>
      <w:r>
        <w:drawing>
          <wp:inline distT="0" distB="0" distL="114300" distR="114300">
            <wp:extent cx="5975985" cy="2973705"/>
            <wp:effectExtent l="0" t="0" r="18415" b="23495"/>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108"/>
                    <a:stretch>
                      <a:fillRect/>
                    </a:stretch>
                  </pic:blipFill>
                  <pic:spPr>
                    <a:xfrm>
                      <a:off x="0" y="0"/>
                      <a:ext cx="5975985" cy="2973705"/>
                    </a:xfrm>
                    <a:prstGeom prst="rect">
                      <a:avLst/>
                    </a:prstGeom>
                    <a:noFill/>
                    <a:ln>
                      <a:noFill/>
                    </a:ln>
                  </pic:spPr>
                </pic:pic>
              </a:graphicData>
            </a:graphic>
          </wp:inline>
        </w:drawing>
      </w:r>
    </w:p>
    <w:p w14:paraId="383BCC74">
      <w:pPr>
        <w:ind w:left="0" w:leftChars="0" w:firstLine="0" w:firstLineChars="0"/>
        <w:jc w:val="center"/>
        <w:rPr>
          <w:rFonts w:hint="default" w:eastAsia="思源黑体 CN Regular"/>
          <w:sz w:val="22"/>
          <w:szCs w:val="18"/>
          <w:lang w:val="en-US" w:eastAsia="zh-CN"/>
        </w:rPr>
      </w:pPr>
      <w:r>
        <w:rPr>
          <w:rFonts w:hint="eastAsia"/>
          <w:sz w:val="22"/>
          <w:szCs w:val="18"/>
          <w:lang w:val="en-US" w:eastAsia="zh-CN"/>
        </w:rPr>
        <w:t>隐私级别数据表/字段展示页面</w:t>
      </w:r>
    </w:p>
    <w:p w14:paraId="158A2A0A">
      <w:pPr>
        <w:pStyle w:val="5"/>
        <w:bidi w:val="0"/>
        <w:ind w:left="864" w:leftChars="0" w:hanging="864" w:firstLineChars="0"/>
        <w:rPr>
          <w:rFonts w:hint="default" w:eastAsia="思源黑体 CN Regular" w:cs="思源黑体 CN Regular"/>
          <w:i w:val="0"/>
          <w:iCs w:val="0"/>
          <w:sz w:val="24"/>
          <w:szCs w:val="24"/>
          <w:lang w:val="en-US" w:eastAsia="zh-CN"/>
        </w:rPr>
      </w:pPr>
      <w:r>
        <w:rPr>
          <w:rFonts w:hint="eastAsia"/>
          <w:lang w:val="en-US" w:eastAsia="zh-CN"/>
        </w:rPr>
        <w:t>自动分级</w:t>
      </w:r>
    </w:p>
    <w:p w14:paraId="1C511C36">
      <w:pPr>
        <w:pStyle w:val="6"/>
        <w:rPr>
          <w:rFonts w:hint="default"/>
          <w:lang w:val="en-US" w:eastAsia="zh-CN"/>
        </w:rPr>
      </w:pPr>
      <w:r>
        <w:rPr>
          <w:rFonts w:hint="eastAsia" w:cs="思源黑体 CN Regular"/>
          <w:i w:val="0"/>
          <w:iCs w:val="0"/>
          <w:sz w:val="24"/>
          <w:szCs w:val="24"/>
          <w:lang w:val="en-US" w:eastAsia="zh-CN"/>
        </w:rPr>
        <w:t>支持设置字段识别规则，进行安全等级、隐私等级的自动分级。支持设置字段名称识别、排除，字段备注（comment信息）识别、排除规则，进行字段级别的判断。若出现分级重复情况，默认以级别等级高的为准。</w:t>
      </w:r>
    </w:p>
    <w:p w14:paraId="0527FB40">
      <w:pPr>
        <w:keepNext w:val="0"/>
        <w:keepLines w:val="0"/>
        <w:widowControl/>
        <w:suppressLineNumbers w:val="0"/>
        <w:ind w:left="0" w:leftChars="0" w:firstLine="0" w:firstLineChars="0"/>
        <w:jc w:val="left"/>
      </w:pPr>
      <w:r>
        <w:drawing>
          <wp:inline distT="0" distB="0" distL="114300" distR="114300">
            <wp:extent cx="5972175" cy="2931795"/>
            <wp:effectExtent l="0" t="0" r="22225" b="14605"/>
            <wp:docPr id="6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0"/>
                    <pic:cNvPicPr>
                      <a:picLocks noChangeAspect="1"/>
                    </pic:cNvPicPr>
                  </pic:nvPicPr>
                  <pic:blipFill>
                    <a:blip r:embed="rId109"/>
                    <a:stretch>
                      <a:fillRect/>
                    </a:stretch>
                  </pic:blipFill>
                  <pic:spPr>
                    <a:xfrm>
                      <a:off x="0" y="0"/>
                      <a:ext cx="5972175" cy="2931795"/>
                    </a:xfrm>
                    <a:prstGeom prst="rect">
                      <a:avLst/>
                    </a:prstGeom>
                    <a:noFill/>
                    <a:ln>
                      <a:noFill/>
                    </a:ln>
                  </pic:spPr>
                </pic:pic>
              </a:graphicData>
            </a:graphic>
          </wp:inline>
        </w:drawing>
      </w:r>
    </w:p>
    <w:p w14:paraId="07E100E4">
      <w:pPr>
        <w:keepNext w:val="0"/>
        <w:keepLines w:val="0"/>
        <w:widowControl/>
        <w:suppressLineNumbers w:val="0"/>
        <w:ind w:left="0" w:leftChars="0" w:firstLine="0" w:firstLineChars="0"/>
        <w:jc w:val="left"/>
      </w:pPr>
      <w:r>
        <w:drawing>
          <wp:inline distT="0" distB="0" distL="114300" distR="114300">
            <wp:extent cx="5975985" cy="2956560"/>
            <wp:effectExtent l="0" t="0" r="18415" b="15240"/>
            <wp:docPr id="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pic:cNvPicPr>
                      <a:picLocks noChangeAspect="1"/>
                    </pic:cNvPicPr>
                  </pic:nvPicPr>
                  <pic:blipFill>
                    <a:blip r:embed="rId110"/>
                    <a:stretch>
                      <a:fillRect/>
                    </a:stretch>
                  </pic:blipFill>
                  <pic:spPr>
                    <a:xfrm>
                      <a:off x="0" y="0"/>
                      <a:ext cx="5975985" cy="2956560"/>
                    </a:xfrm>
                    <a:prstGeom prst="rect">
                      <a:avLst/>
                    </a:prstGeom>
                    <a:noFill/>
                    <a:ln>
                      <a:noFill/>
                    </a:ln>
                  </pic:spPr>
                </pic:pic>
              </a:graphicData>
            </a:graphic>
          </wp:inline>
        </w:drawing>
      </w:r>
    </w:p>
    <w:p w14:paraId="6C062555">
      <w:pPr>
        <w:keepNext w:val="0"/>
        <w:keepLines w:val="0"/>
        <w:widowControl/>
        <w:suppressLineNumbers w:val="0"/>
        <w:jc w:val="left"/>
        <w:rPr>
          <w:rFonts w:hint="default" w:ascii="思源黑体 CN Regular" w:hAnsi="思源黑体 CN Regular" w:eastAsia="思源黑体 CN Regular" w:cs="思源黑体 CN Regular"/>
          <w:i w:val="0"/>
          <w:iCs w:val="0"/>
          <w:sz w:val="24"/>
          <w:szCs w:val="24"/>
          <w:lang w:val="en-US" w:eastAsia="zh-CN"/>
        </w:rPr>
      </w:pPr>
      <w:r>
        <w:rPr>
          <w:rFonts w:hint="default" w:ascii="思源黑体 CN Regular" w:hAnsi="思源黑体 CN Regular" w:eastAsia="思源黑体 CN Regular" w:cs="思源黑体 CN Regular"/>
          <w:i w:val="0"/>
          <w:iCs w:val="0"/>
          <w:sz w:val="24"/>
          <w:szCs w:val="24"/>
          <w:lang w:val="en-US" w:eastAsia="zh-CN"/>
        </w:rPr>
        <w:t>手动分级</w:t>
      </w:r>
      <w:r>
        <w:rPr>
          <w:rFonts w:hint="eastAsia" w:cs="思源黑体 CN Regular"/>
          <w:i w:val="0"/>
          <w:iCs w:val="0"/>
          <w:sz w:val="24"/>
          <w:szCs w:val="24"/>
          <w:lang w:val="en-US" w:eastAsia="zh-CN"/>
        </w:rPr>
        <w:t>：</w:t>
      </w:r>
      <w:r>
        <w:rPr>
          <w:rFonts w:hint="eastAsia" w:cs="思源黑体 CN Regular"/>
          <w:i w:val="0"/>
          <w:iCs w:val="0"/>
          <w:sz w:val="24"/>
          <w:szCs w:val="24"/>
          <w:lang w:val="en-US" w:eastAsia="zh-Hans"/>
        </w:rPr>
        <w:t>支持</w:t>
      </w:r>
      <w:r>
        <w:rPr>
          <w:rFonts w:hint="default" w:ascii="思源黑体 CN Regular" w:hAnsi="思源黑体 CN Regular" w:eastAsia="思源黑体 CN Regular" w:cs="思源黑体 CN Regular"/>
          <w:i w:val="0"/>
          <w:iCs w:val="0"/>
          <w:sz w:val="24"/>
          <w:szCs w:val="24"/>
          <w:lang w:val="en-US" w:eastAsia="zh-CN"/>
        </w:rPr>
        <w:t>直接发布字段的数据级别配置；</w:t>
      </w:r>
    </w:p>
    <w:p w14:paraId="659B778F">
      <w:pPr>
        <w:keepNext w:val="0"/>
        <w:keepLines w:val="0"/>
        <w:widowControl/>
        <w:suppressLineNumbers w:val="0"/>
        <w:ind w:left="0" w:leftChars="0" w:firstLine="0" w:firstLineChars="0"/>
        <w:jc w:val="left"/>
      </w:pPr>
      <w:r>
        <w:drawing>
          <wp:inline distT="0" distB="0" distL="114300" distR="114300">
            <wp:extent cx="5963285" cy="2769870"/>
            <wp:effectExtent l="0" t="0" r="5715" b="24130"/>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6"/>
                    <pic:cNvPicPr>
                      <a:picLocks noChangeAspect="1"/>
                    </pic:cNvPicPr>
                  </pic:nvPicPr>
                  <pic:blipFill>
                    <a:blip r:embed="rId111"/>
                    <a:stretch>
                      <a:fillRect/>
                    </a:stretch>
                  </pic:blipFill>
                  <pic:spPr>
                    <a:xfrm>
                      <a:off x="0" y="0"/>
                      <a:ext cx="5963285" cy="2769870"/>
                    </a:xfrm>
                    <a:prstGeom prst="rect">
                      <a:avLst/>
                    </a:prstGeom>
                    <a:noFill/>
                    <a:ln>
                      <a:noFill/>
                    </a:ln>
                  </pic:spPr>
                </pic:pic>
              </a:graphicData>
            </a:graphic>
          </wp:inline>
        </w:drawing>
      </w:r>
    </w:p>
    <w:p w14:paraId="22FDB21F">
      <w:pPr>
        <w:pStyle w:val="5"/>
        <w:bidi w:val="0"/>
        <w:ind w:left="864" w:leftChars="0" w:hanging="864" w:firstLineChars="0"/>
        <w:rPr>
          <w:rFonts w:hint="default" w:eastAsia="思源黑体 CN Regular" w:cs="思源黑体 CN Regular"/>
          <w:i w:val="0"/>
          <w:iCs w:val="0"/>
          <w:sz w:val="24"/>
          <w:szCs w:val="24"/>
          <w:lang w:val="en-US" w:eastAsia="zh-CN"/>
        </w:rPr>
      </w:pPr>
      <w:r>
        <w:rPr>
          <w:rFonts w:hint="eastAsia"/>
          <w:lang w:val="en-US" w:eastAsia="zh-CN"/>
        </w:rPr>
        <w:t>分级数据</w:t>
      </w:r>
    </w:p>
    <w:p w14:paraId="28737069">
      <w:pPr>
        <w:keepNext w:val="0"/>
        <w:keepLines w:val="0"/>
        <w:widowControl/>
        <w:suppressLineNumbers w:val="0"/>
        <w:ind w:left="0" w:leftChars="0" w:firstLine="420" w:firstLineChars="0"/>
        <w:jc w:val="left"/>
        <w:rPr>
          <w:rFonts w:hint="default" w:ascii="思源黑体 CN Regular" w:hAnsi="思源黑体 CN Regular" w:eastAsia="思源黑体 CN Regular" w:cs="思源黑体 CN Regular"/>
          <w:i w:val="0"/>
          <w:iCs w:val="0"/>
          <w:sz w:val="24"/>
          <w:szCs w:val="24"/>
          <w:lang w:val="en-US" w:eastAsia="zh-CN"/>
        </w:rPr>
      </w:pPr>
      <w:r>
        <w:rPr>
          <w:rFonts w:hint="eastAsia" w:ascii="思源黑体 CN Regular" w:hAnsi="思源黑体 CN Regular" w:eastAsia="思源黑体 CN Regular" w:cs="思源黑体 CN Regular"/>
          <w:i w:val="0"/>
          <w:iCs w:val="0"/>
          <w:sz w:val="24"/>
          <w:szCs w:val="24"/>
          <w:lang w:val="en-US" w:eastAsia="zh-Hans"/>
        </w:rPr>
        <w:t>自动分级规则产生的分级</w:t>
      </w:r>
      <w:r>
        <w:rPr>
          <w:rFonts w:hint="default" w:ascii="思源黑体 CN Regular" w:hAnsi="思源黑体 CN Regular" w:eastAsia="思源黑体 CN Regular" w:cs="思源黑体 CN Regular"/>
          <w:i w:val="0"/>
          <w:iCs w:val="0"/>
          <w:sz w:val="24"/>
          <w:szCs w:val="24"/>
          <w:lang w:val="en-US" w:eastAsia="zh-CN"/>
        </w:rPr>
        <w:t>数据</w:t>
      </w:r>
      <w:r>
        <w:rPr>
          <w:rFonts w:hint="eastAsia" w:ascii="思源黑体 CN Regular" w:hAnsi="思源黑体 CN Regular" w:eastAsia="思源黑体 CN Regular" w:cs="思源黑体 CN Regular"/>
          <w:i w:val="0"/>
          <w:iCs w:val="0"/>
          <w:sz w:val="24"/>
          <w:szCs w:val="24"/>
          <w:lang w:val="en-US" w:eastAsia="zh-Hans"/>
        </w:rPr>
        <w:t>，</w:t>
      </w:r>
      <w:r>
        <w:rPr>
          <w:rFonts w:hint="default" w:ascii="思源黑体 CN Regular" w:hAnsi="思源黑体 CN Regular" w:eastAsia="思源黑体 CN Regular" w:cs="思源黑体 CN Regular"/>
          <w:i w:val="0"/>
          <w:iCs w:val="0"/>
          <w:sz w:val="24"/>
          <w:szCs w:val="24"/>
          <w:lang w:val="en-US" w:eastAsia="zh-CN"/>
        </w:rPr>
        <w:t>可查看分级结果并手动修正数据级别，</w:t>
      </w:r>
      <w:r>
        <w:rPr>
          <w:rFonts w:hint="eastAsia" w:cs="思源黑体 CN Regular"/>
          <w:i w:val="0"/>
          <w:iCs w:val="0"/>
          <w:sz w:val="24"/>
          <w:szCs w:val="24"/>
          <w:lang w:val="en-US" w:eastAsia="zh-CN"/>
        </w:rPr>
        <w:t>支持通过目录切换进行安全等级/隐私等级下的分级数据。</w:t>
      </w:r>
      <w:r>
        <w:rPr>
          <w:rFonts w:hint="default" w:ascii="思源黑体 CN Regular" w:hAnsi="思源黑体 CN Regular" w:eastAsia="思源黑体 CN Regular" w:cs="思源黑体 CN Regular"/>
          <w:i w:val="0"/>
          <w:iCs w:val="0"/>
          <w:sz w:val="24"/>
          <w:szCs w:val="24"/>
          <w:lang w:val="en-US" w:eastAsia="zh-CN"/>
        </w:rPr>
        <w:t>也可以在</w:t>
      </w:r>
      <w:r>
        <w:rPr>
          <w:rFonts w:hint="eastAsia" w:cs="思源黑体 CN Regular"/>
          <w:i w:val="0"/>
          <w:iCs w:val="0"/>
          <w:sz w:val="24"/>
          <w:szCs w:val="24"/>
          <w:lang w:val="en-US" w:eastAsia="zh-CN"/>
        </w:rPr>
        <w:t>【数据地图-表详情】</w:t>
      </w:r>
      <w:r>
        <w:rPr>
          <w:rFonts w:hint="default" w:ascii="思源黑体 CN Regular" w:hAnsi="思源黑体 CN Regular" w:eastAsia="思源黑体 CN Regular" w:cs="思源黑体 CN Regular"/>
          <w:i w:val="0"/>
          <w:iCs w:val="0"/>
          <w:sz w:val="24"/>
          <w:szCs w:val="24"/>
          <w:lang w:val="en-US" w:eastAsia="zh-CN"/>
        </w:rPr>
        <w:t>页面查看字段的分级结果。</w:t>
      </w:r>
    </w:p>
    <w:p w14:paraId="73243976">
      <w:pPr>
        <w:bidi w:val="0"/>
        <w:ind w:left="0" w:leftChars="0" w:firstLine="0" w:firstLineChars="0"/>
        <w:rPr>
          <w:rFonts w:hint="eastAsia"/>
        </w:rPr>
      </w:pPr>
      <w:r>
        <w:drawing>
          <wp:inline distT="0" distB="0" distL="114300" distR="114300">
            <wp:extent cx="5975985" cy="2965450"/>
            <wp:effectExtent l="0" t="0" r="18415" b="6350"/>
            <wp:docPr id="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
                    <pic:cNvPicPr>
                      <a:picLocks noChangeAspect="1"/>
                    </pic:cNvPicPr>
                  </pic:nvPicPr>
                  <pic:blipFill>
                    <a:blip r:embed="rId112"/>
                    <a:stretch>
                      <a:fillRect/>
                    </a:stretch>
                  </pic:blipFill>
                  <pic:spPr>
                    <a:xfrm>
                      <a:off x="0" y="0"/>
                      <a:ext cx="5975985" cy="2965450"/>
                    </a:xfrm>
                    <a:prstGeom prst="rect">
                      <a:avLst/>
                    </a:prstGeom>
                    <a:noFill/>
                    <a:ln>
                      <a:noFill/>
                    </a:ln>
                  </pic:spPr>
                </pic:pic>
              </a:graphicData>
            </a:graphic>
          </wp:inline>
        </w:drawing>
      </w:r>
    </w:p>
    <w:sectPr>
      <w:pgSz w:w="11906" w:h="16838"/>
      <w:pgMar w:top="1418" w:right="1247" w:bottom="1418" w:left="1247" w:header="851" w:footer="992" w:gutter="0"/>
      <w:pgNumType w:start="1"/>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思源黑体 CN Regular">
    <w:altName w:val="汉仪中黑KW"/>
    <w:panose1 w:val="020B0500000000000000"/>
    <w:charset w:val="86"/>
    <w:family w:val="auto"/>
    <w:pitch w:val="default"/>
    <w:sig w:usb0="00000000" w:usb1="00000000" w:usb2="00000016" w:usb3="00000000" w:csb0="60060107" w:csb1="00000000"/>
  </w:font>
  <w:font w:name="思源黑体 CN Bold">
    <w:altName w:val="汉仪中黑KW"/>
    <w:panose1 w:val="020B0800000000000000"/>
    <w:charset w:val="86"/>
    <w:family w:val="auto"/>
    <w:pitch w:val="default"/>
    <w:sig w:usb0="00000000" w:usb1="00000000" w:usb2="00000016" w:usb3="00000000" w:csb0="60060107" w:csb1="00000000"/>
  </w:font>
  <w:font w:name="仿宋">
    <w:altName w:val="方正仿宋_GBK"/>
    <w:panose1 w:val="02010609060101010101"/>
    <w:charset w:val="86"/>
    <w:family w:val="modern"/>
    <w:pitch w:val="default"/>
    <w:sig w:usb0="00000000" w:usb1="00000000" w:usb2="00000016" w:usb3="00000000" w:csb0="00040001" w:csb1="00000000"/>
  </w:font>
  <w:font w:name="DejaVu Sans">
    <w:altName w:val="苹方-简"/>
    <w:panose1 w:val="02020603050405020304"/>
    <w:charset w:val="00"/>
    <w:family w:val="roman"/>
    <w:pitch w:val="default"/>
    <w:sig w:usb0="00000000" w:usb1="00000000" w:usb2="00000008" w:usb3="00000000" w:csb0="000001FF" w:csb1="00000000"/>
  </w:font>
  <w:font w:name="方正黑体_GBK">
    <w:altName w:val="汉仪中黑KW"/>
    <w:panose1 w:val="02000000000000000000"/>
    <w:charset w:val="00"/>
    <w:family w:val="auto"/>
    <w:pitch w:val="default"/>
    <w:sig w:usb0="00000000" w:usb1="00000000" w:usb2="00000000" w:usb3="00000000" w:csb0="00040000" w:csb1="00000000"/>
  </w:font>
  <w:font w:name="PingFangSC-Regular">
    <w:panose1 w:val="020B0400000000000000"/>
    <w:charset w:val="86"/>
    <w:family w:val="auto"/>
    <w:pitch w:val="default"/>
    <w:sig w:usb0="A00002FF" w:usb1="7ACFFDFB" w:usb2="00000017" w:usb3="00000000" w:csb0="00040001" w:csb1="00000000"/>
  </w:font>
  <w:font w:name="ArialMT">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仿宋" w:hAnsi="仿宋"/>
      </w:rPr>
      <w:id w:val="3"/>
    </w:sdtPr>
    <w:sdtEndPr>
      <w:rPr>
        <w:rFonts w:hint="eastAsia" w:ascii="思源黑体 CN Regular" w:hAnsi="思源黑体 CN Regular" w:eastAsia="思源黑体 CN Regular" w:cs="思源黑体 CN Regular"/>
      </w:rPr>
    </w:sdtEndPr>
    <w:sdtContent>
      <w:p w14:paraId="334E806D">
        <w:pPr>
          <w:pStyle w:val="13"/>
          <w:wordWrap w:val="0"/>
          <w:ind w:right="450" w:firstLine="360"/>
          <w:rPr>
            <w:rFonts w:hint="eastAsia" w:ascii="思源黑体 CN Regular" w:hAnsi="思源黑体 CN Regular" w:eastAsia="思源黑体 CN Regular" w:cs="思源黑体 CN Regular"/>
            <w:u w:val="single"/>
          </w:rPr>
        </w:pPr>
      </w:p>
      <w:p w14:paraId="59B5ED67">
        <w:pPr>
          <w:pStyle w:val="13"/>
          <w:wordWrap w:val="0"/>
          <w:ind w:right="450" w:firstLine="360"/>
          <w:rPr>
            <w:rFonts w:hint="eastAsia" w:ascii="思源黑体 CN Regular" w:hAnsi="思源黑体 CN Regular" w:eastAsia="思源黑体 CN Regular" w:cs="思源黑体 CN Regular"/>
            <w:u w:val="single"/>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312B95">
                              <w:pPr>
                                <w:pStyle w:val="13"/>
                                <w:wordWrap w:val="0"/>
                                <w:ind w:right="450" w:firstLine="360"/>
                              </w:pPr>
                              <w:r>
                                <w:rPr>
                                  <w:rFonts w:hint="eastAsia" w:ascii="思源黑体 CN Regular" w:hAnsi="思源黑体 CN Regular" w:eastAsia="思源黑体 CN Regular" w:cs="思源黑体 CN Regular"/>
                                </w:rPr>
                                <w:t xml:space="preserve">杭州玳数科技有限公司编制 </w:t>
                              </w:r>
                              <w:r>
                                <w:rPr>
                                  <w:rFonts w:hint="eastAsia" w:ascii="仿宋" w:hAnsi="仿宋"/>
                                </w:rPr>
                                <w:t xml:space="preserve">                                                                  </w:t>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PAGE   \* MERGEFORMAT</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lang w:val="zh-CN"/>
                                </w:rPr>
                                <w:t>1</w:t>
                              </w:r>
                              <w:r>
                                <w:rPr>
                                  <w:rFonts w:hint="eastAsia" w:ascii="思源黑体 CN Regular" w:hAnsi="思源黑体 CN Regular" w:eastAsia="思源黑体 CN Regular" w:cs="思源黑体 CN Regular"/>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3F312B95">
                        <w:pPr>
                          <w:pStyle w:val="13"/>
                          <w:wordWrap w:val="0"/>
                          <w:ind w:right="450" w:firstLine="360"/>
                        </w:pPr>
                        <w:r>
                          <w:rPr>
                            <w:rFonts w:hint="eastAsia" w:ascii="思源黑体 CN Regular" w:hAnsi="思源黑体 CN Regular" w:eastAsia="思源黑体 CN Regular" w:cs="思源黑体 CN Regular"/>
                          </w:rPr>
                          <w:t xml:space="preserve">杭州玳数科技有限公司编制 </w:t>
                        </w:r>
                        <w:r>
                          <w:rPr>
                            <w:rFonts w:hint="eastAsia" w:ascii="仿宋" w:hAnsi="仿宋"/>
                          </w:rPr>
                          <w:t xml:space="preserve">                                                                  </w:t>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PAGE   \* MERGEFORMAT</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lang w:val="zh-CN"/>
                          </w:rPr>
                          <w:t>1</w:t>
                        </w:r>
                        <w:r>
                          <w:rPr>
                            <w:rFonts w:hint="eastAsia" w:ascii="思源黑体 CN Regular" w:hAnsi="思源黑体 CN Regular" w:eastAsia="思源黑体 CN Regular" w:cs="思源黑体 CN Regular"/>
                          </w:rPr>
                          <w:fldChar w:fldCharType="end"/>
                        </w:r>
                      </w:p>
                    </w:txbxContent>
                  </v:textbox>
                </v:shape>
              </w:pict>
            </mc:Fallback>
          </mc:AlternateContent>
        </w:r>
      </w:p>
    </w:sdtContent>
  </w:sdt>
  <w:p w14:paraId="5DA67485">
    <w:pPr>
      <w:ind w:firstLine="48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A4802">
    <w:pPr>
      <w:pStyle w:val="14"/>
      <w:ind w:firstLine="422"/>
      <w:rPr>
        <w:rFonts w:hint="default" w:ascii="仿宋" w:hAnsi="仿宋" w:eastAsia="思源黑体 CN Regular" w:cs="仿宋"/>
        <w:sz w:val="21"/>
        <w:szCs w:val="21"/>
        <w:lang w:eastAsia="zh-CN"/>
      </w:rPr>
    </w:pPr>
    <w:r>
      <w:rPr>
        <w:rFonts w:hint="eastAsia" w:ascii="思源黑体 CN Regular" w:hAnsi="思源黑体 CN Regular" w:eastAsia="思源黑体 CN Regular" w:cs="思源黑体 CN Regular"/>
        <w:b/>
        <w:sz w:val="21"/>
        <w:szCs w:val="21"/>
        <w:lang w:eastAsia="zh-Hans"/>
      </w:rPr>
      <w:t>数据资产平台</w:t>
    </w:r>
    <w:r>
      <w:rPr>
        <w:rFonts w:hint="eastAsia" w:ascii="思源黑体 CN Regular" w:hAnsi="思源黑体 CN Regular" w:eastAsia="思源黑体 CN Regular" w:cs="思源黑体 CN Regular"/>
        <w:b/>
        <w:sz w:val="21"/>
        <w:szCs w:val="21"/>
        <w:lang w:val="en-US" w:eastAsia="zh-Hans"/>
      </w:rPr>
      <w:t>产品功能详细说明书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8E78F4"/>
    <w:multiLevelType w:val="multilevel"/>
    <w:tmpl w:val="968E78F4"/>
    <w:lvl w:ilvl="0" w:tentative="0">
      <w:start w:val="1"/>
      <w:numFmt w:val="decimal"/>
      <w:pStyle w:val="2"/>
      <w:lvlText w:val="%1."/>
      <w:lvlJc w:val="left"/>
      <w:pPr>
        <w:ind w:left="432" w:leftChars="0" w:hanging="432" w:firstLineChars="0"/>
      </w:pPr>
      <w:rPr>
        <w:rFonts w:hint="default"/>
      </w:rPr>
    </w:lvl>
    <w:lvl w:ilvl="1" w:tentative="0">
      <w:start w:val="1"/>
      <w:numFmt w:val="decimal"/>
      <w:pStyle w:val="3"/>
      <w:lvlText w:val="%1.%2"/>
      <w:lvlJc w:val="left"/>
      <w:pPr>
        <w:ind w:left="575" w:leftChars="0" w:hanging="575" w:firstLineChars="0"/>
      </w:pPr>
      <w:rPr>
        <w:rFonts w:hint="default" w:ascii="宋体" w:hAnsi="宋体" w:eastAsia="宋体" w:cs="宋体"/>
      </w:rPr>
    </w:lvl>
    <w:lvl w:ilvl="2" w:tentative="0">
      <w:start w:val="1"/>
      <w:numFmt w:val="decimal"/>
      <w:pStyle w:val="4"/>
      <w:lvlText w:val="%1.%2.%3"/>
      <w:lvlJc w:val="left"/>
      <w:pPr>
        <w:ind w:left="720" w:leftChars="0" w:hanging="720" w:firstLineChars="0"/>
      </w:pPr>
      <w:rPr>
        <w:rFonts w:hint="default" w:ascii="宋体" w:hAnsi="宋体" w:eastAsia="宋体" w:cs="宋体"/>
      </w:rPr>
    </w:lvl>
    <w:lvl w:ilvl="3" w:tentative="0">
      <w:start w:val="1"/>
      <w:numFmt w:val="decimal"/>
      <w:pStyle w:val="5"/>
      <w:lvlText w:val="%1.%2.%3.%4"/>
      <w:lvlJc w:val="left"/>
      <w:pPr>
        <w:ind w:left="864" w:leftChars="0" w:hanging="864" w:firstLineChars="0"/>
      </w:pPr>
      <w:rPr>
        <w:rFonts w:hint="default" w:ascii="宋体" w:hAnsi="宋体" w:eastAsia="宋体" w:cs="宋体"/>
      </w:rPr>
    </w:lvl>
    <w:lvl w:ilvl="4" w:tentative="0">
      <w:start w:val="1"/>
      <w:numFmt w:val="decimal"/>
      <w:pStyle w:val="7"/>
      <w:lvlText w:val="%1.%2.%3.%4.%5"/>
      <w:lvlJc w:val="left"/>
      <w:pPr>
        <w:ind w:left="1008" w:leftChars="0" w:hanging="1008" w:firstLineChars="0"/>
      </w:pPr>
      <w:rPr>
        <w:rFonts w:hint="default" w:ascii="宋体" w:hAnsi="宋体" w:eastAsia="宋体" w:cs="宋体"/>
      </w:rPr>
    </w:lvl>
    <w:lvl w:ilvl="5" w:tentative="0">
      <w:start w:val="1"/>
      <w:numFmt w:val="decimal"/>
      <w:pStyle w:val="8"/>
      <w:lvlText w:val="%1.%2.%3.%4.%5.%6."/>
      <w:lvlJc w:val="left"/>
      <w:pPr>
        <w:ind w:left="1151" w:leftChars="0" w:hanging="1151" w:firstLineChars="0"/>
      </w:pPr>
      <w:rPr>
        <w:rFonts w:hint="default"/>
      </w:rPr>
    </w:lvl>
    <w:lvl w:ilvl="6" w:tentative="0">
      <w:start w:val="1"/>
      <w:numFmt w:val="decimal"/>
      <w:pStyle w:val="9"/>
      <w:lvlText w:val="%1.%2.%3.%4.%5.%6.%7."/>
      <w:lvlJc w:val="left"/>
      <w:pPr>
        <w:ind w:left="1296" w:leftChars="0" w:hanging="1296" w:firstLineChars="0"/>
      </w:pPr>
      <w:rPr>
        <w:rFonts w:hint="default"/>
      </w:rPr>
    </w:lvl>
    <w:lvl w:ilvl="7" w:tentative="0">
      <w:start w:val="1"/>
      <w:numFmt w:val="decimal"/>
      <w:pStyle w:val="10"/>
      <w:lvlText w:val="%1.%2.%3.%4.%5.%6.%7.%8."/>
      <w:lvlJc w:val="left"/>
      <w:pPr>
        <w:ind w:left="1440" w:leftChars="0" w:hanging="1440" w:firstLineChars="0"/>
      </w:pPr>
      <w:rPr>
        <w:rFonts w:hint="default"/>
      </w:rPr>
    </w:lvl>
    <w:lvl w:ilvl="8" w:tentative="0">
      <w:start w:val="1"/>
      <w:numFmt w:val="decimal"/>
      <w:pStyle w:val="11"/>
      <w:lvlText w:val="%1.%2.%3.%4.%5.%6.%7.%8.%9."/>
      <w:lvlJc w:val="left"/>
      <w:pPr>
        <w:ind w:left="1583" w:leftChars="0" w:hanging="1583" w:firstLineChars="0"/>
      </w:pPr>
      <w:rPr>
        <w:rFonts w:hint="default"/>
      </w:rPr>
    </w:lvl>
  </w:abstractNum>
  <w:abstractNum w:abstractNumId="1">
    <w:nsid w:val="FB7F234D"/>
    <w:multiLevelType w:val="singleLevel"/>
    <w:tmpl w:val="FB7F234D"/>
    <w:lvl w:ilvl="0" w:tentative="0">
      <w:start w:val="2"/>
      <w:numFmt w:val="decimal"/>
      <w:suff w:val="nothing"/>
      <w:lvlText w:val="%1、"/>
      <w:lvlJc w:val="left"/>
    </w:lvl>
  </w:abstractNum>
  <w:abstractNum w:abstractNumId="2">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3">
    <w:nsid w:val="609CE5FE"/>
    <w:multiLevelType w:val="singleLevel"/>
    <w:tmpl w:val="609CE5FE"/>
    <w:lvl w:ilvl="0" w:tentative="0">
      <w:start w:val="1"/>
      <w:numFmt w:val="bullet"/>
      <w:lvlText w:val=""/>
      <w:lvlJc w:val="left"/>
      <w:pPr>
        <w:ind w:left="420" w:leftChars="0" w:hanging="420" w:firstLineChars="0"/>
      </w:pPr>
      <w:rPr>
        <w:rFonts w:hint="default" w:ascii="Wingdings" w:hAnsi="Wingdings"/>
      </w:rPr>
    </w:lvl>
  </w:abstractNum>
  <w:abstractNum w:abstractNumId="4">
    <w:nsid w:val="609CE6AC"/>
    <w:multiLevelType w:val="singleLevel"/>
    <w:tmpl w:val="609CE6AC"/>
    <w:lvl w:ilvl="0" w:tentative="0">
      <w:start w:val="1"/>
      <w:numFmt w:val="bullet"/>
      <w:lvlText w:val=""/>
      <w:lvlJc w:val="left"/>
      <w:pPr>
        <w:ind w:left="420" w:leftChars="0" w:hanging="420" w:firstLineChars="0"/>
      </w:pPr>
      <w:rPr>
        <w:rFonts w:hint="default" w:ascii="Wingdings" w:hAnsi="Wingdings"/>
      </w:rPr>
    </w:lvl>
  </w:abstractNum>
  <w:abstractNum w:abstractNumId="5">
    <w:nsid w:val="609D0156"/>
    <w:multiLevelType w:val="singleLevel"/>
    <w:tmpl w:val="609D0156"/>
    <w:lvl w:ilvl="0" w:tentative="0">
      <w:start w:val="1"/>
      <w:numFmt w:val="bullet"/>
      <w:lvlText w:val=""/>
      <w:lvlJc w:val="left"/>
      <w:pPr>
        <w:ind w:left="420" w:leftChars="0" w:hanging="420" w:firstLineChars="0"/>
      </w:pPr>
      <w:rPr>
        <w:rFonts w:hint="default" w:ascii="Wingdings" w:hAnsi="Wingdings"/>
      </w:rPr>
    </w:lvl>
  </w:abstractNum>
  <w:abstractNum w:abstractNumId="6">
    <w:nsid w:val="6125B0D6"/>
    <w:multiLevelType w:val="singleLevel"/>
    <w:tmpl w:val="6125B0D6"/>
    <w:lvl w:ilvl="0" w:tentative="0">
      <w:start w:val="1"/>
      <w:numFmt w:val="decimal"/>
      <w:suff w:val="nothing"/>
      <w:lvlText w:val="（%1）"/>
      <w:lvlJc w:val="left"/>
    </w:lvl>
  </w:abstractNum>
  <w:abstractNum w:abstractNumId="7">
    <w:nsid w:val="6125B0E7"/>
    <w:multiLevelType w:val="singleLevel"/>
    <w:tmpl w:val="6125B0E7"/>
    <w:lvl w:ilvl="0" w:tentative="0">
      <w:start w:val="1"/>
      <w:numFmt w:val="decimal"/>
      <w:suff w:val="nothing"/>
      <w:lvlText w:val="（%1）"/>
      <w:lvlJc w:val="left"/>
    </w:lvl>
  </w:abstractNum>
  <w:abstractNum w:abstractNumId="8">
    <w:nsid w:val="6125B148"/>
    <w:multiLevelType w:val="singleLevel"/>
    <w:tmpl w:val="6125B148"/>
    <w:lvl w:ilvl="0" w:tentative="0">
      <w:start w:val="1"/>
      <w:numFmt w:val="decimal"/>
      <w:suff w:val="nothing"/>
      <w:lvlText w:val="（%1）"/>
      <w:lvlJc w:val="left"/>
    </w:lvl>
  </w:abstractNum>
  <w:abstractNum w:abstractNumId="9">
    <w:nsid w:val="6125B233"/>
    <w:multiLevelType w:val="singleLevel"/>
    <w:tmpl w:val="6125B233"/>
    <w:lvl w:ilvl="0" w:tentative="0">
      <w:start w:val="1"/>
      <w:numFmt w:val="decimal"/>
      <w:suff w:val="nothing"/>
      <w:lvlText w:val="（%1）"/>
      <w:lvlJc w:val="left"/>
    </w:lvl>
  </w:abstractNum>
  <w:abstractNum w:abstractNumId="10">
    <w:nsid w:val="6125B26C"/>
    <w:multiLevelType w:val="singleLevel"/>
    <w:tmpl w:val="6125B26C"/>
    <w:lvl w:ilvl="0" w:tentative="0">
      <w:start w:val="1"/>
      <w:numFmt w:val="decimal"/>
      <w:suff w:val="nothing"/>
      <w:lvlText w:val="（%1）"/>
      <w:lvlJc w:val="left"/>
    </w:lvl>
  </w:abstractNum>
  <w:abstractNum w:abstractNumId="11">
    <w:nsid w:val="6125B2D0"/>
    <w:multiLevelType w:val="singleLevel"/>
    <w:tmpl w:val="6125B2D0"/>
    <w:lvl w:ilvl="0" w:tentative="0">
      <w:start w:val="1"/>
      <w:numFmt w:val="decimal"/>
      <w:suff w:val="nothing"/>
      <w:lvlText w:val="（%1）"/>
      <w:lvlJc w:val="left"/>
    </w:lvl>
  </w:abstractNum>
  <w:abstractNum w:abstractNumId="12">
    <w:nsid w:val="6125B316"/>
    <w:multiLevelType w:val="singleLevel"/>
    <w:tmpl w:val="6125B316"/>
    <w:lvl w:ilvl="0" w:tentative="0">
      <w:start w:val="1"/>
      <w:numFmt w:val="decimal"/>
      <w:suff w:val="nothing"/>
      <w:lvlText w:val="（%1）"/>
      <w:lvlJc w:val="left"/>
    </w:lvl>
  </w:abstractNum>
  <w:abstractNum w:abstractNumId="13">
    <w:nsid w:val="6125B366"/>
    <w:multiLevelType w:val="singleLevel"/>
    <w:tmpl w:val="6125B366"/>
    <w:lvl w:ilvl="0" w:tentative="0">
      <w:start w:val="1"/>
      <w:numFmt w:val="decimal"/>
      <w:suff w:val="nothing"/>
      <w:lvlText w:val="（%1）"/>
      <w:lvlJc w:val="left"/>
    </w:lvl>
  </w:abstractNum>
  <w:abstractNum w:abstractNumId="14">
    <w:nsid w:val="6125B3C6"/>
    <w:multiLevelType w:val="singleLevel"/>
    <w:tmpl w:val="6125B3C6"/>
    <w:lvl w:ilvl="0" w:tentative="0">
      <w:start w:val="1"/>
      <w:numFmt w:val="decimal"/>
      <w:suff w:val="nothing"/>
      <w:lvlText w:val="（%1）"/>
      <w:lvlJc w:val="left"/>
    </w:lvl>
  </w:abstractNum>
  <w:abstractNum w:abstractNumId="15">
    <w:nsid w:val="6125B439"/>
    <w:multiLevelType w:val="singleLevel"/>
    <w:tmpl w:val="6125B439"/>
    <w:lvl w:ilvl="0" w:tentative="0">
      <w:start w:val="1"/>
      <w:numFmt w:val="decimal"/>
      <w:suff w:val="nothing"/>
      <w:lvlText w:val="（%1）"/>
      <w:lvlJc w:val="left"/>
    </w:lvl>
  </w:abstractNum>
  <w:abstractNum w:abstractNumId="16">
    <w:nsid w:val="6125B485"/>
    <w:multiLevelType w:val="singleLevel"/>
    <w:tmpl w:val="6125B485"/>
    <w:lvl w:ilvl="0" w:tentative="0">
      <w:start w:val="1"/>
      <w:numFmt w:val="decimal"/>
      <w:suff w:val="nothing"/>
      <w:lvlText w:val="（%1）"/>
      <w:lvlJc w:val="left"/>
    </w:lvl>
  </w:abstractNum>
  <w:abstractNum w:abstractNumId="17">
    <w:nsid w:val="6125B49D"/>
    <w:multiLevelType w:val="singleLevel"/>
    <w:tmpl w:val="6125B49D"/>
    <w:lvl w:ilvl="0" w:tentative="0">
      <w:start w:val="1"/>
      <w:numFmt w:val="upperLetter"/>
      <w:suff w:val="nothing"/>
      <w:lvlText w:val="%1."/>
      <w:lvlJc w:val="left"/>
    </w:lvl>
  </w:abstractNum>
  <w:abstractNum w:abstractNumId="18">
    <w:nsid w:val="6125B4ED"/>
    <w:multiLevelType w:val="singleLevel"/>
    <w:tmpl w:val="6125B4ED"/>
    <w:lvl w:ilvl="0" w:tentative="0">
      <w:start w:val="1"/>
      <w:numFmt w:val="upperLetter"/>
      <w:suff w:val="space"/>
      <w:lvlText w:val="%1."/>
      <w:lvlJc w:val="left"/>
    </w:lvl>
  </w:abstractNum>
  <w:abstractNum w:abstractNumId="19">
    <w:nsid w:val="63032788"/>
    <w:multiLevelType w:val="singleLevel"/>
    <w:tmpl w:val="63032788"/>
    <w:lvl w:ilvl="0" w:tentative="0">
      <w:start w:val="1"/>
      <w:numFmt w:val="decimal"/>
      <w:suff w:val="nothing"/>
      <w:lvlText w:val="（%1）"/>
      <w:lvlJc w:val="left"/>
    </w:lvl>
  </w:abstractNum>
  <w:abstractNum w:abstractNumId="20">
    <w:nsid w:val="6303299C"/>
    <w:multiLevelType w:val="singleLevel"/>
    <w:tmpl w:val="6303299C"/>
    <w:lvl w:ilvl="0" w:tentative="0">
      <w:start w:val="1"/>
      <w:numFmt w:val="bullet"/>
      <w:lvlText w:val=""/>
      <w:lvlJc w:val="left"/>
      <w:pPr>
        <w:ind w:left="420" w:leftChars="0" w:hanging="420" w:firstLineChars="0"/>
      </w:pPr>
      <w:rPr>
        <w:rFonts w:hint="default" w:ascii="Wingdings" w:hAnsi="Wingdings"/>
      </w:rPr>
    </w:lvl>
  </w:abstractNum>
  <w:num w:numId="1">
    <w:abstractNumId w:val="0"/>
  </w:num>
  <w:num w:numId="2">
    <w:abstractNumId w:val="2"/>
  </w:num>
  <w:num w:numId="3">
    <w:abstractNumId w:val="7"/>
  </w:num>
  <w:num w:numId="4">
    <w:abstractNumId w:val="6"/>
  </w:num>
  <w:num w:numId="5">
    <w:abstractNumId w:val="8"/>
  </w:num>
  <w:num w:numId="6">
    <w:abstractNumId w:val="9"/>
  </w:num>
  <w:num w:numId="7">
    <w:abstractNumId w:val="10"/>
  </w:num>
  <w:num w:numId="8">
    <w:abstractNumId w:val="13"/>
  </w:num>
  <w:num w:numId="9">
    <w:abstractNumId w:val="14"/>
  </w:num>
  <w:num w:numId="10">
    <w:abstractNumId w:val="11"/>
  </w:num>
  <w:num w:numId="11">
    <w:abstractNumId w:val="12"/>
  </w:num>
  <w:num w:numId="12">
    <w:abstractNumId w:val="15"/>
  </w:num>
  <w:num w:numId="13">
    <w:abstractNumId w:val="16"/>
  </w:num>
  <w:num w:numId="14">
    <w:abstractNumId w:val="17"/>
  </w:num>
  <w:num w:numId="15">
    <w:abstractNumId w:val="18"/>
  </w:num>
  <w:num w:numId="16">
    <w:abstractNumId w:val="19"/>
  </w:num>
  <w:num w:numId="17">
    <w:abstractNumId w:val="20"/>
  </w:num>
  <w:num w:numId="18">
    <w:abstractNumId w:val="3"/>
  </w:num>
  <w:num w:numId="19">
    <w:abstractNumId w:val="4"/>
  </w:num>
  <w:num w:numId="20">
    <w:abstractNumId w:val="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3YWE2ODhmNmI4MWQ4YWJlYjhhMTYwNTBiZGEyOTQifQ=="/>
  </w:docVars>
  <w:rsids>
    <w:rsidRoot w:val="7EFBDB19"/>
    <w:rsid w:val="12A411E1"/>
    <w:rsid w:val="2B2601C6"/>
    <w:rsid w:val="3BCBFFE5"/>
    <w:rsid w:val="3EC54168"/>
    <w:rsid w:val="3FCFB99A"/>
    <w:rsid w:val="3FFABCDC"/>
    <w:rsid w:val="477AB4F5"/>
    <w:rsid w:val="55B3FEDB"/>
    <w:rsid w:val="5BCF1556"/>
    <w:rsid w:val="5DEFDEB1"/>
    <w:rsid w:val="62A61F44"/>
    <w:rsid w:val="6CFF4B8E"/>
    <w:rsid w:val="6D9FC313"/>
    <w:rsid w:val="715C91FC"/>
    <w:rsid w:val="775F4903"/>
    <w:rsid w:val="7D5B8B82"/>
    <w:rsid w:val="7DDD2EC3"/>
    <w:rsid w:val="7DEBB732"/>
    <w:rsid w:val="7EFBDB19"/>
    <w:rsid w:val="8FDFBFFD"/>
    <w:rsid w:val="9764EADA"/>
    <w:rsid w:val="A1EE5713"/>
    <w:rsid w:val="A3BF1106"/>
    <w:rsid w:val="AFFBDAC4"/>
    <w:rsid w:val="B4BD6E84"/>
    <w:rsid w:val="BFFF32AF"/>
    <w:rsid w:val="DCDE5E37"/>
    <w:rsid w:val="E7BED234"/>
    <w:rsid w:val="E7FF103A"/>
    <w:rsid w:val="EF7297A1"/>
    <w:rsid w:val="F6EF0F9A"/>
    <w:rsid w:val="FBFC0B83"/>
    <w:rsid w:val="FDB7C8DC"/>
    <w:rsid w:val="FE7F4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200" w:firstLineChars="200"/>
    </w:pPr>
    <w:rPr>
      <w:rFonts w:ascii="思源黑体 CN Regular" w:hAnsi="思源黑体 CN Regular" w:eastAsia="思源黑体 CN Regular" w:cs="Times New Roman"/>
      <w:kern w:val="0"/>
      <w:sz w:val="24"/>
      <w:szCs w:val="20"/>
      <w:lang w:val="en-US" w:eastAsia="zh-CN" w:bidi="ar-SA"/>
    </w:rPr>
  </w:style>
  <w:style w:type="paragraph" w:styleId="2">
    <w:name w:val="heading 1"/>
    <w:basedOn w:val="1"/>
    <w:next w:val="1"/>
    <w:qFormat/>
    <w:uiPriority w:val="0"/>
    <w:pPr>
      <w:keepNext w:val="0"/>
      <w:keepLines w:val="0"/>
      <w:pageBreakBefore w:val="0"/>
      <w:widowControl w:val="0"/>
      <w:numPr>
        <w:ilvl w:val="0"/>
        <w:numId w:val="1"/>
      </w:numPr>
      <w:spacing w:before="120" w:after="120"/>
      <w:ind w:left="432" w:hanging="432" w:firstLineChars="0"/>
      <w:outlineLvl w:val="0"/>
    </w:pPr>
    <w:rPr>
      <w:rFonts w:ascii="Times New Roman" w:hAnsi="Times New Roman" w:eastAsia="思源黑体 CN Bold"/>
      <w:b/>
      <w:bCs/>
      <w:kern w:val="44"/>
      <w:sz w:val="32"/>
      <w:szCs w:val="44"/>
      <w:lang w:val="zh-CN"/>
    </w:rPr>
  </w:style>
  <w:style w:type="paragraph" w:styleId="3">
    <w:name w:val="heading 2"/>
    <w:basedOn w:val="1"/>
    <w:next w:val="1"/>
    <w:unhideWhenUsed/>
    <w:qFormat/>
    <w:uiPriority w:val="0"/>
    <w:pPr>
      <w:keepNext w:val="0"/>
      <w:keepLines w:val="0"/>
      <w:widowControl w:val="0"/>
      <w:numPr>
        <w:ilvl w:val="1"/>
        <w:numId w:val="1"/>
      </w:numPr>
      <w:spacing w:before="120" w:after="120"/>
      <w:ind w:left="575" w:hanging="575" w:firstLineChars="0"/>
      <w:jc w:val="both"/>
      <w:outlineLvl w:val="1"/>
    </w:pPr>
    <w:rPr>
      <w:rFonts w:ascii="Arial" w:hAnsi="Arial" w:eastAsia="思源黑体 CN Bold"/>
      <w:b/>
      <w:bCs/>
      <w:sz w:val="28"/>
      <w:szCs w:val="32"/>
      <w:lang w:val="zh-CN"/>
    </w:rPr>
  </w:style>
  <w:style w:type="paragraph" w:styleId="4">
    <w:name w:val="heading 3"/>
    <w:basedOn w:val="1"/>
    <w:next w:val="1"/>
    <w:unhideWhenUsed/>
    <w:qFormat/>
    <w:uiPriority w:val="0"/>
    <w:pPr>
      <w:keepNext w:val="0"/>
      <w:widowControl w:val="0"/>
      <w:numPr>
        <w:ilvl w:val="2"/>
        <w:numId w:val="1"/>
      </w:numPr>
      <w:adjustRightInd w:val="0"/>
      <w:snapToGrid w:val="0"/>
      <w:spacing w:before="50" w:beforeLines="50" w:after="50" w:afterLines="50"/>
      <w:ind w:left="720" w:hanging="720" w:firstLineChars="0"/>
      <w:jc w:val="both"/>
      <w:outlineLvl w:val="2"/>
    </w:pPr>
    <w:rPr>
      <w:rFonts w:ascii="仿宋" w:hAnsi="仿宋" w:eastAsia="思源黑体 CN Bold"/>
      <w:b/>
      <w:bCs/>
      <w:color w:val="000000"/>
      <w:sz w:val="24"/>
      <w:szCs w:val="28"/>
      <w:lang w:val="zh-CN"/>
    </w:rPr>
  </w:style>
  <w:style w:type="paragraph" w:styleId="5">
    <w:name w:val="heading 4"/>
    <w:basedOn w:val="1"/>
    <w:next w:val="6"/>
    <w:unhideWhenUsed/>
    <w:qFormat/>
    <w:uiPriority w:val="0"/>
    <w:pPr>
      <w:keepNext w:val="0"/>
      <w:keepLines w:val="0"/>
      <w:widowControl w:val="0"/>
      <w:numPr>
        <w:ilvl w:val="3"/>
        <w:numId w:val="1"/>
      </w:numPr>
      <w:spacing w:before="120" w:after="120"/>
      <w:ind w:left="864" w:hanging="864" w:firstLineChars="0"/>
      <w:outlineLvl w:val="3"/>
    </w:pPr>
    <w:rPr>
      <w:rFonts w:ascii="仿宋" w:hAnsi="仿宋" w:eastAsia="思源黑体 CN Bold"/>
      <w:b/>
      <w:bCs/>
      <w:color w:val="000000"/>
      <w:szCs w:val="24"/>
    </w:rPr>
  </w:style>
  <w:style w:type="paragraph" w:styleId="7">
    <w:name w:val="heading 5"/>
    <w:basedOn w:val="1"/>
    <w:next w:val="6"/>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rFonts w:ascii="Times New Roman" w:hAnsi="Times New Roman"/>
      <w:b/>
      <w:sz w:val="24"/>
    </w:rPr>
  </w:style>
  <w:style w:type="paragraph" w:styleId="8">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DejaVu Sans" w:hAnsi="DejaVu Sans" w:eastAsia="方正黑体_GBK"/>
      <w:b/>
      <w:sz w:val="24"/>
    </w:rPr>
  </w:style>
  <w:style w:type="paragraph" w:styleId="9">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DejaVu Sans" w:hAnsi="DejaVu Sans" w:eastAsia="方正黑体_GBK"/>
      <w:sz w:val="24"/>
    </w:rPr>
  </w:style>
  <w:style w:type="paragraph" w:styleId="11">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DejaVu Sans" w:hAnsi="DejaVu Sans" w:eastAsia="方正黑体_GBK"/>
      <w:sz w:val="21"/>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spacing w:before="180" w:after="180"/>
    </w:pPr>
  </w:style>
  <w:style w:type="paragraph" w:styleId="12">
    <w:name w:val="toc 3"/>
    <w:basedOn w:val="1"/>
    <w:next w:val="1"/>
    <w:qFormat/>
    <w:uiPriority w:val="0"/>
    <w:pPr>
      <w:ind w:left="400"/>
    </w:pPr>
    <w:rPr>
      <w:i/>
      <w:iCs/>
    </w:rPr>
  </w:style>
  <w:style w:type="paragraph" w:styleId="13">
    <w:name w:val="footer"/>
    <w:basedOn w:val="1"/>
    <w:qFormat/>
    <w:uiPriority w:val="0"/>
    <w:pPr>
      <w:tabs>
        <w:tab w:val="center" w:pos="4153"/>
        <w:tab w:val="right" w:pos="8306"/>
      </w:tabs>
      <w:snapToGrid w:val="0"/>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0"/>
    <w:pPr>
      <w:tabs>
        <w:tab w:val="right" w:leader="dot" w:pos="9402"/>
      </w:tabs>
      <w:spacing w:before="120" w:after="120"/>
    </w:pPr>
    <w:rPr>
      <w:b/>
      <w:bCs/>
      <w:caps/>
    </w:rPr>
  </w:style>
  <w:style w:type="paragraph" w:styleId="16">
    <w:name w:val="toc 2"/>
    <w:basedOn w:val="1"/>
    <w:next w:val="1"/>
    <w:qFormat/>
    <w:uiPriority w:val="0"/>
    <w:pPr>
      <w:ind w:left="200"/>
    </w:pPr>
    <w:rPr>
      <w:smallCaps/>
    </w:rPr>
  </w:style>
  <w:style w:type="paragraph" w:styleId="17">
    <w:name w:val="Normal (Web)"/>
    <w:basedOn w:val="1"/>
    <w:qFormat/>
    <w:uiPriority w:val="0"/>
    <w:pPr>
      <w:spacing w:before="100" w:beforeAutospacing="1" w:after="100" w:afterAutospacing="1"/>
    </w:pPr>
    <w:rPr>
      <w:rFonts w:ascii="宋体" w:hAnsi="宋体"/>
      <w:szCs w:val="24"/>
      <w:lang w:val="zh-CN" w:eastAsia="zh-CN"/>
    </w:rPr>
  </w:style>
  <w:style w:type="paragraph" w:customStyle="1" w:styleId="20">
    <w:name w:val="First Paragraph"/>
    <w:basedOn w:val="6"/>
    <w:next w:val="6"/>
    <w:qFormat/>
    <w:uiPriority w:val="0"/>
  </w:style>
  <w:style w:type="paragraph" w:customStyle="1" w:styleId="21">
    <w:name w:val="Compact"/>
    <w:basedOn w:val="6"/>
    <w:qFormat/>
    <w:uiPriority w:val="0"/>
    <w:pPr>
      <w:spacing w:before="36" w:after="36"/>
    </w:pPr>
  </w:style>
  <w:style w:type="table" w:customStyle="1" w:styleId="2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5" Type="http://schemas.openxmlformats.org/officeDocument/2006/relationships/fontTable" Target="fontTable.xml"/><Relationship Id="rId114" Type="http://schemas.openxmlformats.org/officeDocument/2006/relationships/numbering" Target="numbering.xml"/><Relationship Id="rId113" Type="http://schemas.openxmlformats.org/officeDocument/2006/relationships/customXml" Target="../customXml/item1.xml"/><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73</Pages>
  <Words>8574</Words>
  <Characters>9242</Characters>
  <Lines>0</Lines>
  <Paragraphs>0</Paragraphs>
  <TotalTime>0</TotalTime>
  <ScaleCrop>false</ScaleCrop>
  <LinksUpToDate>false</LinksUpToDate>
  <CharactersWithSpaces>10335</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2022-08-24T11:22:00Z</dcterms:created>
  <dc:creator>lianghong</dc:creator>
  <cp:lastModifiedBy>菁菁</cp:lastModifiedBy>
  <dcterms:modified xsi:type="dcterms:W3CDTF">2024-11-22T17:48:25Z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27A4EE324D4AD33B0339D066232108FD_43</vt:lpwstr>
  </property>
</Properties>
</file>