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2C4C" w14:textId="4E71B1CF" w:rsidR="0035464D" w:rsidRPr="006C0CFA" w:rsidRDefault="00DD0DC5" w:rsidP="0035464D">
      <w:pPr>
        <w:pStyle w:val="Heading1"/>
        <w:rPr>
          <w:sz w:val="28"/>
          <w:szCs w:val="28"/>
        </w:rPr>
      </w:pPr>
      <w:r>
        <w:t xml:space="preserve">Mid-term generation </w:t>
      </w:r>
      <w:r w:rsidR="00B23442">
        <w:t>forecasti</w:t>
      </w:r>
      <w:r w:rsidR="00794DE8">
        <w:t>ng</w:t>
      </w:r>
      <w:r w:rsidR="006C0CFA">
        <w:t xml:space="preserve"> at DER level (1 week ahead)</w:t>
      </w:r>
      <w:r w:rsidR="00EC7374">
        <w:t xml:space="preserve"> – </w:t>
      </w:r>
      <w:r w:rsidR="006C0CFA">
        <w:rPr>
          <w:sz w:val="28"/>
          <w:szCs w:val="28"/>
        </w:rPr>
        <w:t>KONCAR</w:t>
      </w:r>
    </w:p>
    <w:p w14:paraId="7B038ABF" w14:textId="2832FDF5" w:rsidR="00D63B00" w:rsidRPr="00FC2320" w:rsidRDefault="00CC552C" w:rsidP="00D63B00">
      <w:pPr>
        <w:pStyle w:val="Heading2"/>
        <w:ind w:left="426"/>
      </w:pPr>
      <w:r>
        <w:t xml:space="preserve">Rationale </w:t>
      </w:r>
      <w:r w:rsidR="00312AA4">
        <w:t>&amp; Link to BEYOND Apps</w:t>
      </w:r>
    </w:p>
    <w:p w14:paraId="2180FAA4" w14:textId="33CB9B33" w:rsidR="00822A12" w:rsidRDefault="00F65068" w:rsidP="00F65068">
      <w:pPr>
        <w:jc w:val="both"/>
        <w:rPr>
          <w:rFonts w:cs="Arial"/>
        </w:rPr>
      </w:pPr>
      <w:r>
        <w:rPr>
          <w:rFonts w:cstheme="minorHAnsi"/>
        </w:rPr>
        <w:t>T</w:t>
      </w:r>
      <w:r w:rsidRPr="00D91352">
        <w:rPr>
          <w:rFonts w:cstheme="minorHAnsi"/>
        </w:rPr>
        <w:t xml:space="preserve">he </w:t>
      </w:r>
      <w:r w:rsidR="00613B92">
        <w:rPr>
          <w:rFonts w:cstheme="minorHAnsi"/>
        </w:rPr>
        <w:t>mid</w:t>
      </w:r>
      <w:r w:rsidRPr="00D91352">
        <w:rPr>
          <w:rFonts w:cstheme="minorHAnsi"/>
        </w:rPr>
        <w:t xml:space="preserve">-term energy </w:t>
      </w:r>
      <w:r w:rsidR="001159A9">
        <w:rPr>
          <w:rFonts w:cstheme="minorHAnsi"/>
        </w:rPr>
        <w:t xml:space="preserve">generation </w:t>
      </w:r>
      <w:r w:rsidRPr="00D91352">
        <w:rPr>
          <w:rFonts w:cstheme="minorHAnsi"/>
        </w:rPr>
        <w:t>prediction at DER level</w:t>
      </w:r>
      <w:r>
        <w:rPr>
          <w:rFonts w:cstheme="minorHAnsi"/>
        </w:rPr>
        <w:t xml:space="preserve"> </w:t>
      </w:r>
      <w:r w:rsidR="009E7C85">
        <w:rPr>
          <w:rFonts w:cstheme="minorHAnsi"/>
        </w:rPr>
        <w:t>is very important for</w:t>
      </w:r>
      <w:r>
        <w:rPr>
          <w:rFonts w:cstheme="minorHAnsi"/>
        </w:rPr>
        <w:t xml:space="preserve"> </w:t>
      </w:r>
      <w:r w:rsidR="00A16520">
        <w:rPr>
          <w:rFonts w:cs="Arial"/>
        </w:rPr>
        <w:t>forecasting</w:t>
      </w:r>
      <w:r w:rsidR="002A249D">
        <w:rPr>
          <w:rFonts w:cs="Arial"/>
        </w:rPr>
        <w:t xml:space="preserve"> and </w:t>
      </w:r>
      <w:r w:rsidR="00D56100">
        <w:rPr>
          <w:rFonts w:cs="Arial"/>
        </w:rPr>
        <w:t>planning</w:t>
      </w:r>
      <w:r>
        <w:rPr>
          <w:rFonts w:cs="Arial"/>
        </w:rPr>
        <w:t xml:space="preserve"> </w:t>
      </w:r>
      <w:r w:rsidR="00707E4F">
        <w:rPr>
          <w:rFonts w:cs="Arial"/>
        </w:rPr>
        <w:t xml:space="preserve">the </w:t>
      </w:r>
      <w:r w:rsidR="004A7BBD">
        <w:rPr>
          <w:rFonts w:cs="Arial"/>
        </w:rPr>
        <w:t>maintenance</w:t>
      </w:r>
      <w:r w:rsidR="00A16520">
        <w:rPr>
          <w:rFonts w:cs="Arial"/>
        </w:rPr>
        <w:t xml:space="preserve"> </w:t>
      </w:r>
      <w:r>
        <w:rPr>
          <w:rFonts w:cs="Arial"/>
        </w:rPr>
        <w:t>of building assets</w:t>
      </w:r>
      <w:r w:rsidR="009D7E2F">
        <w:rPr>
          <w:rFonts w:cs="Arial"/>
        </w:rPr>
        <w:t xml:space="preserve">. </w:t>
      </w:r>
      <w:r w:rsidR="00FF3D6E">
        <w:rPr>
          <w:rFonts w:cs="Arial"/>
        </w:rPr>
        <w:t xml:space="preserve">In traditional usage tied to distributed energy resources, mid-term forecasting is </w:t>
      </w:r>
      <w:r w:rsidR="00822A12">
        <w:rPr>
          <w:rFonts w:cs="Arial"/>
        </w:rPr>
        <w:t xml:space="preserve">commonly </w:t>
      </w:r>
      <w:r w:rsidR="00FF3D6E">
        <w:rPr>
          <w:rFonts w:cs="Arial"/>
        </w:rPr>
        <w:t xml:space="preserve">used for </w:t>
      </w:r>
      <w:r w:rsidR="00822A12">
        <w:rPr>
          <w:rFonts w:cs="Arial"/>
        </w:rPr>
        <w:t xml:space="preserve">regular </w:t>
      </w:r>
      <w:r w:rsidR="00FF3D6E">
        <w:rPr>
          <w:rFonts w:cs="Arial"/>
        </w:rPr>
        <w:t>maintenance scheduling</w:t>
      </w:r>
      <w:r w:rsidR="00822A12">
        <w:rPr>
          <w:rFonts w:cs="Arial"/>
        </w:rPr>
        <w:t>,</w:t>
      </w:r>
      <w:r w:rsidR="00D901C1">
        <w:rPr>
          <w:rFonts w:cs="Arial"/>
        </w:rPr>
        <w:t xml:space="preserve"> </w:t>
      </w:r>
      <w:r w:rsidR="00822A12">
        <w:rPr>
          <w:rFonts w:cs="Arial"/>
        </w:rPr>
        <w:t>so the cost of interrupted operation is minimized. S</w:t>
      </w:r>
      <w:r w:rsidR="00D901C1">
        <w:rPr>
          <w:rFonts w:cs="Arial"/>
        </w:rPr>
        <w:t xml:space="preserve">horter term forecasts are </w:t>
      </w:r>
      <w:r w:rsidR="00822A12">
        <w:rPr>
          <w:rFonts w:cs="Arial"/>
        </w:rPr>
        <w:t>typically</w:t>
      </w:r>
      <w:r w:rsidR="004C488B">
        <w:rPr>
          <w:rFonts w:cs="Arial"/>
        </w:rPr>
        <w:t xml:space="preserve"> used in market participation.</w:t>
      </w:r>
      <w:r w:rsidR="009D7E2F">
        <w:rPr>
          <w:rFonts w:cs="Arial"/>
        </w:rPr>
        <w:t xml:space="preserve"> </w:t>
      </w:r>
      <w:r w:rsidR="006F732E">
        <w:rPr>
          <w:rFonts w:cs="Arial"/>
        </w:rPr>
        <w:t xml:space="preserve">However, at the building level mid-term forecasts may be useful in </w:t>
      </w:r>
      <w:proofErr w:type="gramStart"/>
      <w:r w:rsidR="006F732E">
        <w:rPr>
          <w:rFonts w:cs="Arial"/>
        </w:rPr>
        <w:t>e.g.</w:t>
      </w:r>
      <w:proofErr w:type="gramEnd"/>
      <w:r w:rsidR="006F732E">
        <w:rPr>
          <w:rFonts w:cs="Arial"/>
        </w:rPr>
        <w:t xml:space="preserve"> regime change for installed equipment in the building.</w:t>
      </w:r>
    </w:p>
    <w:p w14:paraId="778F6D98" w14:textId="7C7ED739" w:rsidR="00D56100" w:rsidRDefault="00072D71" w:rsidP="00F65068">
      <w:pPr>
        <w:jc w:val="both"/>
        <w:rPr>
          <w:rFonts w:cs="Arial"/>
        </w:rPr>
      </w:pPr>
      <w:r>
        <w:rPr>
          <w:rFonts w:cs="Arial"/>
        </w:rPr>
        <w:t xml:space="preserve">Effective </w:t>
      </w:r>
      <w:r w:rsidR="003E00D0">
        <w:rPr>
          <w:rFonts w:cs="Arial"/>
        </w:rPr>
        <w:t xml:space="preserve">mid-term generation forecasting is imperative </w:t>
      </w:r>
      <w:r w:rsidR="00971EB1">
        <w:rPr>
          <w:rFonts w:cs="Arial"/>
        </w:rPr>
        <w:t>for the establishment</w:t>
      </w:r>
      <w:r w:rsidR="00CA5493">
        <w:rPr>
          <w:rFonts w:cs="Arial"/>
        </w:rPr>
        <w:t xml:space="preserve"> and continuous validation of</w:t>
      </w:r>
      <w:r w:rsidR="00971EB1">
        <w:rPr>
          <w:rFonts w:cs="Arial"/>
        </w:rPr>
        <w:t xml:space="preserve"> </w:t>
      </w:r>
      <w:r w:rsidR="00F65068">
        <w:rPr>
          <w:rFonts w:cs="Arial"/>
        </w:rPr>
        <w:t>energy management strategies</w:t>
      </w:r>
      <w:r w:rsidR="00635B71">
        <w:rPr>
          <w:rFonts w:cs="Arial"/>
        </w:rPr>
        <w:t xml:space="preserve"> and </w:t>
      </w:r>
      <w:r w:rsidR="00CA5493">
        <w:rPr>
          <w:rFonts w:cs="Arial"/>
        </w:rPr>
        <w:t>maintenance plans</w:t>
      </w:r>
      <w:r w:rsidR="004C5590">
        <w:rPr>
          <w:rFonts w:cs="Arial"/>
        </w:rPr>
        <w:t>,</w:t>
      </w:r>
      <w:r w:rsidR="00CC505A">
        <w:rPr>
          <w:rFonts w:cs="Arial"/>
        </w:rPr>
        <w:t xml:space="preserve"> </w:t>
      </w:r>
      <w:r w:rsidR="00F65068">
        <w:rPr>
          <w:rFonts w:cs="Arial"/>
        </w:rPr>
        <w:t>at building level</w:t>
      </w:r>
      <w:r w:rsidR="00305668">
        <w:rPr>
          <w:rFonts w:cs="Arial"/>
        </w:rPr>
        <w:t xml:space="preserve">. </w:t>
      </w:r>
      <w:r w:rsidR="001C5DE5">
        <w:rPr>
          <w:rFonts w:cs="Arial"/>
        </w:rPr>
        <w:t>By using mid-term forecasts of DER generation, the building manager can minimize the energy and comfort impact of scheduled maintenance</w:t>
      </w:r>
      <w:r w:rsidR="00DB6A25">
        <w:rPr>
          <w:rFonts w:cs="Arial"/>
        </w:rPr>
        <w:t>.</w:t>
      </w:r>
    </w:p>
    <w:p w14:paraId="5191FA15" w14:textId="7B40954F" w:rsidR="00F65068" w:rsidRPr="00CD17E1" w:rsidRDefault="007C4663" w:rsidP="00CD17E1">
      <w:pPr>
        <w:jc w:val="both"/>
        <w:rPr>
          <w:rFonts w:cs="Arial"/>
        </w:rPr>
      </w:pPr>
      <w:r>
        <w:rPr>
          <w:rFonts w:cs="Arial"/>
        </w:rPr>
        <w:t xml:space="preserve">The </w:t>
      </w:r>
      <w:r w:rsidR="00720115">
        <w:rPr>
          <w:rFonts w:cs="Arial"/>
        </w:rPr>
        <w:t xml:space="preserve">mid-term generation forecasts will be available in the </w:t>
      </w:r>
      <w:r w:rsidR="00F65068">
        <w:rPr>
          <w:rFonts w:cs="Arial"/>
        </w:rPr>
        <w:t>BEYOND AI Analytics Toolkit</w:t>
      </w:r>
      <w:r w:rsidR="00720115">
        <w:rPr>
          <w:rFonts w:cs="Arial"/>
        </w:rPr>
        <w:t>.</w:t>
      </w:r>
      <w:r w:rsidR="00CD3D65">
        <w:rPr>
          <w:rFonts w:cs="Arial"/>
        </w:rPr>
        <w:t xml:space="preserve"> </w:t>
      </w:r>
      <w:r w:rsidR="00685CE7">
        <w:rPr>
          <w:rFonts w:cs="Arial"/>
        </w:rPr>
        <w:t>T</w:t>
      </w:r>
      <w:r w:rsidR="007F27A5">
        <w:rPr>
          <w:rFonts w:cs="Arial"/>
        </w:rPr>
        <w:t xml:space="preserve">he dedicated AI analytic with feed with valuable insights </w:t>
      </w:r>
      <w:r w:rsidR="00DE4E88">
        <w:rPr>
          <w:rFonts w:cs="Arial"/>
        </w:rPr>
        <w:t>the Self-consumption optimization features of the Digital Twin environment (BEPO</w:t>
      </w:r>
      <w:r w:rsidR="00696C5D">
        <w:rPr>
          <w:rFonts w:cs="Arial"/>
        </w:rPr>
        <w:t xml:space="preserve"> application</w:t>
      </w:r>
      <w:r w:rsidR="00DE4E88">
        <w:rPr>
          <w:rFonts w:cs="Arial"/>
        </w:rPr>
        <w:t>),</w:t>
      </w:r>
      <w:r w:rsidR="00C27FD6">
        <w:rPr>
          <w:rFonts w:cs="Arial"/>
        </w:rPr>
        <w:t xml:space="preserve"> and the </w:t>
      </w:r>
      <w:r w:rsidR="002B4A4C">
        <w:rPr>
          <w:rFonts w:cs="Arial"/>
        </w:rPr>
        <w:t>p</w:t>
      </w:r>
      <w:r w:rsidR="00C27FD6">
        <w:rPr>
          <w:rFonts w:cs="Arial"/>
        </w:rPr>
        <w:t xml:space="preserve">ersonal </w:t>
      </w:r>
      <w:r w:rsidR="002B4A4C">
        <w:rPr>
          <w:rFonts w:cs="Arial"/>
        </w:rPr>
        <w:t>e</w:t>
      </w:r>
      <w:r w:rsidR="00C27FD6">
        <w:rPr>
          <w:rFonts w:cs="Arial"/>
        </w:rPr>
        <w:t xml:space="preserve">nergy </w:t>
      </w:r>
      <w:r w:rsidR="002B4A4C">
        <w:rPr>
          <w:rFonts w:cs="Arial"/>
        </w:rPr>
        <w:t>a</w:t>
      </w:r>
      <w:r w:rsidR="00C27FD6">
        <w:rPr>
          <w:rFonts w:cs="Arial"/>
        </w:rPr>
        <w:t xml:space="preserve">nalytics </w:t>
      </w:r>
      <w:r w:rsidR="001B3FAD">
        <w:rPr>
          <w:rFonts w:cs="Arial"/>
        </w:rPr>
        <w:t xml:space="preserve">PEASH application. </w:t>
      </w:r>
    </w:p>
    <w:p w14:paraId="7DEA7B00" w14:textId="4CD420EA" w:rsidR="00CC552C" w:rsidRDefault="00312AA4" w:rsidP="009E2390">
      <w:pPr>
        <w:pStyle w:val="Heading2"/>
        <w:ind w:left="426"/>
      </w:pPr>
      <w:r>
        <w:t>Overview of relevant implementations</w:t>
      </w:r>
    </w:p>
    <w:p w14:paraId="0B06EC2A" w14:textId="79766F72" w:rsidR="00E21B42" w:rsidRDefault="004D2DDD" w:rsidP="00E21B42">
      <w:pPr>
        <w:jc w:val="both"/>
        <w:rPr>
          <w:rFonts w:cstheme="minorHAnsi"/>
        </w:rPr>
      </w:pPr>
      <w:r>
        <w:rPr>
          <w:rFonts w:cstheme="minorHAnsi"/>
        </w:rPr>
        <w:t xml:space="preserve">As stochastic renewable resources, the </w:t>
      </w:r>
      <w:r w:rsidR="00E21B42">
        <w:rPr>
          <w:rFonts w:cstheme="minorHAnsi"/>
        </w:rPr>
        <w:t xml:space="preserve">DER </w:t>
      </w:r>
      <w:r>
        <w:rPr>
          <w:rFonts w:cstheme="minorHAnsi"/>
        </w:rPr>
        <w:t>production</w:t>
      </w:r>
      <w:r w:rsidR="00E21B42">
        <w:rPr>
          <w:rFonts w:cstheme="minorHAnsi"/>
        </w:rPr>
        <w:t xml:space="preserve"> forecasts are largely impacted by the prime mover behavior – wind in case of wind power and insolation in the case of photovoltaics. Therefore, the meteorological forecasting is expected to play an important role.</w:t>
      </w:r>
    </w:p>
    <w:p w14:paraId="146F406A" w14:textId="4591EEC5" w:rsidR="00E21B42" w:rsidRDefault="00216000" w:rsidP="004260D1">
      <w:pPr>
        <w:jc w:val="both"/>
        <w:rPr>
          <w:rFonts w:cstheme="minorHAnsi"/>
        </w:rPr>
      </w:pPr>
      <w:r>
        <w:rPr>
          <w:rFonts w:cstheme="minorHAnsi"/>
        </w:rPr>
        <w:t>For t</w:t>
      </w:r>
      <w:r w:rsidR="00E21B42">
        <w:rPr>
          <w:rFonts w:cstheme="minorHAnsi"/>
        </w:rPr>
        <w:t xml:space="preserve">he </w:t>
      </w:r>
      <w:r w:rsidR="00E63B34">
        <w:rPr>
          <w:rFonts w:cstheme="minorHAnsi"/>
        </w:rPr>
        <w:t>(</w:t>
      </w:r>
      <w:r w:rsidR="00E21B42">
        <w:rPr>
          <w:rFonts w:cstheme="minorHAnsi"/>
        </w:rPr>
        <w:t>very</w:t>
      </w:r>
      <w:r w:rsidR="00E63B34">
        <w:rPr>
          <w:rFonts w:cstheme="minorHAnsi"/>
        </w:rPr>
        <w:t>)</w:t>
      </w:r>
      <w:r w:rsidR="00E21B42">
        <w:rPr>
          <w:rFonts w:cstheme="minorHAnsi"/>
        </w:rPr>
        <w:t xml:space="preserve"> short</w:t>
      </w:r>
      <w:r w:rsidR="00E63B34">
        <w:rPr>
          <w:rFonts w:cstheme="minorHAnsi"/>
        </w:rPr>
        <w:t>-</w:t>
      </w:r>
      <w:r w:rsidR="00E21B42">
        <w:rPr>
          <w:rFonts w:cstheme="minorHAnsi"/>
        </w:rPr>
        <w:t xml:space="preserve">term forecasts </w:t>
      </w:r>
      <w:r>
        <w:rPr>
          <w:rFonts w:cstheme="minorHAnsi"/>
        </w:rPr>
        <w:t xml:space="preserve">(below 6 hours of forecast horizon), the methods </w:t>
      </w:r>
      <w:r w:rsidR="00E21B42">
        <w:rPr>
          <w:rFonts w:cstheme="minorHAnsi"/>
        </w:rPr>
        <w:t xml:space="preserve">usually focus purely on statistical analysis of the production from the DER power plants. </w:t>
      </w:r>
      <w:r>
        <w:rPr>
          <w:rFonts w:cstheme="minorHAnsi"/>
        </w:rPr>
        <w:t>This is due to strong autocorrelation characteristics</w:t>
      </w:r>
      <w:r w:rsidR="000A001F">
        <w:rPr>
          <w:rFonts w:cstheme="minorHAnsi"/>
        </w:rPr>
        <w:t xml:space="preserve"> </w:t>
      </w:r>
      <w:r w:rsidR="00CC1B33">
        <w:rPr>
          <w:rFonts w:cstheme="minorHAnsi"/>
        </w:rPr>
        <w:fldChar w:fldCharType="begin"/>
      </w:r>
      <w:r w:rsidR="00CC1B33">
        <w:rPr>
          <w:rFonts w:cstheme="minorHAnsi"/>
        </w:rPr>
        <w:instrText xml:space="preserve"> ADDIN ZOTERO_ITEM CSL_CITATION {"citationID":"9iAMrtxk","properties":{"formattedCitation":"[1]","plainCitation":"[1]","noteIndex":0},"citationItems":[{"id":550,"uris":["http://zotero.org/users/372810/items/SE3TX4MP"],"uri":["http://zotero.org/users/372810/items/SE3TX4MP"],"itemData":{"id":550,"type":"book","edition":"4. Auflage","ISBN":"0-470-27284-8","publisher":"John Wiley &amp; Sons","source":"Amazon.com","title":"Time Series Analysis: Forecasting and Control","title-short":"Time Series Analysis","author":[{"family":"Box","given":"George E. P."},{"family":"Jenkins","given":"Gwilym M."},{"family":"Reinsel","given":"Gregory C."}],"issued":{"date-parts":[["2008",7,18]]}}}],"schema":"https://github.com/citation-style-language/schema/raw/master/csl-citation.json"} </w:instrText>
      </w:r>
      <w:r w:rsidR="00CC1B33">
        <w:rPr>
          <w:rFonts w:cstheme="minorHAnsi"/>
        </w:rPr>
        <w:fldChar w:fldCharType="separate"/>
      </w:r>
      <w:r w:rsidR="00CC1B33" w:rsidRPr="00CC1B33">
        <w:t>[1]</w:t>
      </w:r>
      <w:r w:rsidR="00CC1B33">
        <w:rPr>
          <w:rFonts w:cstheme="minorHAnsi"/>
        </w:rPr>
        <w:fldChar w:fldCharType="end"/>
      </w:r>
      <w:r w:rsidR="000A001F">
        <w:rPr>
          <w:rFonts w:cstheme="minorHAnsi"/>
        </w:rPr>
        <w:t xml:space="preserve"> </w:t>
      </w:r>
      <w:r w:rsidR="000A001F">
        <w:rPr>
          <w:rFonts w:cstheme="minorHAnsi"/>
        </w:rPr>
        <w:fldChar w:fldCharType="begin"/>
      </w:r>
      <w:r w:rsidR="000A001F">
        <w:rPr>
          <w:rFonts w:cstheme="minorHAnsi"/>
        </w:rPr>
        <w:instrText xml:space="preserve"> ADDIN ZOTERO_ITEM CSL_CITATION {"citationID":"maJhxtU7","properties":{"formattedCitation":"[2]","plainCitation":"[2]","noteIndex":0},"citationItems":[{"id":354,"uris":["http://zotero.org/users/372810/items/PEWTWCFM"],"uri":["http://zotero.org/users/372810/items/PEWTWCFM"],"itemData":{"id":354,"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databases.","container-title":"arXiv:2012.03854 [stat]","note":"arXiv: 2012.03854","source":"arXiv.org","title":"Forecasting: theory and practice","title-short":"Forecasting","URL":"http://arxiv.org/abs/2012.03854","author":[{"family":"Petropoulos","given":"Fotios"},{"family":"Apiletti","given":"Daniele"},{"family":"Assimakopoulos","given":"Vassilios"},{"family":"Babai","given":"Mohamed Zied"},{"family":"Barrow","given":"Devon K."},{"family":"Taieb","given":"Souhaib Ben"},{"family":"Bergmeir","given":"Christoph"},{"family":"Bessa","given":"Ricardo J."},{"family":"Bijak","given":"Jakub"},{"family":"Boylan","given":"John E."},{"family":"Browell","given":"Jethro"},{"family":"Carnevale","given":"Claudio"},{"family":"Castle","given":"Jennifer L."},{"family":"Cirillo","given":"Pasquale"},{"family":"Clements","given":"Michael P."},{"family":"Cordeiro","given":"Clara"},{"family":"Oliveira","given":"Fernando Luiz Cyrino"},{"family":"De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S."},{"family":"Tashman","given":"Len"},{"family":"Thomakos","given":"Dimitrios"},{"family":"Thorarinsdottir","given":"Thordis"},{"family":"Todini","given":"Ezio"},{"family":"Arenas","given":"Juan Ramón Trapero"},{"family":"Wang","given":"Xiaoqian"},{"family":"Winkler","given":"Robert L."},{"family":"Yusupova","given":"Alisa"},{"family":"Ziel","given":"Florian"}],"accessed":{"date-parts":[["2021",11,3]]},"issued":{"date-parts":[["2021",10,22]]}}}],"schema":"https://github.com/citation-style-language/schema/raw/master/csl-citation.json"} </w:instrText>
      </w:r>
      <w:r w:rsidR="000A001F">
        <w:rPr>
          <w:rFonts w:cstheme="minorHAnsi"/>
        </w:rPr>
        <w:fldChar w:fldCharType="separate"/>
      </w:r>
      <w:r w:rsidR="000A001F" w:rsidRPr="000A001F">
        <w:t>[2]</w:t>
      </w:r>
      <w:r w:rsidR="000A001F">
        <w:rPr>
          <w:rFonts w:cstheme="minorHAnsi"/>
        </w:rPr>
        <w:fldChar w:fldCharType="end"/>
      </w:r>
      <w:r w:rsidR="004D50BB">
        <w:rPr>
          <w:rFonts w:cstheme="minorHAnsi"/>
        </w:rPr>
        <w:t xml:space="preserve">. Beyond 6 hours of forecasting horizon, using numerical weather forecasts as inputs to a </w:t>
      </w:r>
      <w:r w:rsidR="00D660C9">
        <w:rPr>
          <w:rFonts w:cstheme="minorHAnsi"/>
        </w:rPr>
        <w:t xml:space="preserve">DER </w:t>
      </w:r>
      <w:r w:rsidR="004D50BB">
        <w:rPr>
          <w:rFonts w:cstheme="minorHAnsi"/>
        </w:rPr>
        <w:t xml:space="preserve">forecasting </w:t>
      </w:r>
      <w:r w:rsidR="00D660C9">
        <w:rPr>
          <w:rFonts w:cstheme="minorHAnsi"/>
        </w:rPr>
        <w:t xml:space="preserve">system becomes beneficial. </w:t>
      </w:r>
      <w:r w:rsidR="002072CA">
        <w:rPr>
          <w:rFonts w:cstheme="minorHAnsi"/>
        </w:rPr>
        <w:t>Essentially, predicting the DER output at a becomes</w:t>
      </w:r>
      <w:r w:rsidR="00306C8A">
        <w:rPr>
          <w:rFonts w:cstheme="minorHAnsi"/>
        </w:rPr>
        <w:t xml:space="preserve"> a task of, at the time </w:t>
      </w:r>
      <w:r w:rsidR="00306C8A">
        <w:rPr>
          <w:rFonts w:cstheme="minorHAnsi"/>
          <w:i/>
          <w:iCs/>
        </w:rPr>
        <w:t>t,</w:t>
      </w:r>
      <w:r w:rsidR="00306C8A">
        <w:rPr>
          <w:rFonts w:cstheme="minorHAnsi"/>
        </w:rPr>
        <w:t xml:space="preserve"> estimating an </w:t>
      </w:r>
      <w:r w:rsidR="00306C8A" w:rsidRPr="00306C8A">
        <w:rPr>
          <w:rFonts w:cstheme="minorHAnsi"/>
          <w:i/>
          <w:iCs/>
        </w:rPr>
        <w:t>actual</w:t>
      </w:r>
      <w:r w:rsidR="00306C8A">
        <w:rPr>
          <w:rFonts w:cstheme="minorHAnsi"/>
        </w:rPr>
        <w:t xml:space="preserve"> power at the time </w:t>
      </w:r>
      <w:proofErr w:type="spellStart"/>
      <w:r w:rsidR="00306C8A">
        <w:rPr>
          <w:rFonts w:cstheme="minorHAnsi"/>
          <w:i/>
          <w:iCs/>
        </w:rPr>
        <w:t>t+k</w:t>
      </w:r>
      <w:proofErr w:type="spellEnd"/>
      <w:r w:rsidR="00306C8A">
        <w:rPr>
          <w:rFonts w:cstheme="minorHAnsi"/>
        </w:rPr>
        <w:t xml:space="preserve">, based on the </w:t>
      </w:r>
      <w:r w:rsidR="00306C8A" w:rsidRPr="00306C8A">
        <w:rPr>
          <w:rFonts w:cstheme="minorHAnsi"/>
          <w:i/>
          <w:iCs/>
        </w:rPr>
        <w:t>forecasted</w:t>
      </w:r>
      <w:r w:rsidR="00306C8A">
        <w:rPr>
          <w:rFonts w:cstheme="minorHAnsi"/>
        </w:rPr>
        <w:t xml:space="preserve"> value of input </w:t>
      </w:r>
      <w:r w:rsidR="00E63B34">
        <w:rPr>
          <w:rFonts w:cstheme="minorHAnsi"/>
        </w:rPr>
        <w:t>features</w:t>
      </w:r>
      <w:r w:rsidR="00306C8A">
        <w:rPr>
          <w:rFonts w:cstheme="minorHAnsi"/>
        </w:rPr>
        <w:t xml:space="preserve"> such as wind speed or insolation.</w:t>
      </w:r>
    </w:p>
    <w:p w14:paraId="2315D4B0" w14:textId="7A8C56AB" w:rsidR="002072CA" w:rsidRPr="005D743B" w:rsidRDefault="00256D6A" w:rsidP="004260D1">
      <w:pPr>
        <w:jc w:val="both"/>
        <w:rPr>
          <w:rFonts w:cstheme="minorHAnsi"/>
          <w:i/>
          <w:lang w:val="hr-HR"/>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t+k</m:t>
              </m:r>
            </m:sub>
          </m:sSub>
          <m:r>
            <w:rPr>
              <w:rFonts w:ascii="Cambria Math" w:hAnsi="Cambria Math" w:cstheme="minorHAnsi"/>
              <w:lang w:val="hr-HR"/>
            </w:rPr>
            <m:t>=f(</m:t>
          </m:r>
          <m:sSub>
            <m:sSubPr>
              <m:ctrlPr>
                <w:rPr>
                  <w:rFonts w:ascii="Cambria Math" w:hAnsi="Cambria Math" w:cstheme="minorHAnsi"/>
                  <w:i/>
                  <w:lang w:val="hr-HR"/>
                </w:rPr>
              </m:ctrlPr>
            </m:sSubPr>
            <m:e>
              <m:acc>
                <m:accPr>
                  <m:ctrlPr>
                    <w:rPr>
                      <w:rFonts w:ascii="Cambria Math" w:hAnsi="Cambria Math" w:cstheme="minorHAnsi"/>
                      <w:i/>
                      <w:lang w:val="hr-HR"/>
                    </w:rPr>
                  </m:ctrlPr>
                </m:accPr>
                <m:e>
                  <m:r>
                    <w:rPr>
                      <w:rFonts w:ascii="Cambria Math" w:hAnsi="Cambria Math" w:cstheme="minorHAnsi"/>
                      <w:lang w:val="hr-HR"/>
                    </w:rPr>
                    <m:t>x</m:t>
                  </m:r>
                </m:e>
              </m:acc>
            </m:e>
            <m:sub>
              <m:r>
                <w:rPr>
                  <w:rFonts w:ascii="Cambria Math" w:hAnsi="Cambria Math" w:cstheme="minorHAnsi"/>
                  <w:lang w:val="hr-HR"/>
                </w:rPr>
                <m:t>t+k</m:t>
              </m:r>
            </m:sub>
          </m:sSub>
          <m:r>
            <w:rPr>
              <w:rFonts w:ascii="Cambria Math" w:hAnsi="Cambria Math" w:cstheme="minorHAnsi"/>
              <w:lang w:val="hr-HR"/>
            </w:rPr>
            <m:t>)</m:t>
          </m:r>
        </m:oMath>
      </m:oMathPara>
    </w:p>
    <w:p w14:paraId="24C450BD" w14:textId="06D09F5B" w:rsidR="00E63B34" w:rsidRDefault="00AC73C2" w:rsidP="004260D1">
      <w:pPr>
        <w:jc w:val="both"/>
        <w:rPr>
          <w:rFonts w:cstheme="minorHAnsi"/>
        </w:rPr>
      </w:pPr>
      <w:r>
        <w:rPr>
          <w:rFonts w:cstheme="minorHAnsi"/>
        </w:rPr>
        <w:t xml:space="preserve">The process of predictor training </w:t>
      </w:r>
      <w:r w:rsidR="00E763A0">
        <w:rPr>
          <w:rFonts w:cstheme="minorHAnsi"/>
        </w:rPr>
        <w:t xml:space="preserve">relates to the configuration of the weights and other predictor inputs, so that the error measure between actual values and </w:t>
      </w:r>
      <w:r w:rsidR="007463A3">
        <w:rPr>
          <w:rFonts w:cstheme="minorHAnsi"/>
        </w:rPr>
        <w:t xml:space="preserve">forecasted values is </w:t>
      </w:r>
      <w:proofErr w:type="spellStart"/>
      <w:r w:rsidR="007463A3">
        <w:rPr>
          <w:rFonts w:cstheme="minorHAnsi"/>
        </w:rPr>
        <w:t>minimiz</w:t>
      </w:r>
      <w:r w:rsidR="007463A3">
        <w:rPr>
          <w:rFonts w:cstheme="minorHAnsi"/>
          <w:lang w:val="hr-HR"/>
        </w:rPr>
        <w:t>ed</w:t>
      </w:r>
      <w:proofErr w:type="spellEnd"/>
      <w:r w:rsidR="007463A3">
        <w:rPr>
          <w:rFonts w:cstheme="minorHAnsi"/>
          <w:lang w:val="hr-HR"/>
        </w:rPr>
        <w:t xml:space="preserve">. </w:t>
      </w:r>
      <w:r w:rsidR="00E63B34">
        <w:rPr>
          <w:rFonts w:cstheme="minorHAnsi"/>
        </w:rPr>
        <w:t>In effect</w:t>
      </w:r>
      <w:r>
        <w:rPr>
          <w:rFonts w:cstheme="minorHAnsi"/>
        </w:rPr>
        <w:t>,</w:t>
      </w:r>
      <w:r w:rsidR="00E63B34">
        <w:rPr>
          <w:rFonts w:cstheme="minorHAnsi"/>
        </w:rPr>
        <w:t xml:space="preserve"> the well-trained predictor both learns the relation between the input feature (insolation or wind speed) as well as compensates for the NWP predictor errors (the difference between the forecasted values of the input features and the actual, observed values).</w:t>
      </w:r>
    </w:p>
    <w:p w14:paraId="4DEA4F67" w14:textId="48A05D76" w:rsidR="004260D1" w:rsidRDefault="00E63B34" w:rsidP="004260D1">
      <w:pPr>
        <w:jc w:val="both"/>
        <w:rPr>
          <w:rFonts w:cstheme="minorHAnsi"/>
        </w:rPr>
      </w:pPr>
      <w:r>
        <w:rPr>
          <w:rFonts w:cstheme="minorHAnsi"/>
        </w:rPr>
        <w:lastRenderedPageBreak/>
        <w:t>From the above, it follows th</w:t>
      </w:r>
      <w:r w:rsidR="004260D1" w:rsidRPr="00793537">
        <w:rPr>
          <w:rFonts w:cstheme="minorHAnsi"/>
        </w:rPr>
        <w:t xml:space="preserve">e </w:t>
      </w:r>
      <w:r w:rsidR="002D7B50">
        <w:rPr>
          <w:rFonts w:cstheme="minorHAnsi"/>
        </w:rPr>
        <w:t>mid</w:t>
      </w:r>
      <w:r w:rsidR="004260D1" w:rsidRPr="00793537">
        <w:rPr>
          <w:rFonts w:cstheme="minorHAnsi"/>
        </w:rPr>
        <w:t xml:space="preserve">-term energy generation forecasting </w:t>
      </w:r>
      <w:r w:rsidR="002072CA">
        <w:rPr>
          <w:rFonts w:cstheme="minorHAnsi"/>
        </w:rPr>
        <w:t>can be</w:t>
      </w:r>
      <w:r w:rsidR="004260D1" w:rsidRPr="00793537">
        <w:rPr>
          <w:rFonts w:cstheme="minorHAnsi"/>
        </w:rPr>
        <w:t xml:space="preserve"> viewed as a time series problem that is dealt with several approaches coming from </w:t>
      </w:r>
      <w:r w:rsidR="00EA3914">
        <w:rPr>
          <w:rFonts w:cstheme="minorHAnsi"/>
        </w:rPr>
        <w:t xml:space="preserve">classical </w:t>
      </w:r>
      <w:r w:rsidR="004260D1" w:rsidRPr="00793537">
        <w:rPr>
          <w:rFonts w:cstheme="minorHAnsi"/>
        </w:rPr>
        <w:t>statistics</w:t>
      </w:r>
      <w:r w:rsidR="00DE4F62">
        <w:rPr>
          <w:rFonts w:cstheme="minorHAnsi"/>
        </w:rPr>
        <w:t xml:space="preserve"> </w:t>
      </w:r>
      <w:r w:rsidR="008326D0">
        <w:rPr>
          <w:rFonts w:cstheme="minorHAnsi"/>
        </w:rPr>
        <w:fldChar w:fldCharType="begin"/>
      </w:r>
      <w:r w:rsidR="008326D0">
        <w:rPr>
          <w:rFonts w:cstheme="minorHAnsi"/>
        </w:rPr>
        <w:instrText xml:space="preserve"> ADDIN ZOTERO_ITEM CSL_CITATION {"citationID":"GljD9wgn","properties":{"formattedCitation":"[2]","plainCitation":"[2]","noteIndex":0},"citationItems":[{"id":354,"uris":["http://zotero.org/users/372810/items/PEWTWCFM"],"uri":["http://zotero.org/users/372810/items/PEWTWCFM"],"itemData":{"id":354,"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databases.","container-title":"arXiv:2012.03854 [stat]","note":"arXiv: 2012.03854","source":"arXiv.org","title":"Forecasting: theory and practice","title-short":"Forecasting","URL":"http://arxiv.org/abs/2012.03854","author":[{"family":"Petropoulos","given":"Fotios"},{"family":"Apiletti","given":"Daniele"},{"family":"Assimakopoulos","given":"Vassilios"},{"family":"Babai","given":"Mohamed Zied"},{"family":"Barrow","given":"Devon K."},{"family":"Taieb","given":"Souhaib Ben"},{"family":"Bergmeir","given":"Christoph"},{"family":"Bessa","given":"Ricardo J."},{"family":"Bijak","given":"Jakub"},{"family":"Boylan","given":"John E."},{"family":"Browell","given":"Jethro"},{"family":"Carnevale","given":"Claudio"},{"family":"Castle","given":"Jennifer L."},{"family":"Cirillo","given":"Pasquale"},{"family":"Clements","given":"Michael P."},{"family":"Cordeiro","given":"Clara"},{"family":"Oliveira","given":"Fernando Luiz Cyrino"},{"family":"De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S."},{"family":"Tashman","given":"Len"},{"family":"Thomakos","given":"Dimitrios"},{"family":"Thorarinsdottir","given":"Thordis"},{"family":"Todini","given":"Ezio"},{"family":"Arenas","given":"Juan Ramón Trapero"},{"family":"Wang","given":"Xiaoqian"},{"family":"Winkler","given":"Robert L."},{"family":"Yusupova","given":"Alisa"},{"family":"Ziel","given":"Florian"}],"accessed":{"date-parts":[["2021",11,3]]},"issued":{"date-parts":[["2021",10,22]]}}}],"schema":"https://github.com/citation-style-language/schema/raw/master/csl-citation.json"} </w:instrText>
      </w:r>
      <w:r w:rsidR="008326D0">
        <w:rPr>
          <w:rFonts w:cstheme="minorHAnsi"/>
        </w:rPr>
        <w:fldChar w:fldCharType="separate"/>
      </w:r>
      <w:r w:rsidR="008326D0" w:rsidRPr="008326D0">
        <w:t>[2]</w:t>
      </w:r>
      <w:r w:rsidR="008326D0">
        <w:rPr>
          <w:rFonts w:cstheme="minorHAnsi"/>
        </w:rPr>
        <w:fldChar w:fldCharType="end"/>
      </w:r>
      <w:r w:rsidR="00493AC5">
        <w:rPr>
          <w:rFonts w:cstheme="minorHAnsi"/>
        </w:rPr>
        <w:t xml:space="preserve"> </w:t>
      </w:r>
      <w:r w:rsidR="00DE4F62">
        <w:rPr>
          <w:rFonts w:cstheme="minorHAnsi"/>
        </w:rPr>
        <w:t>(</w:t>
      </w:r>
      <w:r w:rsidR="006B0403">
        <w:rPr>
          <w:rFonts w:cstheme="minorHAnsi"/>
        </w:rPr>
        <w:t xml:space="preserve">i.e. linear and non-linear models) </w:t>
      </w:r>
      <w:r w:rsidR="004260D1" w:rsidRPr="00B73604">
        <w:rPr>
          <w:rFonts w:cstheme="minorHAnsi"/>
        </w:rPr>
        <w:t>and artificial intelligence (AI).</w:t>
      </w:r>
      <w:r w:rsidR="004260D1" w:rsidRPr="00774CF6">
        <w:rPr>
          <w:rFonts w:cstheme="minorHAnsi"/>
        </w:rPr>
        <w:t xml:space="preserve"> </w:t>
      </w:r>
      <w:r w:rsidR="00774CF6" w:rsidRPr="00774CF6">
        <w:rPr>
          <w:rFonts w:cstheme="minorHAnsi"/>
        </w:rPr>
        <w:t>The AI methods</w:t>
      </w:r>
      <w:r w:rsidR="00226FAF">
        <w:rPr>
          <w:rFonts w:cstheme="minorHAnsi"/>
        </w:rPr>
        <w:t xml:space="preserve"> </w:t>
      </w:r>
      <w:proofErr w:type="gramStart"/>
      <w:r w:rsidR="00226FAF">
        <w:rPr>
          <w:rFonts w:cstheme="minorHAnsi"/>
        </w:rPr>
        <w:t>are able to</w:t>
      </w:r>
      <w:proofErr w:type="gramEnd"/>
      <w:r w:rsidR="00226FAF">
        <w:rPr>
          <w:rFonts w:cstheme="minorHAnsi"/>
        </w:rPr>
        <w:t xml:space="preserve"> learn from past behavior of variables and recognize </w:t>
      </w:r>
      <w:r w:rsidR="00990737">
        <w:rPr>
          <w:rFonts w:cstheme="minorHAnsi"/>
        </w:rPr>
        <w:t>the complexity and non-linearity in a certain dataset</w:t>
      </w:r>
      <w:r w:rsidR="0017223F">
        <w:rPr>
          <w:rFonts w:cstheme="minorHAnsi"/>
        </w:rPr>
        <w:t>, as well as capable of including additional inputs.</w:t>
      </w:r>
      <w:r>
        <w:rPr>
          <w:rFonts w:cstheme="minorHAnsi"/>
        </w:rPr>
        <w:t xml:space="preserve"> </w:t>
      </w:r>
    </w:p>
    <w:p w14:paraId="7BF0405C" w14:textId="77777777" w:rsidR="00256D6A" w:rsidRDefault="00CE1F95" w:rsidP="004260D1">
      <w:pPr>
        <w:jc w:val="both"/>
        <w:rPr>
          <w:rFonts w:cs="Arial"/>
        </w:rPr>
      </w:pPr>
      <w:r>
        <w:rPr>
          <w:rFonts w:cs="Arial"/>
        </w:rPr>
        <w:t xml:space="preserve">The statical approaches </w:t>
      </w:r>
      <w:r w:rsidR="005368D9">
        <w:rPr>
          <w:rFonts w:cs="Arial"/>
        </w:rPr>
        <w:t>used for mid-term forecasting usually involve</w:t>
      </w:r>
      <w:r w:rsidR="00256D6A">
        <w:rPr>
          <w:rFonts w:cs="Arial"/>
        </w:rPr>
        <w:t>:</w:t>
      </w:r>
      <w:r w:rsidR="005368D9">
        <w:rPr>
          <w:rFonts w:cs="Arial"/>
        </w:rPr>
        <w:t xml:space="preserve"> </w:t>
      </w:r>
    </w:p>
    <w:p w14:paraId="5A5C0A88" w14:textId="77777777" w:rsidR="00256D6A" w:rsidRDefault="00FF35B8" w:rsidP="00B55643">
      <w:pPr>
        <w:pStyle w:val="ListParagraph"/>
        <w:numPr>
          <w:ilvl w:val="0"/>
          <w:numId w:val="3"/>
        </w:numPr>
        <w:jc w:val="both"/>
        <w:rPr>
          <w:rFonts w:cs="Arial"/>
        </w:rPr>
      </w:pPr>
      <w:r>
        <w:rPr>
          <w:rFonts w:cs="Arial"/>
        </w:rPr>
        <w:t>the ARIMA</w:t>
      </w:r>
      <w:r w:rsidR="008D40E7">
        <w:rPr>
          <w:rFonts w:cs="Arial"/>
        </w:rPr>
        <w:t xml:space="preserve"> (</w:t>
      </w:r>
      <w:r w:rsidR="008D40E7" w:rsidRPr="008D40E7">
        <w:rPr>
          <w:rFonts w:cs="Arial"/>
        </w:rPr>
        <w:t>Autoregressive Integrated Moving Average</w:t>
      </w:r>
      <w:r w:rsidR="008D40E7">
        <w:rPr>
          <w:rFonts w:cs="Arial"/>
        </w:rPr>
        <w:t>)</w:t>
      </w:r>
      <w:r w:rsidR="00A359AB">
        <w:rPr>
          <w:rFonts w:cs="Arial"/>
        </w:rPr>
        <w:t xml:space="preserve"> model, which originates from the autoregressive </w:t>
      </w:r>
      <w:r w:rsidR="00D00CF8">
        <w:rPr>
          <w:rFonts w:cs="Arial"/>
        </w:rPr>
        <w:t>(AR) model,</w:t>
      </w:r>
      <w:r w:rsidR="006D6293">
        <w:rPr>
          <w:rFonts w:cs="Arial"/>
        </w:rPr>
        <w:t xml:space="preserve"> </w:t>
      </w:r>
      <w:r w:rsidR="00D00CF8">
        <w:rPr>
          <w:rFonts w:cs="Arial"/>
        </w:rPr>
        <w:t>moving average</w:t>
      </w:r>
      <w:r w:rsidR="006D6293">
        <w:rPr>
          <w:rFonts w:cs="Arial"/>
        </w:rPr>
        <w:t xml:space="preserve"> (MA) model and </w:t>
      </w:r>
    </w:p>
    <w:p w14:paraId="563AF510" w14:textId="4E1F8168" w:rsidR="00B55643" w:rsidRPr="00B55643" w:rsidRDefault="006D6293" w:rsidP="00B55643">
      <w:pPr>
        <w:pStyle w:val="ListParagraph"/>
        <w:numPr>
          <w:ilvl w:val="0"/>
          <w:numId w:val="3"/>
        </w:numPr>
        <w:jc w:val="both"/>
        <w:rPr>
          <w:rFonts w:cs="Arial"/>
        </w:rPr>
      </w:pPr>
      <w:r w:rsidRPr="00B55643">
        <w:rPr>
          <w:rFonts w:cs="Arial"/>
        </w:rPr>
        <w:t xml:space="preserve">the combination of AR and MA (ARMA). </w:t>
      </w:r>
      <w:r w:rsidR="00D00CF8" w:rsidRPr="00B55643">
        <w:rPr>
          <w:rFonts w:cs="Arial"/>
        </w:rPr>
        <w:t xml:space="preserve"> </w:t>
      </w:r>
      <w:r w:rsidR="006F3413" w:rsidRPr="00B55643">
        <w:rPr>
          <w:rFonts w:cs="Arial"/>
        </w:rPr>
        <w:t>AR, MA and ARMA are applied to stationary series</w:t>
      </w:r>
      <w:r w:rsidR="00732819" w:rsidRPr="00B55643">
        <w:rPr>
          <w:rFonts w:cs="Arial"/>
        </w:rPr>
        <w:t>, while the ARIMA models are used for non-stationary series</w:t>
      </w:r>
    </w:p>
    <w:p w14:paraId="72E43367" w14:textId="678E59F3" w:rsidR="00A0043A" w:rsidRPr="007E5E22" w:rsidRDefault="00B55643" w:rsidP="00B55643">
      <w:pPr>
        <w:pStyle w:val="ListParagraph"/>
        <w:numPr>
          <w:ilvl w:val="0"/>
          <w:numId w:val="3"/>
        </w:numPr>
        <w:jc w:val="both"/>
        <w:rPr>
          <w:rFonts w:cs="Arial"/>
        </w:rPr>
      </w:pPr>
      <w:r>
        <w:rPr>
          <w:rFonts w:cs="Arial"/>
        </w:rPr>
        <w:t>f</w:t>
      </w:r>
      <w:r w:rsidR="00732819" w:rsidRPr="00B55643">
        <w:rPr>
          <w:rFonts w:cs="Arial"/>
        </w:rPr>
        <w:t xml:space="preserve">or seasonal time series, SARIMA models are used </w:t>
      </w:r>
      <w:r w:rsidR="00035623" w:rsidRPr="00B55643">
        <w:rPr>
          <w:rFonts w:cs="Arial"/>
        </w:rPr>
        <w:fldChar w:fldCharType="begin"/>
      </w:r>
      <w:r w:rsidR="000A001F">
        <w:rPr>
          <w:rFonts w:cs="Arial"/>
        </w:rPr>
        <w:instrText xml:space="preserve"> ADDIN ZOTERO_ITEM CSL_CITATION {"citationID":"MDTaofuR","properties":{"formattedCitation":"[3]","plainCitation":"[3]","noteIndex":0},"citationItems":[{"id":"iNEpUKFS/i6kAmMXm","uris":["http://zotero.org/users/8103876/items/J2QXP8BW"],"uri":["http://zotero.org/users/8103876/items/J2QXP8BW"],"itemData":{"id":144,"type":"article-journal","abstract":"This paper presents a comparative study of two forecast models for electric load data from Hanoi city, Vietnam. These two forecast models based on the methodology Adaptive Network Based Fuzzy Inference System (ANFIS) and Seasonal Auto Regressive Moving Average (SARIMA). The criteria of performance evaluation are computed to estimate and compare the SARIMA and ANFIS models. The results indicate in our case a preference for the SARIMA model.","collection-title":"8th Power Plant and Power System Control Symposium","container-title":"IFAC Proceedings Volumes","DOI":"10.3182/20120902-4-FR-2032.00019","ISSN":"1474-6670","issue":"21","journalAbbreviation":"IFAC Proceedings Volumes","language":"en","page":"97-102","source":"ScienceDirect","title":"One week hourly electricity load forecasting using Neuro-Fuzzy and Seasonal ARIMA models","volume":"45","author":[{"family":"Tran","given":"Van Giang"},{"family":"Debusschere","given":"Vincent"},{"family":"Bacha","given":"Seddik"}],"issued":{"date-parts":[["2012",1,1]]}}}],"schema":"https://github.com/citation-style-language/schema/raw/master/csl-citation.json"} </w:instrText>
      </w:r>
      <w:r w:rsidR="00035623" w:rsidRPr="00B55643">
        <w:rPr>
          <w:rFonts w:cs="Arial"/>
        </w:rPr>
        <w:fldChar w:fldCharType="separate"/>
      </w:r>
      <w:r w:rsidR="000A001F" w:rsidRPr="000A001F">
        <w:t>[3]</w:t>
      </w:r>
      <w:r w:rsidR="00035623" w:rsidRPr="00B55643">
        <w:rPr>
          <w:rFonts w:cs="Arial"/>
        </w:rPr>
        <w:fldChar w:fldCharType="end"/>
      </w:r>
    </w:p>
    <w:p w14:paraId="2B27DD61" w14:textId="22583D3F" w:rsidR="00DA19BB" w:rsidRDefault="00DA19BB" w:rsidP="00B55643">
      <w:pPr>
        <w:pStyle w:val="ListParagraph"/>
        <w:numPr>
          <w:ilvl w:val="0"/>
          <w:numId w:val="3"/>
        </w:numPr>
        <w:jc w:val="both"/>
        <w:rPr>
          <w:rFonts w:cs="Arial"/>
        </w:rPr>
      </w:pPr>
      <w:r>
        <w:rPr>
          <w:rFonts w:cs="Arial"/>
        </w:rPr>
        <w:t>stochastic models such as Markov chain</w:t>
      </w:r>
      <w:r w:rsidR="00014A8D">
        <w:rPr>
          <w:rFonts w:cs="Arial"/>
        </w:rPr>
        <w:t xml:space="preserve"> </w:t>
      </w:r>
      <w:r w:rsidR="00B556EE">
        <w:rPr>
          <w:rFonts w:cs="Arial"/>
        </w:rPr>
        <w:fldChar w:fldCharType="begin"/>
      </w:r>
      <w:r w:rsidR="000A001F">
        <w:rPr>
          <w:rFonts w:cs="Arial"/>
        </w:rPr>
        <w:instrText xml:space="preserve"> ADDIN ZOTERO_ITEM CSL_CITATION {"citationID":"78hkZhmy","properties":{"formattedCitation":"[4]","plainCitation":"[4]","noteIndex":0},"citationItems":[{"id":"iNEpUKFS/wfNUgT1E","uris":["http://zotero.org/users/8103876/items/A6T2R2MW"],"uri":["http://zotero.org/users/8103876/items/A6T2R2MW"],"itemData":{"id":156,"type":"article-journal","abstract":"This paper presents a solar radiation forecast technique based on fuzzy and neural networks, which aims to achieve a good accuracy at different weather conditions. The accuracy of forecasted solar radiation will affect the power output forecast of grid-connected photovoltaic systems which is important for power system operation and planning. The future sky conditions and temperature information is obtained from National Environment Agency (NEA) and the sky and temperature information will be classified as different fuzzy sets based on fuzzy rules. By using fuzzy logic and neural network together, the forecast results can follow the real values very well under different sky and temperature conditions. The effectiveness of the approach is validated by a case study where four different scenarios are tested. The Mean Absolute Percentage Error (MAPE) is much smaller compared with that of the other solar radiation method.","container-title":"Renewable Energy","DOI":"10.1016/j.renene.2013.05.011","ISSN":"0960-1481","journalAbbreviation":"Renewable Energy","language":"en","page":"195-201","source":"ScienceDirect","title":"Solar radiation forecast based on fuzzy logic and neural networks","volume":"60","author":[{"family":"Chen","given":"S. X."},{"family":"Gooi","given":"H. B."},{"family":"Wang","given":"M. Q."}],"issued":{"date-parts":[["2013",12,1]]}}}],"schema":"https://github.com/citation-style-language/schema/raw/master/csl-citation.json"} </w:instrText>
      </w:r>
      <w:r w:rsidR="00B556EE">
        <w:rPr>
          <w:rFonts w:cs="Arial"/>
        </w:rPr>
        <w:fldChar w:fldCharType="separate"/>
      </w:r>
      <w:r w:rsidR="000A001F" w:rsidRPr="000A001F">
        <w:t>[4]</w:t>
      </w:r>
      <w:r w:rsidR="00B556EE">
        <w:rPr>
          <w:rFonts w:cs="Arial"/>
        </w:rPr>
        <w:fldChar w:fldCharType="end"/>
      </w:r>
    </w:p>
    <w:p w14:paraId="1CA8E1D8" w14:textId="19E344FB" w:rsidR="00C23E7D" w:rsidRPr="00CC0AC6" w:rsidRDefault="00956B6B" w:rsidP="00B72FB2">
      <w:pPr>
        <w:jc w:val="both"/>
        <w:rPr>
          <w:rFonts w:cs="Arial"/>
        </w:rPr>
      </w:pPr>
      <w:r>
        <w:rPr>
          <w:rFonts w:cs="Arial"/>
        </w:rPr>
        <w:t xml:space="preserve">The </w:t>
      </w:r>
      <w:r w:rsidR="00194195">
        <w:rPr>
          <w:rFonts w:cs="Arial"/>
        </w:rPr>
        <w:t>non-parametric</w:t>
      </w:r>
      <w:r w:rsidR="00EE5BAD">
        <w:rPr>
          <w:rFonts w:cs="Arial"/>
        </w:rPr>
        <w:t xml:space="preserve"> AI</w:t>
      </w:r>
      <w:r w:rsidR="00F6732F">
        <w:rPr>
          <w:rFonts w:cs="Arial"/>
        </w:rPr>
        <w:t xml:space="preserve"> based </w:t>
      </w:r>
      <w:r w:rsidR="00677B91">
        <w:rPr>
          <w:rFonts w:cs="Arial"/>
        </w:rPr>
        <w:t xml:space="preserve">techniques </w:t>
      </w:r>
      <w:r w:rsidR="006A5807">
        <w:rPr>
          <w:rFonts w:cs="Arial"/>
        </w:rPr>
        <w:t xml:space="preserve">used for </w:t>
      </w:r>
      <w:r w:rsidR="00677B91">
        <w:rPr>
          <w:rFonts w:cs="Arial"/>
        </w:rPr>
        <w:t xml:space="preserve">load forecasting </w:t>
      </w:r>
      <w:r w:rsidR="00EB712A">
        <w:rPr>
          <w:rFonts w:cs="Arial"/>
        </w:rPr>
        <w:t xml:space="preserve">are usually </w:t>
      </w:r>
      <w:r w:rsidR="006C718E">
        <w:rPr>
          <w:rFonts w:cs="Arial"/>
        </w:rPr>
        <w:t>artificial neural networks (A</w:t>
      </w:r>
      <w:r w:rsidR="00205760">
        <w:rPr>
          <w:rFonts w:cs="Arial"/>
        </w:rPr>
        <w:t>NN)</w:t>
      </w:r>
      <w:r w:rsidR="00B72FB2">
        <w:rPr>
          <w:rFonts w:cs="Arial"/>
        </w:rPr>
        <w:t xml:space="preserve">. As the tuning of predictor weights is an optimization process in nature, </w:t>
      </w:r>
      <w:r w:rsidR="003F3470">
        <w:rPr>
          <w:rFonts w:cs="Arial"/>
        </w:rPr>
        <w:t>hybridization of ANN</w:t>
      </w:r>
      <w:r w:rsidR="0027038E">
        <w:rPr>
          <w:rFonts w:cs="Arial"/>
        </w:rPr>
        <w:t xml:space="preserve"> </w:t>
      </w:r>
      <w:r w:rsidR="00B72FB2">
        <w:rPr>
          <w:rFonts w:cs="Arial"/>
        </w:rPr>
        <w:t xml:space="preserve">training process is often used so that </w:t>
      </w:r>
      <w:r w:rsidR="00B31C31" w:rsidRPr="00CC0AC6">
        <w:rPr>
          <w:rFonts w:cs="Arial"/>
        </w:rPr>
        <w:t xml:space="preserve">Genetic </w:t>
      </w:r>
      <w:r w:rsidR="00FD5374" w:rsidRPr="00CC0AC6">
        <w:rPr>
          <w:rFonts w:cs="Arial"/>
        </w:rPr>
        <w:t>Algorithms</w:t>
      </w:r>
      <w:r w:rsidR="00B31C31" w:rsidRPr="00CC0AC6">
        <w:rPr>
          <w:rFonts w:cs="Arial"/>
        </w:rPr>
        <w:t xml:space="preserve"> (GA)</w:t>
      </w:r>
      <w:r w:rsidR="00B72FB2">
        <w:rPr>
          <w:rFonts w:cs="Arial"/>
        </w:rPr>
        <w:t xml:space="preserve"> or </w:t>
      </w:r>
      <w:r w:rsidR="007476B9" w:rsidRPr="00CC0AC6">
        <w:rPr>
          <w:rFonts w:cs="Arial"/>
        </w:rPr>
        <w:t xml:space="preserve">Particle </w:t>
      </w:r>
      <w:r w:rsidR="00D874EE" w:rsidRPr="00CC0AC6">
        <w:rPr>
          <w:rFonts w:cs="Arial"/>
        </w:rPr>
        <w:t>Swarm Optimization (PSO)</w:t>
      </w:r>
      <w:r w:rsidR="00B72FB2">
        <w:rPr>
          <w:rFonts w:cs="Arial"/>
        </w:rPr>
        <w:t xml:space="preserve"> is used to train the network instead of well-established algorithms such as the </w:t>
      </w:r>
      <w:r w:rsidR="00C23E7D" w:rsidRPr="00CC0AC6">
        <w:rPr>
          <w:rFonts w:cs="Arial"/>
        </w:rPr>
        <w:t>Back Propagation Algorithm (BPA)</w:t>
      </w:r>
      <w:r w:rsidR="007679A2">
        <w:rPr>
          <w:rFonts w:cs="Arial"/>
        </w:rPr>
        <w:t xml:space="preserve"> </w:t>
      </w:r>
      <w:r w:rsidR="00CF30F4">
        <w:rPr>
          <w:rFonts w:cs="Arial"/>
        </w:rPr>
        <w:fldChar w:fldCharType="begin"/>
      </w:r>
      <w:r w:rsidR="000A001F">
        <w:rPr>
          <w:rFonts w:cs="Arial"/>
        </w:rPr>
        <w:instrText xml:space="preserve"> ADDIN ZOTERO_ITEM CSL_CITATION {"citationID":"FQBoq1kN","properties":{"formattedCitation":"[5]","plainCitation":"[5]","noteIndex":0},"citationItems":[{"id":"iNEpUKFS/PmAkpkb1","uris":["http://zotero.org/users/8103876/items/6CHCKU4D"],"uri":["http://zotero.org/users/8103876/items/6CHCKU4D"],"itemData":{"id":153,"type":"article-journal","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thoroughly.","collection-title":"International Conference on Computer, Communication and Convergence (ICCC 2015)","container-title":"Procedia Computer Science","DOI":"10.1016/j.procs.2015.04.160","ISSN":"1877-0509","journalAbbreviation":"Procedia Computer Science","language":"en","page":"121-125","source":"ScienceDirect","title":"A Review of Short Term Load Forecasting using Artificial Neural Network Models","volume":"48","author":[{"family":"Baliyan","given":"Arjun"},{"family":"Gaurav","given":"Kumar"},{"family":"Mishra","given":"Sudhansu Kumar"}],"issued":{"date-parts":[["2015",1,1]]}}}],"schema":"https://github.com/citation-style-language/schema/raw/master/csl-citation.json"} </w:instrText>
      </w:r>
      <w:r w:rsidR="00CF30F4">
        <w:rPr>
          <w:rFonts w:cs="Arial"/>
        </w:rPr>
        <w:fldChar w:fldCharType="separate"/>
      </w:r>
      <w:r w:rsidR="000A001F" w:rsidRPr="000A001F">
        <w:t>[5]</w:t>
      </w:r>
      <w:r w:rsidR="00CF30F4">
        <w:rPr>
          <w:rFonts w:cs="Arial"/>
        </w:rPr>
        <w:fldChar w:fldCharType="end"/>
      </w:r>
      <w:r w:rsidR="00B72FB2">
        <w:rPr>
          <w:rFonts w:cs="Arial"/>
        </w:rPr>
        <w:t>.</w:t>
      </w:r>
    </w:p>
    <w:p w14:paraId="689F7437" w14:textId="2C09387B" w:rsidR="00BA1E0E" w:rsidRDefault="00B72FB2" w:rsidP="002B788F">
      <w:pPr>
        <w:jc w:val="both"/>
        <w:rPr>
          <w:lang w:val="en-GB"/>
        </w:rPr>
      </w:pPr>
      <w:r>
        <w:rPr>
          <w:lang w:val="en-GB"/>
        </w:rPr>
        <w:t xml:space="preserve">To </w:t>
      </w:r>
      <w:r w:rsidR="00BA1E0E">
        <w:rPr>
          <w:lang w:val="en-GB"/>
        </w:rPr>
        <w:t>perform the training and tune the predictor weights, the s</w:t>
      </w:r>
      <w:r w:rsidR="00A1171E" w:rsidRPr="00A1171E">
        <w:rPr>
          <w:lang w:val="en-GB"/>
        </w:rPr>
        <w:t>tatistical forecasting approaches</w:t>
      </w:r>
      <w:r w:rsidR="00BA1E0E">
        <w:rPr>
          <w:lang w:val="en-GB"/>
        </w:rPr>
        <w:t xml:space="preserve"> require </w:t>
      </w:r>
      <w:r w:rsidR="00A1171E" w:rsidRPr="00A1171E">
        <w:rPr>
          <w:lang w:val="en-GB"/>
        </w:rPr>
        <w:t>large amounts</w:t>
      </w:r>
      <w:r w:rsidR="00E729B9">
        <w:rPr>
          <w:lang w:val="en-GB"/>
        </w:rPr>
        <w:t xml:space="preserve"> </w:t>
      </w:r>
      <w:r w:rsidR="00A1171E" w:rsidRPr="00A1171E">
        <w:rPr>
          <w:lang w:val="en-GB"/>
        </w:rPr>
        <w:t xml:space="preserve">of historical data </w:t>
      </w:r>
      <w:r w:rsidR="00BA1E0E">
        <w:rPr>
          <w:lang w:val="en-GB"/>
        </w:rPr>
        <w:t xml:space="preserve">to be present upfront </w:t>
      </w:r>
      <w:r w:rsidR="00A1171E" w:rsidRPr="00A1171E">
        <w:rPr>
          <w:lang w:val="en-GB"/>
        </w:rPr>
        <w:t>as inputs</w:t>
      </w:r>
      <w:r w:rsidR="00BA1E0E">
        <w:rPr>
          <w:lang w:val="en-GB"/>
        </w:rPr>
        <w:t xml:space="preserve"> to the process of supervised training</w:t>
      </w:r>
      <w:r w:rsidR="00E729B9">
        <w:rPr>
          <w:lang w:val="en-GB"/>
        </w:rPr>
        <w:t xml:space="preserve"> </w:t>
      </w:r>
      <w:r w:rsidR="00E729B9">
        <w:rPr>
          <w:lang w:val="en-GB"/>
        </w:rPr>
        <w:fldChar w:fldCharType="begin"/>
      </w:r>
      <w:r w:rsidR="000A001F">
        <w:rPr>
          <w:lang w:val="en-GB"/>
        </w:rPr>
        <w:instrText xml:space="preserve"> ADDIN ZOTERO_ITEM CSL_CITATION {"citationID":"YpXXDWwz","properties":{"formattedCitation":"[6]","plainCitation":"[6]","noteIndex":0},"citationItems":[{"id":"iNEpUKFS/9sVkOBFU","uris":["http://zotero.org/users/8103876/items/4TBF335Y"],"uri":["http://zotero.org/users/8103876/items/4TBF335Y"],"itemData":{"id":151,"type":"paper-conference","abstract":"This paper provides an overview of research work on forecasting methods for electric power grids with renewable resources, seeking an efficient integration of renewables into power systems by introducing the ideas of “integrated load, wind and solar power forecasting”.","container-title":"2017 IEEE Electrical Power and Energy Conference (EPEC)","DOI":"10.1109/EPEC.2017.8286192","event":"2017 IEEE Electrical Power and Energy Conference (EPEC)","page":"1-7","source":"IEEE Xplore","title":"An overview of forecasting techniques for load, wind and solar powers","author":[{"family":"Aburiyana","given":"Gamal"},{"family":"El-Hawary","given":"Mohamed E."}],"issued":{"date-parts":[["2017",10]]}}}],"schema":"https://github.com/citation-style-language/schema/raw/master/csl-citation.json"} </w:instrText>
      </w:r>
      <w:r w:rsidR="00E729B9">
        <w:rPr>
          <w:lang w:val="en-GB"/>
        </w:rPr>
        <w:fldChar w:fldCharType="separate"/>
      </w:r>
      <w:r w:rsidR="000A001F" w:rsidRPr="000A001F">
        <w:t>[6]</w:t>
      </w:r>
      <w:r w:rsidR="00E729B9">
        <w:rPr>
          <w:lang w:val="en-GB"/>
        </w:rPr>
        <w:fldChar w:fldCharType="end"/>
      </w:r>
      <w:r w:rsidR="00A1171E" w:rsidRPr="00A1171E">
        <w:rPr>
          <w:lang w:val="en-GB"/>
        </w:rPr>
        <w:t>.</w:t>
      </w:r>
      <w:r w:rsidR="00937458">
        <w:rPr>
          <w:lang w:val="en-GB"/>
        </w:rPr>
        <w:t xml:space="preserve"> </w:t>
      </w:r>
      <w:r w:rsidR="00BA1E0E">
        <w:rPr>
          <w:lang w:val="en-GB"/>
        </w:rPr>
        <w:t>When these data are not available, one can resort to modelled data such as the ones from meteorological reanalysis</w:t>
      </w:r>
      <w:r w:rsidR="00617CA9">
        <w:rPr>
          <w:lang w:val="en-GB"/>
        </w:rPr>
        <w:t xml:space="preserve"> </w:t>
      </w:r>
      <w:r w:rsidR="00BA1E0E">
        <w:rPr>
          <w:lang w:val="en-GB"/>
        </w:rPr>
        <w:fldChar w:fldCharType="begin"/>
      </w:r>
      <w:r w:rsidR="00BA1E0E">
        <w:rPr>
          <w:lang w:val="en-GB"/>
        </w:rPr>
        <w:instrText xml:space="preserve"> ADDIN ZOTERO_ITEM CSL_CITATION {"citationID":"WLkZhSOg","properties":{"formattedCitation":"[7]","plainCitation":"[7]","noteIndex":0},"citationItems":[{"id":355,"uris":["http://zotero.org/users/372810/items/XT5DB7I5"],"uri":["http://zotero.org/users/372810/items/XT5DB7I5"],"itemData":{"id":355,"type":"article-journal","abstract":"Reanalysis models are rapidly gaining popularity for simulating wind power output due to their convenience and global coverage. However, they should only be relied upon once thoroughly proven. This paper reports the first international validation of reanalysis for wind energy, testing NASA's MERRA and MERRA-2 in 23 European countries. Both reanalyses suffer significant spatial bias, overestimating wind output by 50% in northwest Europe and underestimating by 30% in the Mediterranean. We derive national correction factors, and show that after calibration national hourly output can be modelled with R2 above 0.95. Our underlying data are made freely available to aid future research. We then assess Europe's wind resources with twenty-year simulations of the current and potential future fleets. Europe's current average capacity factor is 24.2%, with countries ranging from 19.5% (Germany) to 32.4% (Britain). Capacity factors are rising due to improving technology and locations; for example, Britain's wind fleet is now 23% more productive than in 2005. Based on the current planning pipeline, we estimate Europe's average capacity factor could increase by nearly a third to 31.3%. Countries with large stakes in the North Sea will see significant gains, with Britain's average capacity factor rising to 39.4% and Germany's to 29.1%.","container-title":"Energy","DOI":"10.1016/j.energy.2016.08.068","ISSN":"0360-5442","journalAbbreviation":"Energy","language":"en","page":"1224-1239","source":"ScienceDirect","title":"Using bias-corrected reanalysis to simulate current and future wind power output","volume":"114","author":[{"family":"Staffell","given":"Iain"},{"family":"Pfenninger","given":"Stefan"}],"issued":{"date-parts":[["2016",11,1]]}}}],"schema":"https://github.com/citation-style-language/schema/raw/master/csl-citation.json"} </w:instrText>
      </w:r>
      <w:r w:rsidR="00BA1E0E">
        <w:rPr>
          <w:lang w:val="en-GB"/>
        </w:rPr>
        <w:fldChar w:fldCharType="separate"/>
      </w:r>
      <w:r w:rsidR="00BA1E0E" w:rsidRPr="00BA1E0E">
        <w:t>[7]</w:t>
      </w:r>
      <w:r w:rsidR="00BA1E0E">
        <w:rPr>
          <w:lang w:val="en-GB"/>
        </w:rPr>
        <w:fldChar w:fldCharType="end"/>
      </w:r>
      <w:r w:rsidR="00FD13A6">
        <w:rPr>
          <w:lang w:val="en-GB"/>
        </w:rPr>
        <w:t xml:space="preserve">, or use an alternative forecasting method and learn online “as you go”. </w:t>
      </w:r>
      <w:r w:rsidR="00617CA9">
        <w:rPr>
          <w:lang w:val="en-GB"/>
        </w:rPr>
        <w:t xml:space="preserve"> </w:t>
      </w:r>
    </w:p>
    <w:p w14:paraId="23A585AA" w14:textId="11CE0B19" w:rsidR="004260D1" w:rsidRPr="004260D1" w:rsidRDefault="00937458" w:rsidP="00132D6F">
      <w:pPr>
        <w:jc w:val="both"/>
        <w:rPr>
          <w:lang w:val="en-GB"/>
        </w:rPr>
      </w:pPr>
      <w:r w:rsidRPr="007E5E22">
        <w:rPr>
          <w:rFonts w:cs="Arial"/>
        </w:rPr>
        <w:t>The time horizon for m</w:t>
      </w:r>
      <w:r>
        <w:rPr>
          <w:rFonts w:cs="Arial"/>
        </w:rPr>
        <w:t>i</w:t>
      </w:r>
      <w:r w:rsidRPr="007E5E22">
        <w:rPr>
          <w:rFonts w:cs="Arial"/>
        </w:rPr>
        <w:t xml:space="preserve">d-term forecasting ranges from short-term to a limit of </w:t>
      </w:r>
      <w:r>
        <w:rPr>
          <w:rFonts w:cs="Arial"/>
        </w:rPr>
        <w:t>several weeks</w:t>
      </w:r>
      <w:r w:rsidRPr="007E5E22">
        <w:rPr>
          <w:rFonts w:cs="Arial"/>
        </w:rPr>
        <w:t xml:space="preserve"> </w:t>
      </w:r>
      <w:r>
        <w:t>ahead</w:t>
      </w:r>
      <w:r w:rsidRPr="007E5E22">
        <w:rPr>
          <w:rFonts w:cs="Arial"/>
        </w:rPr>
        <w:t>. Moreover, as the time horizon increases, so do the forecast errors</w:t>
      </w:r>
      <w:r w:rsidR="006E6AD1">
        <w:rPr>
          <w:rFonts w:cs="Arial"/>
        </w:rPr>
        <w:t xml:space="preserve"> </w:t>
      </w:r>
      <w:r w:rsidR="0027383E">
        <w:rPr>
          <w:rFonts w:cs="Arial"/>
        </w:rPr>
        <w:fldChar w:fldCharType="begin"/>
      </w:r>
      <w:r w:rsidR="00BA1E0E">
        <w:rPr>
          <w:rFonts w:cs="Arial"/>
        </w:rPr>
        <w:instrText xml:space="preserve"> ADDIN ZOTERO_ITEM CSL_CITATION {"citationID":"Y8YIrvRp","properties":{"formattedCitation":"[8]","plainCitation":"[8]","noteIndex":0},"citationItems":[{"id":"iNEpUKFS/OmPa5N7z","uris":["http://zotero.org/users/8103876/items/JSJQYR69"],"uri":["http://zotero.org/users/8103876/items/JSJQYR69"],"itemData":{"id":141,"type":"article-journal","abstract":"Many countries and regions are introducing policies aimed at reducing the environmental footprint from the energy sector and increasing the use of renewable energy. In the United States, a number of initiatives have been taken at the state level, from renewable portfolio standards (RPSs) and renewable energy certificates (RECs), to regional greenhouse gas emission control schemes. Within the U.S. Federal government, new energy and environmental policies and goals are also being crafted, and these are likely to increase the use of renewable energy substantially. The European Union is pursuing implementation of its ambitious 20/20/20 targets, which aim (by 2020) to reduce greenhouse gas emissions by 20% (as compared to 1990), increase the amount of renewable energy to 20% of the energy supply, and reduce the overall energy consumption by 20% through energy efficiency. With the current focus on energy and the environment, efficient integration of renewable energy into the electric power system is becoming increasingly important. In a recent report, the U.S. Department of Energy (DOE) describes a model-based scenario, in which wind energy provides 20% of the U.S. electricity demand in 2030. The report discusses a set of technical and economic challenges that have to be overcome for this scenario to unfold. In Europe, several countries already have a high penetration of wind power (i.e., in the range of 7 to 20% of electricity consumption in countries such as Germany, Spain, Portugal, and Denmark). The rapid growth in installed wind power capacity is expected to continue in the United States as well as in Europe. A large-scale introduction of wind power causes a number of challenges for electricity market and power system operators who will have to deal with the variability and uncertainty in wind power generation when making their scheduling and dispatch decisions. Wind power forecasting (WPF) is frequently identified as an important tool to address the variability and uncertainty in wind power and to more efficiently operate power systems with large wind power penetrations. Moreover, in a market environment, the wind power contribution to the generation portofolio becomes important in determining the daily and hourly prices, as variations in the estimated wind power will influence the clearing prices for both energy and operating reserves. With the increasing penetration of wind power, WPF is quickly becoming an important topic for the electric power industry. System operators (SOs), generating companies (GENCOs), and regulators all support efforts to develop better, more reliable and accurate forecasting models. Wind farm owners and operators also benefit from better wind power prediction to support competitive participation in electricity markets against more stable and dispatchable energy sources. In general, WPF can be used for a number of purposes, such as: generation and transmission maintenance planning, determination of operating reserve requirements, unit commitment, economic dispatch, energy storage optimization (e.g., pumped hydro storage), and energy trading. The objective of this report is to review and analyze state-of-the-art WPF models and their application to power systems operations. We first give a detailed description of the methodologies underlying state-of-the-art WPF models. We then look at how WPF can be integrated into power system operations, with specific focus on the unit commitment problem.","container-title":"Argonne National Laboratory","DOI":"10.2172/968212","journalAbbreviation":"Argonne National Laboratory","source":"ResearchGate","title":"Wind Power Forecasting: State-of-the-Art 2009","title-short":"Wind Power Forecasting","author":[{"family":"Monteiro","given":"C."},{"family":"Bessa","given":"Ricardo"},{"family":"Miranda","given":"V."},{"family":"Botterud","given":"Audun"},{"family":"Wang","given":"Jianhui"},{"family":"Conzelmann","given":"G."},{"family":"Sciences","given":"Decision"},{"family":"Porto","given":"INESC"}],"issued":{"date-parts":[["2009",11,20]]}}}],"schema":"https://github.com/citation-style-language/schema/raw/master/csl-citation.json"} </w:instrText>
      </w:r>
      <w:r w:rsidR="0027383E">
        <w:rPr>
          <w:rFonts w:cs="Arial"/>
        </w:rPr>
        <w:fldChar w:fldCharType="separate"/>
      </w:r>
      <w:r w:rsidR="00BA1E0E" w:rsidRPr="00BA1E0E">
        <w:t>[8]</w:t>
      </w:r>
      <w:r w:rsidR="0027383E">
        <w:rPr>
          <w:rFonts w:cs="Arial"/>
        </w:rPr>
        <w:fldChar w:fldCharType="end"/>
      </w:r>
      <w:r w:rsidRPr="007E5E22">
        <w:rPr>
          <w:rFonts w:cs="Arial"/>
        </w:rPr>
        <w:t xml:space="preserve">. </w:t>
      </w:r>
      <w:r w:rsidR="0067092B">
        <w:rPr>
          <w:rFonts w:cs="Arial"/>
        </w:rPr>
        <w:t>In literature, m</w:t>
      </w:r>
      <w:r w:rsidR="002B788F" w:rsidRPr="002B788F">
        <w:rPr>
          <w:rFonts w:cs="Arial"/>
        </w:rPr>
        <w:t>edium-term forecasting</w:t>
      </w:r>
      <w:r w:rsidR="0067092B">
        <w:rPr>
          <w:rFonts w:cs="Arial"/>
        </w:rPr>
        <w:t xml:space="preserve"> covers the time spectrum</w:t>
      </w:r>
      <w:r w:rsidR="002B788F" w:rsidRPr="002B788F">
        <w:rPr>
          <w:rFonts w:cs="Arial"/>
        </w:rPr>
        <w:t xml:space="preserve"> from several hours to 1 week</w:t>
      </w:r>
      <w:r w:rsidR="002B788F">
        <w:rPr>
          <w:rFonts w:cs="Arial"/>
        </w:rPr>
        <w:t xml:space="preserve"> </w:t>
      </w:r>
      <w:r w:rsidR="002B788F" w:rsidRPr="002B788F">
        <w:rPr>
          <w:rFonts w:cs="Arial"/>
        </w:rPr>
        <w:t>ahead, and is used for unit commitment decisions, reserve</w:t>
      </w:r>
      <w:r w:rsidR="002B788F">
        <w:rPr>
          <w:rFonts w:cs="Arial"/>
        </w:rPr>
        <w:t xml:space="preserve"> </w:t>
      </w:r>
      <w:r w:rsidR="002B788F" w:rsidRPr="002B788F">
        <w:rPr>
          <w:rFonts w:cs="Arial"/>
        </w:rPr>
        <w:t>requirement decisions and generator online and/or offline</w:t>
      </w:r>
      <w:r w:rsidR="002B788F">
        <w:rPr>
          <w:rFonts w:cs="Arial"/>
        </w:rPr>
        <w:t xml:space="preserve"> </w:t>
      </w:r>
      <w:r w:rsidR="002B788F" w:rsidRPr="002B788F">
        <w:rPr>
          <w:rFonts w:cs="Arial"/>
        </w:rPr>
        <w:t>decisions.</w:t>
      </w:r>
      <w:r w:rsidR="00FD13A6">
        <w:rPr>
          <w:rFonts w:cs="Arial"/>
        </w:rPr>
        <w:t xml:space="preserve"> In the context of BEYOND, the forecast method will rely on meteorological forecasts from </w:t>
      </w:r>
      <w:proofErr w:type="gramStart"/>
      <w:r w:rsidR="00FD13A6">
        <w:rPr>
          <w:rFonts w:cs="Arial"/>
        </w:rPr>
        <w:t>a</w:t>
      </w:r>
      <w:proofErr w:type="gramEnd"/>
      <w:r w:rsidR="00FD13A6">
        <w:rPr>
          <w:rFonts w:cs="Arial"/>
        </w:rPr>
        <w:t xml:space="preserve"> NWP provider, and </w:t>
      </w:r>
      <w:r w:rsidR="00620CA8">
        <w:rPr>
          <w:rFonts w:cs="Arial"/>
        </w:rPr>
        <w:t>it has been decided to utilize</w:t>
      </w:r>
      <w:r w:rsidR="00132D6F">
        <w:rPr>
          <w:rFonts w:cs="Arial"/>
        </w:rPr>
        <w:t xml:space="preserve"> a robust neural network method with NWP data as inputs.</w:t>
      </w:r>
    </w:p>
    <w:p w14:paraId="277DAEE8" w14:textId="5A4F5BD4" w:rsidR="00CC552C" w:rsidRDefault="00312AA4" w:rsidP="009E2390">
      <w:pPr>
        <w:pStyle w:val="Heading2"/>
        <w:ind w:left="426"/>
      </w:pPr>
      <w:r>
        <w:t>Implementation in BEYOND</w:t>
      </w:r>
    </w:p>
    <w:p w14:paraId="1AB35DB4" w14:textId="4935967A" w:rsidR="000748EB" w:rsidRDefault="000748EB" w:rsidP="000748EB">
      <w:r>
        <w:t>In BEYOND, the proposed methodology</w:t>
      </w:r>
      <w:r w:rsidR="00D63C29">
        <w:t xml:space="preserve"> is based on artificial neural network</w:t>
      </w:r>
      <w:r w:rsidR="005E0725">
        <w:t xml:space="preserve"> as a predictor</w:t>
      </w:r>
      <w:r w:rsidR="00E53774">
        <w:t>, that is trained on the input data in a supervised fashion, and then u</w:t>
      </w:r>
      <w:r w:rsidR="005749BE">
        <w:t>tilized as a trained predictor.</w:t>
      </w:r>
    </w:p>
    <w:p w14:paraId="28A13AD4" w14:textId="6C48DBBF" w:rsidR="00525189" w:rsidRPr="00FE628E" w:rsidRDefault="00525189" w:rsidP="00525189">
      <w:pPr>
        <w:pStyle w:val="frESCO-text"/>
        <w:rPr>
          <w:rFonts w:ascii="Montserrat" w:eastAsia="SimSun" w:hAnsi="Montserrat"/>
          <w:color w:val="auto"/>
          <w:sz w:val="22"/>
          <w:szCs w:val="22"/>
        </w:rPr>
      </w:pPr>
      <w:r w:rsidRPr="00FE628E">
        <w:rPr>
          <w:rFonts w:ascii="Montserrat" w:eastAsia="SimSun" w:hAnsi="Montserrat"/>
          <w:color w:val="auto"/>
          <w:sz w:val="22"/>
          <w:szCs w:val="22"/>
          <w:lang w:val="en-US"/>
        </w:rPr>
        <w:t>The required data pre-processing steps are the following</w:t>
      </w:r>
      <w:r w:rsidRPr="00FE628E">
        <w:rPr>
          <w:rFonts w:ascii="Montserrat" w:eastAsia="SimSun" w:hAnsi="Montserrat"/>
          <w:color w:val="auto"/>
          <w:sz w:val="22"/>
          <w:szCs w:val="22"/>
        </w:rPr>
        <w:t>:</w:t>
      </w:r>
    </w:p>
    <w:p w14:paraId="4898B12D" w14:textId="51486676" w:rsidR="009D2209" w:rsidRPr="00FE628E" w:rsidRDefault="005749BE" w:rsidP="009D2209">
      <w:pPr>
        <w:pStyle w:val="frESCO-text"/>
        <w:numPr>
          <w:ilvl w:val="0"/>
          <w:numId w:val="5"/>
        </w:numPr>
        <w:rPr>
          <w:rFonts w:ascii="Montserrat" w:eastAsia="SimSun" w:hAnsi="Montserrat"/>
          <w:color w:val="auto"/>
          <w:sz w:val="22"/>
          <w:szCs w:val="22"/>
        </w:rPr>
      </w:pPr>
      <w:r>
        <w:rPr>
          <w:rFonts w:ascii="Montserrat" w:eastAsia="SimSun" w:hAnsi="Montserrat"/>
          <w:color w:val="auto"/>
          <w:sz w:val="22"/>
          <w:szCs w:val="22"/>
        </w:rPr>
        <w:t>Filter and n</w:t>
      </w:r>
      <w:r w:rsidR="009D2209" w:rsidRPr="00FE628E">
        <w:rPr>
          <w:rFonts w:ascii="Montserrat" w:eastAsia="SimSun" w:hAnsi="Montserrat"/>
          <w:color w:val="auto"/>
          <w:sz w:val="22"/>
          <w:szCs w:val="22"/>
        </w:rPr>
        <w:t>ullify outliers and erroneous entries (</w:t>
      </w:r>
      <w:r>
        <w:rPr>
          <w:rFonts w:ascii="Montserrat" w:eastAsia="SimSun" w:hAnsi="Montserrat"/>
          <w:color w:val="auto"/>
          <w:sz w:val="22"/>
          <w:szCs w:val="22"/>
        </w:rPr>
        <w:t xml:space="preserve">input </w:t>
      </w:r>
      <w:r w:rsidR="009D2209" w:rsidRPr="00FE628E">
        <w:rPr>
          <w:rFonts w:ascii="Montserrat" w:eastAsia="SimSun" w:hAnsi="Montserrat"/>
          <w:color w:val="auto"/>
          <w:sz w:val="22"/>
          <w:szCs w:val="22"/>
        </w:rPr>
        <w:t>cleaning)</w:t>
      </w:r>
    </w:p>
    <w:p w14:paraId="24D1F66C" w14:textId="499266D1" w:rsidR="009D2209" w:rsidRDefault="009D2209" w:rsidP="009D2209">
      <w:pPr>
        <w:pStyle w:val="frESCO-text"/>
        <w:numPr>
          <w:ilvl w:val="0"/>
          <w:numId w:val="5"/>
        </w:numPr>
        <w:rPr>
          <w:rFonts w:ascii="Montserrat" w:eastAsia="SimSun" w:hAnsi="Montserrat"/>
          <w:color w:val="auto"/>
          <w:sz w:val="22"/>
          <w:szCs w:val="22"/>
        </w:rPr>
      </w:pPr>
      <w:r w:rsidRPr="00FE628E">
        <w:rPr>
          <w:rFonts w:ascii="Montserrat" w:eastAsia="SimSun" w:hAnsi="Montserrat"/>
          <w:color w:val="auto"/>
          <w:sz w:val="22"/>
          <w:szCs w:val="22"/>
        </w:rPr>
        <w:t xml:space="preserve">Fill-in </w:t>
      </w:r>
      <w:r w:rsidR="00BC1747">
        <w:rPr>
          <w:rFonts w:ascii="Montserrat" w:eastAsia="SimSun" w:hAnsi="Montserrat"/>
          <w:color w:val="auto"/>
          <w:sz w:val="22"/>
          <w:szCs w:val="22"/>
        </w:rPr>
        <w:t xml:space="preserve">eventual </w:t>
      </w:r>
      <w:r w:rsidRPr="00FE628E">
        <w:rPr>
          <w:rFonts w:ascii="Montserrat" w:eastAsia="SimSun" w:hAnsi="Montserrat"/>
          <w:color w:val="auto"/>
          <w:sz w:val="22"/>
          <w:szCs w:val="22"/>
        </w:rPr>
        <w:t>missing values using interpolation through padding</w:t>
      </w:r>
    </w:p>
    <w:p w14:paraId="25E7565E" w14:textId="172EF307" w:rsidR="009D2209" w:rsidRDefault="009D2209" w:rsidP="009D2209">
      <w:pPr>
        <w:pStyle w:val="frESCO-text"/>
        <w:numPr>
          <w:ilvl w:val="0"/>
          <w:numId w:val="5"/>
        </w:numPr>
        <w:rPr>
          <w:rFonts w:ascii="Montserrat" w:eastAsia="SimSun" w:hAnsi="Montserrat"/>
          <w:color w:val="auto"/>
          <w:sz w:val="22"/>
          <w:szCs w:val="22"/>
        </w:rPr>
      </w:pPr>
      <w:r>
        <w:rPr>
          <w:rFonts w:ascii="Montserrat" w:eastAsia="SimSun" w:hAnsi="Montserrat"/>
          <w:color w:val="auto"/>
          <w:sz w:val="22"/>
          <w:szCs w:val="22"/>
        </w:rPr>
        <w:lastRenderedPageBreak/>
        <w:t xml:space="preserve">Perform resampling to 1 </w:t>
      </w:r>
      <w:r w:rsidR="00E53774">
        <w:rPr>
          <w:rFonts w:ascii="Montserrat" w:eastAsia="SimSun" w:hAnsi="Montserrat"/>
          <w:color w:val="auto"/>
          <w:sz w:val="22"/>
          <w:szCs w:val="22"/>
        </w:rPr>
        <w:t>item daily or hourly</w:t>
      </w:r>
    </w:p>
    <w:p w14:paraId="36E9126A" w14:textId="129FDAF7" w:rsidR="009D2209" w:rsidRPr="007F702D" w:rsidRDefault="00E53774" w:rsidP="009D2209">
      <w:pPr>
        <w:pStyle w:val="frESCO-text"/>
        <w:numPr>
          <w:ilvl w:val="0"/>
          <w:numId w:val="5"/>
        </w:numPr>
        <w:rPr>
          <w:rFonts w:ascii="Montserrat" w:eastAsia="SimSun" w:hAnsi="Montserrat"/>
          <w:color w:val="auto"/>
          <w:sz w:val="22"/>
          <w:szCs w:val="22"/>
        </w:rPr>
      </w:pPr>
      <w:r>
        <w:rPr>
          <w:rFonts w:ascii="Montserrat" w:eastAsia="SimSun" w:hAnsi="Montserrat"/>
          <w:color w:val="auto"/>
          <w:sz w:val="22"/>
          <w:szCs w:val="22"/>
        </w:rPr>
        <w:t xml:space="preserve">Configure the time horizon (forecasting step) ahead as a </w:t>
      </w:r>
      <w:r w:rsidR="009D2209" w:rsidRPr="00FE628E">
        <w:rPr>
          <w:rFonts w:ascii="Montserrat" w:eastAsia="SimSun" w:hAnsi="Montserrat"/>
          <w:color w:val="auto"/>
          <w:sz w:val="22"/>
          <w:szCs w:val="22"/>
        </w:rPr>
        <w:t>feature</w:t>
      </w:r>
    </w:p>
    <w:p w14:paraId="28325760" w14:textId="2AEFCDB1" w:rsidR="00E53774" w:rsidRPr="007F702D" w:rsidRDefault="00E53774" w:rsidP="009D2209">
      <w:pPr>
        <w:pStyle w:val="frESCO-text"/>
        <w:numPr>
          <w:ilvl w:val="0"/>
          <w:numId w:val="5"/>
        </w:numPr>
        <w:rPr>
          <w:rFonts w:ascii="Montserrat" w:eastAsia="SimSun" w:hAnsi="Montserrat"/>
          <w:color w:val="auto"/>
          <w:sz w:val="22"/>
          <w:szCs w:val="22"/>
        </w:rPr>
      </w:pPr>
      <w:r>
        <w:rPr>
          <w:rFonts w:ascii="Montserrat" w:eastAsia="SimSun" w:hAnsi="Montserrat"/>
          <w:color w:val="auto"/>
          <w:sz w:val="22"/>
          <w:szCs w:val="22"/>
        </w:rPr>
        <w:t>Configure additional synthetic feature as day of the week</w:t>
      </w:r>
    </w:p>
    <w:p w14:paraId="2674442D" w14:textId="346513CA" w:rsidR="009D2209" w:rsidRPr="00FE628E" w:rsidRDefault="009D2209" w:rsidP="009D2209">
      <w:pPr>
        <w:pStyle w:val="frESCO-text"/>
        <w:numPr>
          <w:ilvl w:val="0"/>
          <w:numId w:val="5"/>
        </w:numPr>
        <w:rPr>
          <w:rFonts w:ascii="Montserrat" w:eastAsia="SimSun" w:hAnsi="Montserrat"/>
          <w:color w:val="auto"/>
          <w:sz w:val="22"/>
          <w:szCs w:val="22"/>
        </w:rPr>
      </w:pPr>
      <w:r w:rsidRPr="00FE628E">
        <w:rPr>
          <w:rFonts w:ascii="Montserrat" w:eastAsia="SimSun" w:hAnsi="Montserrat"/>
          <w:color w:val="auto"/>
          <w:sz w:val="22"/>
          <w:szCs w:val="22"/>
        </w:rPr>
        <w:t>Perform normalisation</w:t>
      </w:r>
      <w:r w:rsidR="00E53774">
        <w:rPr>
          <w:rFonts w:ascii="Montserrat" w:eastAsia="SimSun" w:hAnsi="Montserrat"/>
          <w:color w:val="auto"/>
          <w:sz w:val="22"/>
          <w:szCs w:val="22"/>
        </w:rPr>
        <w:t xml:space="preserve"> of input values</w:t>
      </w:r>
    </w:p>
    <w:p w14:paraId="556839C1" w14:textId="4E5AFA49" w:rsidR="009D2209" w:rsidRDefault="009D2209" w:rsidP="009D2209">
      <w:pPr>
        <w:pStyle w:val="frESCO-text"/>
        <w:numPr>
          <w:ilvl w:val="0"/>
          <w:numId w:val="5"/>
        </w:numPr>
        <w:rPr>
          <w:rFonts w:ascii="Montserrat" w:eastAsia="SimSun" w:hAnsi="Montserrat"/>
          <w:color w:val="auto"/>
          <w:sz w:val="22"/>
          <w:szCs w:val="22"/>
        </w:rPr>
      </w:pPr>
      <w:r w:rsidRPr="00FE628E">
        <w:rPr>
          <w:rFonts w:ascii="Montserrat" w:eastAsia="SimSun" w:hAnsi="Montserrat"/>
          <w:color w:val="auto"/>
          <w:sz w:val="22"/>
          <w:szCs w:val="22"/>
        </w:rPr>
        <w:t xml:space="preserve">Reshape dataset with lagging features </w:t>
      </w:r>
      <w:proofErr w:type="gramStart"/>
      <w:r w:rsidRPr="00FE628E">
        <w:rPr>
          <w:rFonts w:ascii="Montserrat" w:eastAsia="SimSun" w:hAnsi="Montserrat"/>
          <w:color w:val="auto"/>
          <w:sz w:val="22"/>
          <w:szCs w:val="22"/>
        </w:rPr>
        <w:t>so as to</w:t>
      </w:r>
      <w:proofErr w:type="gramEnd"/>
      <w:r w:rsidRPr="00FE628E">
        <w:rPr>
          <w:rFonts w:ascii="Montserrat" w:eastAsia="SimSun" w:hAnsi="Montserrat"/>
          <w:color w:val="auto"/>
          <w:sz w:val="22"/>
          <w:szCs w:val="22"/>
        </w:rPr>
        <w:t xml:space="preserve"> be ready for multi-variable, multi-step time series supervised learning</w:t>
      </w:r>
    </w:p>
    <w:p w14:paraId="61A0A398" w14:textId="77777777" w:rsidR="00CB11B2" w:rsidRDefault="00CB11B2" w:rsidP="0041132F">
      <w:pPr>
        <w:pStyle w:val="frESCO-text"/>
        <w:spacing w:line="240" w:lineRule="auto"/>
        <w:rPr>
          <w:rFonts w:ascii="Montserrat" w:eastAsia="SimSun" w:hAnsi="Montserrat"/>
          <w:color w:val="auto"/>
          <w:sz w:val="22"/>
          <w:szCs w:val="22"/>
        </w:rPr>
      </w:pPr>
    </w:p>
    <w:p w14:paraId="01D72A1E" w14:textId="1BAD6F2D" w:rsidR="001C217A" w:rsidRPr="0007579E" w:rsidRDefault="00CB11B2" w:rsidP="0041132F">
      <w:pPr>
        <w:pStyle w:val="frESCO-text"/>
        <w:spacing w:line="240" w:lineRule="auto"/>
        <w:rPr>
          <w:rFonts w:ascii="Montserrat" w:eastAsiaTheme="minorEastAsia" w:hAnsi="Montserrat"/>
          <w:color w:val="auto"/>
          <w:sz w:val="22"/>
          <w:szCs w:val="22"/>
          <w:lang w:val="en-US" w:eastAsia="en-US"/>
        </w:rPr>
      </w:pPr>
      <w:r w:rsidRPr="0007579E">
        <w:rPr>
          <w:rFonts w:ascii="Montserrat" w:eastAsiaTheme="minorEastAsia" w:hAnsi="Montserrat"/>
          <w:color w:val="auto"/>
          <w:sz w:val="22"/>
          <w:szCs w:val="22"/>
          <w:lang w:val="en-US" w:eastAsia="en-US"/>
        </w:rPr>
        <w:t>The training step is an iterative procedure, where the input dataset is split into training, test and validation sets. The training set is used to tune the predictor weights</w:t>
      </w:r>
      <w:r w:rsidR="00C54DC9" w:rsidRPr="0007579E">
        <w:rPr>
          <w:rFonts w:ascii="Montserrat" w:eastAsiaTheme="minorEastAsia" w:hAnsi="Montserrat"/>
          <w:color w:val="auto"/>
          <w:sz w:val="22"/>
          <w:szCs w:val="22"/>
          <w:lang w:val="en-US" w:eastAsia="en-US"/>
        </w:rPr>
        <w:t>. T</w:t>
      </w:r>
      <w:r w:rsidRPr="0007579E">
        <w:rPr>
          <w:rFonts w:ascii="Montserrat" w:eastAsiaTheme="minorEastAsia" w:hAnsi="Montserrat"/>
          <w:color w:val="auto"/>
          <w:sz w:val="22"/>
          <w:szCs w:val="22"/>
          <w:lang w:val="en-US" w:eastAsia="en-US"/>
        </w:rPr>
        <w:t xml:space="preserve">he </w:t>
      </w:r>
      <w:r w:rsidR="00C54DC9" w:rsidRPr="0007579E">
        <w:rPr>
          <w:rFonts w:ascii="Montserrat" w:eastAsiaTheme="minorEastAsia" w:hAnsi="Montserrat"/>
          <w:color w:val="auto"/>
          <w:sz w:val="22"/>
          <w:szCs w:val="22"/>
          <w:lang w:val="en-US" w:eastAsia="en-US"/>
        </w:rPr>
        <w:t xml:space="preserve">test and </w:t>
      </w:r>
      <w:r w:rsidRPr="0007579E">
        <w:rPr>
          <w:rFonts w:ascii="Montserrat" w:eastAsiaTheme="minorEastAsia" w:hAnsi="Montserrat"/>
          <w:color w:val="auto"/>
          <w:sz w:val="22"/>
          <w:szCs w:val="22"/>
          <w:lang w:val="en-US" w:eastAsia="en-US"/>
        </w:rPr>
        <w:t xml:space="preserve">validation set to evaluate the performance and </w:t>
      </w:r>
      <w:r w:rsidR="001C217A" w:rsidRPr="0007579E">
        <w:rPr>
          <w:rFonts w:ascii="Montserrat" w:eastAsiaTheme="minorEastAsia" w:hAnsi="Montserrat"/>
          <w:color w:val="auto"/>
          <w:sz w:val="22"/>
          <w:szCs w:val="22"/>
          <w:lang w:val="en-US" w:eastAsia="en-US"/>
        </w:rPr>
        <w:t xml:space="preserve">is not presented to the model during training. The validation set </w:t>
      </w:r>
      <w:r w:rsidR="00E1082B" w:rsidRPr="0007579E">
        <w:rPr>
          <w:rFonts w:ascii="Montserrat" w:eastAsiaTheme="minorEastAsia" w:hAnsi="Montserrat"/>
          <w:color w:val="auto"/>
          <w:sz w:val="22"/>
          <w:szCs w:val="22"/>
          <w:lang w:val="en-US" w:eastAsia="en-US"/>
        </w:rPr>
        <w:t>is often used as an early estimate of the model skill</w:t>
      </w:r>
      <w:r w:rsidR="008D5A65" w:rsidRPr="0007579E">
        <w:rPr>
          <w:rFonts w:ascii="Montserrat" w:eastAsiaTheme="minorEastAsia" w:hAnsi="Montserrat"/>
          <w:color w:val="auto"/>
          <w:sz w:val="22"/>
          <w:szCs w:val="22"/>
          <w:lang w:val="en-US" w:eastAsia="en-US"/>
        </w:rPr>
        <w:t xml:space="preserve">. </w:t>
      </w:r>
      <w:r w:rsidR="001C217A" w:rsidRPr="0007579E">
        <w:rPr>
          <w:rFonts w:ascii="Montserrat" w:eastAsiaTheme="minorEastAsia" w:hAnsi="Montserrat"/>
          <w:color w:val="auto"/>
          <w:sz w:val="22"/>
          <w:szCs w:val="22"/>
          <w:lang w:val="en-US" w:eastAsia="en-US"/>
        </w:rPr>
        <w:t xml:space="preserve">Typical </w:t>
      </w:r>
      <w:r w:rsidR="008D5A65" w:rsidRPr="0007579E">
        <w:rPr>
          <w:rFonts w:ascii="Montserrat" w:eastAsiaTheme="minorEastAsia" w:hAnsi="Montserrat"/>
          <w:color w:val="auto"/>
          <w:sz w:val="22"/>
          <w:szCs w:val="22"/>
          <w:lang w:val="en-US" w:eastAsia="en-US"/>
        </w:rPr>
        <w:t xml:space="preserve">size ratios </w:t>
      </w:r>
      <w:r w:rsidR="001C217A" w:rsidRPr="0007579E">
        <w:rPr>
          <w:rFonts w:ascii="Montserrat" w:eastAsiaTheme="minorEastAsia" w:hAnsi="Montserrat"/>
          <w:color w:val="auto"/>
          <w:sz w:val="22"/>
          <w:szCs w:val="22"/>
          <w:lang w:val="en-US" w:eastAsia="en-US"/>
        </w:rPr>
        <w:t>range in 60 to 70%, 2</w:t>
      </w:r>
      <w:r w:rsidR="003719D5" w:rsidRPr="0007579E">
        <w:rPr>
          <w:rFonts w:ascii="Montserrat" w:eastAsiaTheme="minorEastAsia" w:hAnsi="Montserrat"/>
          <w:color w:val="auto"/>
          <w:sz w:val="22"/>
          <w:szCs w:val="22"/>
          <w:lang w:val="en-US" w:eastAsia="en-US"/>
        </w:rPr>
        <w:t>0</w:t>
      </w:r>
      <w:r w:rsidR="001C217A" w:rsidRPr="0007579E">
        <w:rPr>
          <w:rFonts w:ascii="Montserrat" w:eastAsiaTheme="minorEastAsia" w:hAnsi="Montserrat"/>
          <w:color w:val="auto"/>
          <w:sz w:val="22"/>
          <w:szCs w:val="22"/>
          <w:lang w:val="en-US" w:eastAsia="en-US"/>
        </w:rPr>
        <w:t xml:space="preserve"> to 30%</w:t>
      </w:r>
      <w:r w:rsidR="003719D5" w:rsidRPr="0007579E">
        <w:rPr>
          <w:rFonts w:ascii="Montserrat" w:eastAsiaTheme="minorEastAsia" w:hAnsi="Montserrat"/>
          <w:color w:val="auto"/>
          <w:sz w:val="22"/>
          <w:szCs w:val="22"/>
          <w:lang w:val="en-US" w:eastAsia="en-US"/>
        </w:rPr>
        <w:t xml:space="preserve"> and 10 to 20% for training, test and validation dataset sizes, respectively.</w:t>
      </w:r>
      <w:r w:rsidR="008D5A65" w:rsidRPr="0007579E">
        <w:rPr>
          <w:rFonts w:ascii="Montserrat" w:eastAsiaTheme="minorEastAsia" w:hAnsi="Montserrat"/>
          <w:color w:val="auto"/>
          <w:sz w:val="22"/>
          <w:szCs w:val="22"/>
          <w:lang w:val="en-US" w:eastAsia="en-US"/>
        </w:rPr>
        <w:t xml:space="preserve"> Performing the forecast run on the test dataset provides a measure of the model performance.</w:t>
      </w:r>
    </w:p>
    <w:p w14:paraId="1EED1726" w14:textId="055B78D8" w:rsidR="00CB11B2" w:rsidRPr="0007579E" w:rsidRDefault="008D5A65" w:rsidP="0041132F">
      <w:pPr>
        <w:pStyle w:val="frESCO-text"/>
        <w:spacing w:line="240" w:lineRule="auto"/>
        <w:rPr>
          <w:rFonts w:ascii="Montserrat" w:eastAsiaTheme="minorEastAsia" w:hAnsi="Montserrat"/>
          <w:color w:val="auto"/>
          <w:sz w:val="22"/>
          <w:szCs w:val="22"/>
          <w:lang w:val="en-US" w:eastAsia="en-US"/>
        </w:rPr>
      </w:pPr>
      <w:r w:rsidRPr="0007579E">
        <w:rPr>
          <w:rFonts w:ascii="Montserrat" w:eastAsiaTheme="minorEastAsia" w:hAnsi="Montserrat"/>
          <w:color w:val="auto"/>
          <w:sz w:val="22"/>
          <w:szCs w:val="22"/>
          <w:lang w:val="en-US" w:eastAsia="en-US"/>
        </w:rPr>
        <w:t>The execution (usage) step of the analytics consists of running the input data through the trained predictor and obtaining the results.</w:t>
      </w:r>
    </w:p>
    <w:p w14:paraId="2491B903" w14:textId="74AE67E5" w:rsidR="00CC552C" w:rsidRPr="00141AD8" w:rsidRDefault="00312AA4" w:rsidP="009E2390">
      <w:pPr>
        <w:pStyle w:val="Heading3"/>
        <w:ind w:left="567"/>
      </w:pPr>
      <w:r>
        <w:t>Data inputs and Analytics Pipeline (incl. assumptions /limitations)</w:t>
      </w:r>
    </w:p>
    <w:p w14:paraId="28596CDF" w14:textId="4CD14E0F" w:rsidR="0027425C" w:rsidRDefault="00064467" w:rsidP="003416A4">
      <w:pPr>
        <w:jc w:val="both"/>
      </w:pPr>
      <w:r>
        <w:t xml:space="preserve">Given the expected forecast horizon, the numerical weather prediction data is required as an input, available at appropriate time ahead of the actual forecasted production realization. This </w:t>
      </w:r>
      <w:r w:rsidR="001E5668">
        <w:t xml:space="preserve">input data </w:t>
      </w:r>
      <w:r>
        <w:t xml:space="preserve">is </w:t>
      </w:r>
      <w:r w:rsidR="001E5668">
        <w:t>used for training and validating the model</w:t>
      </w:r>
      <w:r w:rsidR="006E56CB">
        <w:t xml:space="preserve">. In this development </w:t>
      </w:r>
      <w:r w:rsidR="002B2FAC">
        <w:t>phase, we rely on the meteorological reanalysis data provided by MERRA-2 system</w:t>
      </w:r>
      <w:r w:rsidR="0027425C">
        <w:t xml:space="preserve"> </w:t>
      </w:r>
      <w:r w:rsidR="0027425C">
        <w:fldChar w:fldCharType="begin"/>
      </w:r>
      <w:r w:rsidR="0027425C">
        <w:instrText xml:space="preserve"> ADDIN ZOTERO_ITEM CSL_CITATION {"citationID":"Fm4OSwS9","properties":{"formattedCitation":"[9]","plainCitation":"[9]","noteIndex":0},"citationItems":[{"id":68,"uris":["http://zotero.org/users/372810/items/QZ2D79T5"],"uri":["http://zotero.org/users/372810/items/QZ2D79T5"],"itemData":{"id":68,"type":"webpage","title":"MERRA","URL":"https://gmao.gsfc.nasa.gov/reanalysis/MERRA/docs/","accessed":{"date-parts":[["2018",5,30]]}}}],"schema":"https://github.com/citation-style-language/schema/raw/master/csl-citation.json"} </w:instrText>
      </w:r>
      <w:r w:rsidR="0027425C">
        <w:fldChar w:fldCharType="separate"/>
      </w:r>
      <w:r w:rsidR="0027425C" w:rsidRPr="0027425C">
        <w:t>[9]</w:t>
      </w:r>
      <w:r w:rsidR="0027425C">
        <w:fldChar w:fldCharType="end"/>
      </w:r>
      <w:r w:rsidR="002B2FAC">
        <w:t xml:space="preserve"> and available through the </w:t>
      </w:r>
      <w:proofErr w:type="spellStart"/>
      <w:r w:rsidR="002B2FAC">
        <w:t>Renewables.ninja</w:t>
      </w:r>
      <w:proofErr w:type="spellEnd"/>
      <w:r w:rsidR="002B2FAC">
        <w:t xml:space="preserve"> website </w:t>
      </w:r>
      <w:r w:rsidR="002B2FAC">
        <w:fldChar w:fldCharType="begin"/>
      </w:r>
      <w:r w:rsidR="002B2FAC">
        <w:instrText xml:space="preserve"> ADDIN ZOTERO_ITEM CSL_CITATION {"citationID":"1LgXDucQ","properties":{"formattedCitation":"[10]","plainCitation":"[10]","noteIndex":0},"citationItems":[{"id":358,"uris":["http://zotero.org/users/372810/items/RXS99WBL"],"uri":["http://zotero.org/users/372810/items/RXS99WBL"],"itemData":{"id":358,"type":"webpage","title":"Renewables.ninja","URL":"https://www.renewables.ninja/","accessed":{"date-parts":[["2021",8,27]]}}}],"schema":"https://github.com/citation-style-language/schema/raw/master/csl-citation.json"} </w:instrText>
      </w:r>
      <w:r w:rsidR="002B2FAC">
        <w:fldChar w:fldCharType="separate"/>
      </w:r>
      <w:r w:rsidR="002B2FAC" w:rsidRPr="002B2FAC">
        <w:t>[10]</w:t>
      </w:r>
      <w:r w:rsidR="002B2FAC">
        <w:fldChar w:fldCharType="end"/>
      </w:r>
      <w:r w:rsidR="00361575">
        <w:t xml:space="preserve"> coupled with publicly available data from the ECMWF</w:t>
      </w:r>
      <w:r w:rsidR="00A572F6">
        <w:t xml:space="preserve"> </w:t>
      </w:r>
      <w:r w:rsidR="00A572F6">
        <w:fldChar w:fldCharType="begin"/>
      </w:r>
      <w:r w:rsidR="00A572F6">
        <w:instrText xml:space="preserve"> ADDIN ZOTERO_ITEM CSL_CITATION {"citationID":"ufVsmtqH","properties":{"formattedCitation":"[11]","plainCitation":"[11]","noteIndex":0},"citationItems":[{"id":1222,"uris":["http://zotero.org/users/372810/items/GSSHVZT2"],"uri":["http://zotero.org/users/372810/items/GSSHVZT2"],"itemData":{"id":1222,"type":"webpage","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 The HRES provides a highly detailed description of future weather and averaged over many forecasts it is the most accurate forecast for a certain period, which is currently estimated as 10 days for large scale properties of the atmosphere. However for any","container-title":"ECMWF","genre":"Text","language":"en","title":"Medium-range forecasts","URL":"https://www.ecmwf.int/en/forecasts/documentation-and-support/medium-range-forecasts","author":[{"family":"Andersson","given":"Erik"}],"accessed":{"date-parts":[["2022",3,25]]},"issued":{"date-parts":[["2014",4,16]]}}}],"schema":"https://github.com/citation-style-language/schema/raw/master/csl-citation.json"} </w:instrText>
      </w:r>
      <w:r w:rsidR="00A572F6">
        <w:fldChar w:fldCharType="separate"/>
      </w:r>
      <w:r w:rsidR="00A572F6" w:rsidRPr="00A572F6">
        <w:t>[11]</w:t>
      </w:r>
      <w:r w:rsidR="00A572F6">
        <w:fldChar w:fldCharType="end"/>
      </w:r>
      <w:r w:rsidR="00361575">
        <w:t>.</w:t>
      </w:r>
      <w:r w:rsidR="006E56CB">
        <w:t xml:space="preserve"> The PVGIS data, also publicly available, are used for cross-validation of the results.</w:t>
      </w:r>
    </w:p>
    <w:p w14:paraId="45B4679C" w14:textId="116CD2C2" w:rsidR="00510DDE" w:rsidRPr="00510DDE" w:rsidRDefault="00380C11" w:rsidP="003416A4">
      <w:pPr>
        <w:jc w:val="both"/>
      </w:pPr>
      <w:r w:rsidRPr="000B1BC1">
        <w:rPr>
          <w:rFonts w:eastAsia="SimSun"/>
        </w:rPr>
        <w:t xml:space="preserve">The analytics pipeline includes the required data pre-processing steps (see previous paragraph), </w:t>
      </w:r>
      <w:r w:rsidRPr="005E530F">
        <w:rPr>
          <w:rFonts w:eastAsia="SimSun"/>
        </w:rPr>
        <w:t xml:space="preserve">training and testing of the model, as well as the </w:t>
      </w:r>
      <w:r w:rsidRPr="00510DDE">
        <w:t>evaluation of the results.</w:t>
      </w:r>
    </w:p>
    <w:p w14:paraId="3AEBEAF7" w14:textId="4FF29ED2" w:rsidR="00700FDB" w:rsidRDefault="00312AA4" w:rsidP="009E2390">
      <w:pPr>
        <w:pStyle w:val="Heading3"/>
        <w:ind w:left="567"/>
      </w:pPr>
      <w:r>
        <w:t>Analytics Libraries Employed</w:t>
      </w:r>
    </w:p>
    <w:p w14:paraId="32D0CEEA" w14:textId="4E99CF31" w:rsidR="004B69C7" w:rsidRDefault="004B69C7" w:rsidP="004B69C7">
      <w:pPr>
        <w:jc w:val="both"/>
      </w:pPr>
      <w:r>
        <w:t>The</w:t>
      </w:r>
      <w:r w:rsidR="0079381B">
        <w:t xml:space="preserve"> key</w:t>
      </w:r>
      <w:r>
        <w:t xml:space="preserve"> </w:t>
      </w:r>
      <w:r w:rsidR="00347556">
        <w:t>P</w:t>
      </w:r>
      <w:r>
        <w:t>ython libraries used for data manipulation and data analytics are the following:</w:t>
      </w:r>
    </w:p>
    <w:p w14:paraId="6928C398" w14:textId="20F310B2" w:rsidR="00DF617B" w:rsidRPr="005E530F" w:rsidRDefault="00DF617B" w:rsidP="00DF617B">
      <w:pPr>
        <w:pStyle w:val="ListParagraph"/>
        <w:numPr>
          <w:ilvl w:val="0"/>
          <w:numId w:val="6"/>
        </w:numPr>
        <w:jc w:val="both"/>
      </w:pPr>
      <w:r w:rsidRPr="005E530F">
        <w:t>Pandas</w:t>
      </w:r>
      <w:r w:rsidR="00347556" w:rsidRPr="005E530F">
        <w:t xml:space="preserve"> for time series management</w:t>
      </w:r>
    </w:p>
    <w:p w14:paraId="049FB9D2" w14:textId="6B1FC7D6" w:rsidR="00281736" w:rsidRPr="005E530F" w:rsidRDefault="00281736" w:rsidP="00DF617B">
      <w:pPr>
        <w:pStyle w:val="ListParagraph"/>
        <w:numPr>
          <w:ilvl w:val="0"/>
          <w:numId w:val="6"/>
        </w:numPr>
        <w:jc w:val="both"/>
      </w:pPr>
      <w:proofErr w:type="spellStart"/>
      <w:r w:rsidRPr="005E530F">
        <w:t>Numpy</w:t>
      </w:r>
      <w:proofErr w:type="spellEnd"/>
      <w:r w:rsidRPr="005E530F">
        <w:t xml:space="preserve"> for numerical manipulation</w:t>
      </w:r>
    </w:p>
    <w:p w14:paraId="368A0FAE" w14:textId="07B8BE17" w:rsidR="00C564CB" w:rsidRPr="005E530F" w:rsidRDefault="00C564CB" w:rsidP="00DF617B">
      <w:pPr>
        <w:pStyle w:val="ListParagraph"/>
        <w:numPr>
          <w:ilvl w:val="0"/>
          <w:numId w:val="6"/>
        </w:numPr>
        <w:jc w:val="both"/>
      </w:pPr>
      <w:proofErr w:type="spellStart"/>
      <w:r w:rsidRPr="005E530F">
        <w:t>Sklearn</w:t>
      </w:r>
      <w:proofErr w:type="spellEnd"/>
      <w:r w:rsidRPr="005E530F">
        <w:t xml:space="preserve"> and </w:t>
      </w:r>
      <w:proofErr w:type="spellStart"/>
      <w:r w:rsidRPr="005E530F">
        <w:t>Keras</w:t>
      </w:r>
      <w:proofErr w:type="spellEnd"/>
      <w:r w:rsidRPr="005E530F">
        <w:t xml:space="preserve"> for the implementation of the neural network</w:t>
      </w:r>
    </w:p>
    <w:p w14:paraId="15C2BEA9" w14:textId="68EA871D" w:rsidR="00347556" w:rsidRPr="005E530F" w:rsidRDefault="00347556" w:rsidP="00DF617B">
      <w:pPr>
        <w:pStyle w:val="ListParagraph"/>
        <w:numPr>
          <w:ilvl w:val="0"/>
          <w:numId w:val="6"/>
        </w:numPr>
        <w:jc w:val="both"/>
      </w:pPr>
      <w:r w:rsidRPr="005E530F">
        <w:t>Matplotlib for visualization of the training results</w:t>
      </w:r>
    </w:p>
    <w:p w14:paraId="40F0AB5E" w14:textId="13176DEB" w:rsidR="00347556" w:rsidRDefault="00347556" w:rsidP="007D1CFC">
      <w:pPr>
        <w:rPr>
          <w:lang w:val="en-GB"/>
        </w:rPr>
      </w:pPr>
      <w:r>
        <w:rPr>
          <w:lang w:val="en-GB"/>
        </w:rPr>
        <w:t xml:space="preserve">The first iteration of the prediction algorithm has been implemented as interactive </w:t>
      </w:r>
      <w:proofErr w:type="spellStart"/>
      <w:r>
        <w:rPr>
          <w:lang w:val="en-GB"/>
        </w:rPr>
        <w:t>Jupyter</w:t>
      </w:r>
      <w:proofErr w:type="spellEnd"/>
      <w:r>
        <w:rPr>
          <w:lang w:val="en-GB"/>
        </w:rPr>
        <w:t xml:space="preserve"> notebook.</w:t>
      </w:r>
    </w:p>
    <w:p w14:paraId="204DC948" w14:textId="26BD963A" w:rsidR="007D1CFC" w:rsidRDefault="00F47F7E" w:rsidP="00F47F7E">
      <w:pPr>
        <w:spacing w:after="0" w:line="240" w:lineRule="auto"/>
        <w:rPr>
          <w:lang w:val="en-GB"/>
        </w:rPr>
      </w:pPr>
      <w:r>
        <w:rPr>
          <w:lang w:val="en-GB"/>
        </w:rPr>
        <w:br w:type="page"/>
      </w:r>
    </w:p>
    <w:p w14:paraId="3D5B5FC9" w14:textId="1A1C6DF6" w:rsidR="007D1CFC" w:rsidRDefault="007D1CFC" w:rsidP="007D1CFC">
      <w:pPr>
        <w:pStyle w:val="Heading1"/>
      </w:pPr>
      <w:r w:rsidRPr="007D1CFC">
        <w:lastRenderedPageBreak/>
        <w:t>Anomaly/outlier detection of HVAC system component</w:t>
      </w:r>
      <w:r w:rsidR="0076705C">
        <w:t xml:space="preserve"> </w:t>
      </w:r>
      <w:r w:rsidR="005A63E9">
        <w:t>–</w:t>
      </w:r>
      <w:r w:rsidR="0076705C">
        <w:t xml:space="preserve"> KONCAR</w:t>
      </w:r>
    </w:p>
    <w:p w14:paraId="7E9C0B67" w14:textId="77777777" w:rsidR="007D1CFC" w:rsidRDefault="007D1CFC" w:rsidP="007D1CFC">
      <w:pPr>
        <w:pStyle w:val="Heading2"/>
        <w:ind w:left="426"/>
      </w:pPr>
      <w:r>
        <w:t>Rationale &amp; Link to BEYOND Apps</w:t>
      </w:r>
    </w:p>
    <w:p w14:paraId="3B653723" w14:textId="538439C1" w:rsidR="007A51D0" w:rsidRDefault="007A51D0" w:rsidP="007A51D0">
      <w:pPr>
        <w:rPr>
          <w:lang w:val="en-GB"/>
        </w:rPr>
      </w:pPr>
      <w:r>
        <w:rPr>
          <w:lang w:val="en-GB"/>
        </w:rPr>
        <w:t>The anomaly or outlier detection of HVAC system components analytics enables the detection of system failures and unusual consumption patterns derived from system malfunctions. Prompt and effective anomalies detection of HVAC systems are imperative for initiating repairs, correct maintenance</w:t>
      </w:r>
      <w:r w:rsidR="00AB2DC3">
        <w:rPr>
          <w:lang w:val="en-GB"/>
        </w:rPr>
        <w:t xml:space="preserve"> plans</w:t>
      </w:r>
      <w:r>
        <w:rPr>
          <w:lang w:val="en-GB"/>
        </w:rPr>
        <w:t xml:space="preserve"> and eliminating errors in HVAC system consumption forecasts.</w:t>
      </w:r>
    </w:p>
    <w:p w14:paraId="35010E16" w14:textId="5E929F2B" w:rsidR="007A51D0" w:rsidRDefault="007A51D0" w:rsidP="00BA72AA">
      <w:pPr>
        <w:rPr>
          <w:lang w:val="en-GB"/>
        </w:rPr>
      </w:pPr>
      <w:r>
        <w:rPr>
          <w:lang w:val="en-GB"/>
        </w:rPr>
        <w:t>The a</w:t>
      </w:r>
      <w:r w:rsidRPr="00BA35C6">
        <w:rPr>
          <w:lang w:val="en-GB"/>
        </w:rPr>
        <w:t xml:space="preserve">nomaly/outlier detection in the detection of HVAC system component </w:t>
      </w:r>
      <w:r>
        <w:rPr>
          <w:lang w:val="en-GB"/>
        </w:rPr>
        <w:t xml:space="preserve">will be available the framework of the BEYOND AI Analytics toolkit. The dedicated analytic will feed </w:t>
      </w:r>
      <w:r w:rsidR="00920189">
        <w:rPr>
          <w:lang w:val="en-GB"/>
        </w:rPr>
        <w:t>mainly</w:t>
      </w:r>
      <w:r w:rsidR="00021A7C">
        <w:rPr>
          <w:lang w:val="en-GB"/>
        </w:rPr>
        <w:t xml:space="preserve"> the</w:t>
      </w:r>
      <w:r>
        <w:rPr>
          <w:lang w:val="en-GB"/>
        </w:rPr>
        <w:t xml:space="preserve"> </w:t>
      </w:r>
      <w:r w:rsidR="00D824FB">
        <w:rPr>
          <w:lang w:val="en-GB"/>
        </w:rPr>
        <w:t>BEPO</w:t>
      </w:r>
      <w:r w:rsidR="00BA72AA">
        <w:rPr>
          <w:lang w:val="en-GB"/>
        </w:rPr>
        <w:t xml:space="preserve"> </w:t>
      </w:r>
      <w:r w:rsidR="009B692A">
        <w:rPr>
          <w:lang w:val="en-GB"/>
        </w:rPr>
        <w:t>(</w:t>
      </w:r>
      <w:r w:rsidR="00BA72AA" w:rsidRPr="00BA72AA">
        <w:rPr>
          <w:lang w:val="en-GB"/>
        </w:rPr>
        <w:t>Building Digital Twins Environment for Energy</w:t>
      </w:r>
      <w:r w:rsidR="00BA72AA">
        <w:rPr>
          <w:lang w:val="en-GB"/>
        </w:rPr>
        <w:t xml:space="preserve"> </w:t>
      </w:r>
      <w:r w:rsidR="00BA72AA" w:rsidRPr="00BA72AA">
        <w:rPr>
          <w:lang w:val="en-GB"/>
        </w:rPr>
        <w:t>Performance</w:t>
      </w:r>
      <w:r w:rsidR="00BA72AA">
        <w:rPr>
          <w:lang w:val="en-GB"/>
        </w:rPr>
        <w:t xml:space="preserve"> </w:t>
      </w:r>
      <w:r w:rsidR="00BA72AA" w:rsidRPr="00BA72AA">
        <w:rPr>
          <w:lang w:val="en-GB"/>
        </w:rPr>
        <w:t>Optimisation, Self-consumption Maximisation and Predictive</w:t>
      </w:r>
      <w:r w:rsidR="00BA72AA">
        <w:rPr>
          <w:lang w:val="en-GB"/>
        </w:rPr>
        <w:t xml:space="preserve"> </w:t>
      </w:r>
      <w:r w:rsidR="00BA72AA" w:rsidRPr="00BA72AA">
        <w:rPr>
          <w:lang w:val="en-GB"/>
        </w:rPr>
        <w:t>Maintenance</w:t>
      </w:r>
      <w:r w:rsidR="009B692A">
        <w:rPr>
          <w:lang w:val="en-GB"/>
        </w:rPr>
        <w:t xml:space="preserve">) </w:t>
      </w:r>
      <w:r w:rsidR="00021A7C">
        <w:rPr>
          <w:lang w:val="en-GB"/>
        </w:rPr>
        <w:t xml:space="preserve">application. </w:t>
      </w:r>
    </w:p>
    <w:p w14:paraId="436E61E2" w14:textId="77777777" w:rsidR="007D1CFC" w:rsidRDefault="007D1CFC" w:rsidP="007D1CFC">
      <w:pPr>
        <w:pStyle w:val="Heading2"/>
        <w:ind w:left="426"/>
      </w:pPr>
      <w:r>
        <w:t>Overview of relevant implementations</w:t>
      </w:r>
    </w:p>
    <w:p w14:paraId="7157455B" w14:textId="77777777" w:rsidR="00D359EA" w:rsidRDefault="00A1159B" w:rsidP="0033177C">
      <w:pPr>
        <w:rPr>
          <w:lang w:val="en-GB"/>
        </w:rPr>
      </w:pPr>
      <w:proofErr w:type="gramStart"/>
      <w:r>
        <w:rPr>
          <w:lang w:val="en-GB"/>
        </w:rPr>
        <w:t>Generally speaking, the</w:t>
      </w:r>
      <w:proofErr w:type="gramEnd"/>
      <w:r>
        <w:rPr>
          <w:lang w:val="en-GB"/>
        </w:rPr>
        <w:t xml:space="preserve"> anomaly detection or the outlier analysis is a data mining procedure that aims to identify data points, events or observations that deviate from a normal behaviour present in the dataset.</w:t>
      </w:r>
      <w:r w:rsidR="00D359EA">
        <w:rPr>
          <w:lang w:val="en-GB"/>
        </w:rPr>
        <w:t xml:space="preserve"> </w:t>
      </w:r>
    </w:p>
    <w:p w14:paraId="3FD5A056" w14:textId="6029F191" w:rsidR="00D359EA" w:rsidRDefault="0014526F" w:rsidP="0033177C">
      <w:pPr>
        <w:rPr>
          <w:lang w:val="en-GB"/>
        </w:rPr>
      </w:pPr>
      <w:r>
        <w:rPr>
          <w:lang w:val="en-GB"/>
        </w:rPr>
        <w:t xml:space="preserve">A </w:t>
      </w:r>
      <w:r w:rsidR="00D359EA">
        <w:rPr>
          <w:lang w:val="en-GB"/>
        </w:rPr>
        <w:t xml:space="preserve">common </w:t>
      </w:r>
      <w:r>
        <w:rPr>
          <w:lang w:val="en-GB"/>
        </w:rPr>
        <w:t xml:space="preserve">feature of the applications of anomaly detection is that the input feature set is </w:t>
      </w:r>
      <w:proofErr w:type="spellStart"/>
      <w:r>
        <w:rPr>
          <w:lang w:val="en-GB"/>
        </w:rPr>
        <w:t>unlabeled</w:t>
      </w:r>
      <w:proofErr w:type="spellEnd"/>
      <w:r>
        <w:rPr>
          <w:lang w:val="en-GB"/>
        </w:rPr>
        <w:t xml:space="preserve"> so one must establish an a-priori criteria on which operation </w:t>
      </w:r>
      <w:proofErr w:type="gramStart"/>
      <w:r>
        <w:rPr>
          <w:lang w:val="en-GB"/>
        </w:rPr>
        <w:t>is considered to be</w:t>
      </w:r>
      <w:proofErr w:type="gramEnd"/>
      <w:r>
        <w:rPr>
          <w:lang w:val="en-GB"/>
        </w:rPr>
        <w:t xml:space="preserve"> normal</w:t>
      </w:r>
      <w:r w:rsidR="00D359EA">
        <w:rPr>
          <w:lang w:val="en-GB"/>
        </w:rPr>
        <w:t xml:space="preserve">, either by manual labelling, a priori decision on the normality criteria, </w:t>
      </w:r>
      <w:r w:rsidR="00D571F3">
        <w:rPr>
          <w:lang w:val="en-GB"/>
        </w:rPr>
        <w:t>or by assuming that the majority of input dataset is normal.</w:t>
      </w:r>
    </w:p>
    <w:p w14:paraId="24946665" w14:textId="32ED8D84" w:rsidR="009E51DA" w:rsidRDefault="00D571F3" w:rsidP="0033177C">
      <w:pPr>
        <w:rPr>
          <w:lang w:val="en-GB"/>
        </w:rPr>
      </w:pPr>
      <w:r>
        <w:rPr>
          <w:lang w:val="en-GB"/>
        </w:rPr>
        <w:t>O</w:t>
      </w:r>
      <w:r w:rsidR="0014526F">
        <w:rPr>
          <w:lang w:val="en-GB"/>
        </w:rPr>
        <w:t xml:space="preserve">ne of the models </w:t>
      </w:r>
      <w:r>
        <w:rPr>
          <w:lang w:val="en-GB"/>
        </w:rPr>
        <w:t xml:space="preserve">considers that </w:t>
      </w:r>
      <w:r w:rsidR="0014526F">
        <w:rPr>
          <w:lang w:val="en-GB"/>
        </w:rPr>
        <w:t>the anomalous operation is rare in the input dataset.</w:t>
      </w:r>
      <w:r w:rsidR="009305A9">
        <w:rPr>
          <w:lang w:val="en-GB"/>
        </w:rPr>
        <w:t xml:space="preserve"> </w:t>
      </w:r>
      <w:r w:rsidR="004A76E8">
        <w:rPr>
          <w:lang w:val="en-GB"/>
        </w:rPr>
        <w:t>For this reason</w:t>
      </w:r>
      <w:r>
        <w:rPr>
          <w:lang w:val="en-GB"/>
        </w:rPr>
        <w:t xml:space="preserve">, </w:t>
      </w:r>
      <w:r w:rsidR="004A76E8">
        <w:rPr>
          <w:lang w:val="en-GB"/>
        </w:rPr>
        <w:t xml:space="preserve">another often used term for anomaly detection is novelty detection. </w:t>
      </w:r>
      <w:r w:rsidR="009E51DA">
        <w:rPr>
          <w:lang w:val="en-GB"/>
        </w:rPr>
        <w:t xml:space="preserve">In this setting, this is an example of unsupervised anomaly detection where the original assumption is that </w:t>
      </w:r>
      <w:proofErr w:type="gramStart"/>
      <w:r w:rsidR="009E51DA">
        <w:rPr>
          <w:lang w:val="en-GB"/>
        </w:rPr>
        <w:t>the majority of</w:t>
      </w:r>
      <w:proofErr w:type="gramEnd"/>
      <w:r w:rsidR="009E51DA">
        <w:rPr>
          <w:lang w:val="en-GB"/>
        </w:rPr>
        <w:t xml:space="preserve"> the input data set is normal.</w:t>
      </w:r>
      <w:r>
        <w:rPr>
          <w:lang w:val="en-GB"/>
        </w:rPr>
        <w:t xml:space="preserve"> Still, one </w:t>
      </w:r>
      <w:proofErr w:type="gramStart"/>
      <w:r>
        <w:rPr>
          <w:lang w:val="en-GB"/>
        </w:rPr>
        <w:t>has to</w:t>
      </w:r>
      <w:proofErr w:type="gramEnd"/>
      <w:r>
        <w:rPr>
          <w:lang w:val="en-GB"/>
        </w:rPr>
        <w:t xml:space="preserve"> employ a distance metric to determine the distance of the observed sample from the general sample population.</w:t>
      </w:r>
    </w:p>
    <w:p w14:paraId="1CCBB1D3" w14:textId="77777777" w:rsidR="00D571F3" w:rsidRDefault="009305A9" w:rsidP="00D571F3">
      <w:pPr>
        <w:rPr>
          <w:lang w:val="en-GB"/>
        </w:rPr>
      </w:pPr>
      <w:r>
        <w:rPr>
          <w:lang w:val="en-GB"/>
        </w:rPr>
        <w:t xml:space="preserve">Another model is to explicitly model the distance from the normal operation, which requires interpretation on how </w:t>
      </w:r>
      <w:r w:rsidR="00D571F3">
        <w:rPr>
          <w:lang w:val="en-GB"/>
        </w:rPr>
        <w:t xml:space="preserve">exactly </w:t>
      </w:r>
      <w:r>
        <w:rPr>
          <w:lang w:val="en-GB"/>
        </w:rPr>
        <w:t xml:space="preserve">the statistical distance metric reflects on the system operation. </w:t>
      </w:r>
      <w:r w:rsidR="00D571F3">
        <w:rPr>
          <w:lang w:val="en-GB"/>
        </w:rPr>
        <w:t xml:space="preserve">Finally, there is an </w:t>
      </w:r>
      <w:r w:rsidR="00D359EA">
        <w:rPr>
          <w:lang w:val="en-GB"/>
        </w:rPr>
        <w:t>approach</w:t>
      </w:r>
      <w:r w:rsidR="00D571F3">
        <w:rPr>
          <w:lang w:val="en-GB"/>
        </w:rPr>
        <w:t xml:space="preserve"> of manually labelling the input dataset as normal versus abnormal. The latter two examples </w:t>
      </w:r>
      <w:r w:rsidR="009E51DA">
        <w:rPr>
          <w:lang w:val="en-GB"/>
        </w:rPr>
        <w:t>refer</w:t>
      </w:r>
      <w:r w:rsidR="00D571F3">
        <w:rPr>
          <w:lang w:val="en-GB"/>
        </w:rPr>
        <w:t xml:space="preserve"> </w:t>
      </w:r>
      <w:r w:rsidR="009E51DA">
        <w:rPr>
          <w:lang w:val="en-GB"/>
        </w:rPr>
        <w:t>to supervised anomaly detection</w:t>
      </w:r>
      <w:r w:rsidR="00D571F3">
        <w:rPr>
          <w:lang w:val="en-GB"/>
        </w:rPr>
        <w:t>.</w:t>
      </w:r>
    </w:p>
    <w:p w14:paraId="1D17B7DA" w14:textId="0B71B813" w:rsidR="0014526F" w:rsidRDefault="00D571F3" w:rsidP="00D571F3">
      <w:pPr>
        <w:rPr>
          <w:lang w:val="en-GB"/>
        </w:rPr>
      </w:pPr>
      <w:r>
        <w:rPr>
          <w:lang w:val="en-GB"/>
        </w:rPr>
        <w:t>Typically, the anomalous operation of the system is not possible to be modelled directly as either the system modelled is unknown or too complex. Instead, there are sample observation of system operation and essentially, the task of anomaly detection is a classification task, where the current operational state of the equipment is divided into two “bins”: normal operation and anomalous or abnormal operation. For this reason the classic clustering techniques such as K-</w:t>
      </w:r>
      <w:r>
        <w:rPr>
          <w:lang w:val="en-GB"/>
        </w:rPr>
        <w:lastRenderedPageBreak/>
        <w:t xml:space="preserve">means clustering </w:t>
      </w:r>
      <w:r>
        <w:rPr>
          <w:lang w:val="en-GB"/>
        </w:rPr>
        <w:fldChar w:fldCharType="begin"/>
      </w:r>
      <w:r w:rsidR="002923E3">
        <w:rPr>
          <w:lang w:val="en-GB"/>
        </w:rPr>
        <w:instrText xml:space="preserve"> ADDIN ZOTERO_ITEM CSL_CITATION {"citationID":"fiAAQCUQ","properties":{"formattedCitation":"[12]","plainCitation":"[12]","noteIndex":0},"citationItems":[{"id":530,"uris":["http://zotero.org/users/372810/items/JSND6XQI"],"uri":["http://zotero.org/users/372810/items/JSND6XQI"],"itemData":{"id":530,"type":"article-journal","abstract":"Abstract—Mean shift, a simple iterative procedure that shifts each data point to the average of data points in its neighborhood, is generalized and analyzed in this paper. This generalization makes some k-means like clustering algorithms its special cases. It is shown that mean shift is a mode-seeking process on a surface constructed with a “shadow” kernel. For Gaussian kernels, mean shift is a gradient mapping. Convergence is studied for mean shift iterations. Cluster analysis is treated as a deterministic problem of finding a fixed point of mean shift that characterizes the data. Applications in clustering and Hough transform are demonstrated. Mean shift is also considered as an evolutionary strategy that performs multistart global optimization.","container-title":"IEEE Transactions on Pattern Analysis and Machine Intelligence","DOI":"http://doi.ieeecomputersociety.org/10.1109/34.400568","ISSN":"0162-8828","issue":"8","page":"790-799","source":"IEEE Computer Society","title":"Mean Shift, Mode Seeking, and Clustering","volume":"17","author":[{"family":"Cheng","given":"Yizong"}],"issued":{"date-parts":[["1995"]]}}}],"schema":"https://github.com/citation-style-language/schema/raw/master/csl-citation.json"} </w:instrText>
      </w:r>
      <w:r>
        <w:rPr>
          <w:lang w:val="en-GB"/>
        </w:rPr>
        <w:fldChar w:fldCharType="separate"/>
      </w:r>
      <w:r w:rsidR="002923E3" w:rsidRPr="002923E3">
        <w:t>[12]</w:t>
      </w:r>
      <w:r>
        <w:rPr>
          <w:lang w:val="en-GB"/>
        </w:rPr>
        <w:fldChar w:fldCharType="end"/>
      </w:r>
      <w:r>
        <w:rPr>
          <w:lang w:val="en-GB"/>
        </w:rPr>
        <w:t xml:space="preserve"> are often utilized, but other techniques find their way into anomaly detection, such as neural networks, Bayesian networks, hidden Markov models</w:t>
      </w:r>
      <w:r w:rsidR="00147B9D">
        <w:rPr>
          <w:lang w:val="en-GB"/>
        </w:rPr>
        <w:t xml:space="preserve">, single class support vector machines </w:t>
      </w:r>
      <w:r>
        <w:rPr>
          <w:lang w:val="en-GB"/>
        </w:rPr>
        <w:t>and others</w:t>
      </w:r>
      <w:r w:rsidR="002923E3">
        <w:rPr>
          <w:lang w:val="en-GB"/>
        </w:rPr>
        <w:t xml:space="preserve"> </w:t>
      </w:r>
      <w:r w:rsidR="002923E3">
        <w:rPr>
          <w:lang w:val="en-GB"/>
        </w:rPr>
        <w:fldChar w:fldCharType="begin"/>
      </w:r>
      <w:r w:rsidR="002923E3">
        <w:rPr>
          <w:lang w:val="en-GB"/>
        </w:rPr>
        <w:instrText xml:space="preserve"> ADDIN ZOTERO_ITEM CSL_CITATION {"citationID":"cBuRE2si","properties":{"formattedCitation":"[13]","plainCitation":"[13]","noteIndex":0},"citationItems":[{"id":"iNEpUKFS/M3vHgx7c","uris":["http://zotero.org/users/8103876/items/WI63W6R6"],"uri":["http://zotero.org/users/8103876/items/WI63W6R6"],"itemData":{"id":"iNEpUKFS/M3vHgx7c","type":"paper-conference","abstract":"This paper presents detailed anomaly detection evaluation on operational time-series data of Internet of Things (IoT) based household devices in general and Heating, Ventilation and Air Conditioning (HVAC) systems in specific. Due to the number of issues observed during evaluation of widely used distance-based, statistical-based, and cluster-based anomaly detection techniques, we also present a pattern-based approach for anomaly detection in HVAC time-series data. The usage and number of IoT based HVAC systems are enormously increasing and will have a major share in IoT based household devices in the near future. The operational and usage log of these devices contains different sensor values logged with time, containing normal data points, and long-term anomalies. The state-of-the-art methods for anomaly detection are unable to detect these long-term anomalies, which reflect the deteriorating effect of a sensor. The presented approach overcomes this problem by building a knowledge base of long/short -term patterns based on normal data points which keep growing over the time. In addition to the detected anomalies and in contrast to the existing methods, the presented method gives meaningful anomaly score for a number of HVAC systems. We evaluate the presented approach on real operational data, collected over the period of 2.5 years. Evaluation results show that the presented approach outperforms the state-of-the-art methods for anomaly detection with the area under the curve (AUC) value of 99.4%. Discord detection results of the proposed technique on another dataset from a different domain show the generic and adaptive nature of our technique.","container-title":"2017 IEEE International Conference on Data Mining Workshops (ICDMW)","DOI":"10.1109/ICDMW.2017.150","event":"2017 IEEE International Conference on Data Mining Workshops (ICDMW)","note":"ISSN: 2375-9259","page":"1066-1073","source":"IEEE Xplore","title":"Pattern-Based Contextual Anomaly Detection in HVAC Systems","author":[{"family":"Munir","given":"Mohsin"},{"family":"Erkel","given":"Steffen"},{"family":"Dengel","given":"Andreas"},{"family":"Ahmed","given":"Sheraz"}],"issued":{"date-parts":[["2017",11]]}}}],"schema":"https://github.com/citation-style-language/schema/raw/master/csl-citation.json"} </w:instrText>
      </w:r>
      <w:r w:rsidR="002923E3">
        <w:rPr>
          <w:lang w:val="en-GB"/>
        </w:rPr>
        <w:fldChar w:fldCharType="separate"/>
      </w:r>
      <w:r w:rsidR="002923E3" w:rsidRPr="002923E3">
        <w:t>[13]</w:t>
      </w:r>
      <w:r w:rsidR="002923E3">
        <w:rPr>
          <w:lang w:val="en-GB"/>
        </w:rPr>
        <w:fldChar w:fldCharType="end"/>
      </w:r>
      <w:r w:rsidR="00147B9D">
        <w:rPr>
          <w:lang w:val="en-GB"/>
        </w:rPr>
        <w:t>.</w:t>
      </w:r>
    </w:p>
    <w:p w14:paraId="136E7CAA" w14:textId="01CF0BA4" w:rsidR="0033177C" w:rsidRDefault="0033177C" w:rsidP="0033177C">
      <w:pPr>
        <w:rPr>
          <w:lang w:val="en-GB"/>
        </w:rPr>
      </w:pPr>
      <w:r>
        <w:rPr>
          <w:lang w:val="en-GB"/>
        </w:rPr>
        <w:t xml:space="preserve">The HVAC anomalies can be detected if the data are analysed in relation to previous or historical data. </w:t>
      </w:r>
      <w:r w:rsidRPr="00916623">
        <w:rPr>
          <w:lang w:val="en-GB"/>
        </w:rPr>
        <w:t>The evaluation of different distance-based, statistical</w:t>
      </w:r>
      <w:r>
        <w:rPr>
          <w:lang w:val="en-GB"/>
        </w:rPr>
        <w:t xml:space="preserve"> </w:t>
      </w:r>
      <w:r w:rsidRPr="00916623">
        <w:rPr>
          <w:lang w:val="en-GB"/>
        </w:rPr>
        <w:t>based,</w:t>
      </w:r>
      <w:r>
        <w:rPr>
          <w:lang w:val="en-GB"/>
        </w:rPr>
        <w:t xml:space="preserve"> </w:t>
      </w:r>
      <w:r w:rsidRPr="00916623">
        <w:rPr>
          <w:lang w:val="en-GB"/>
        </w:rPr>
        <w:t>and time-series anomaly detection algorithms shows</w:t>
      </w:r>
      <w:r>
        <w:rPr>
          <w:lang w:val="en-GB"/>
        </w:rPr>
        <w:t xml:space="preserve"> </w:t>
      </w:r>
      <w:r w:rsidRPr="00916623">
        <w:rPr>
          <w:lang w:val="en-GB"/>
        </w:rPr>
        <w:t>that they are less precise to detect long-term anomalies in</w:t>
      </w:r>
      <w:r>
        <w:rPr>
          <w:lang w:val="en-GB"/>
        </w:rPr>
        <w:t xml:space="preserve"> </w:t>
      </w:r>
      <w:r w:rsidRPr="00916623">
        <w:rPr>
          <w:lang w:val="en-GB"/>
        </w:rPr>
        <w:t>HVAC data set</w:t>
      </w:r>
      <w:r>
        <w:rPr>
          <w:lang w:val="en-GB"/>
        </w:rPr>
        <w:t xml:space="preserve"> </w:t>
      </w:r>
      <w:r>
        <w:rPr>
          <w:lang w:val="en-GB"/>
        </w:rPr>
        <w:fldChar w:fldCharType="begin"/>
      </w:r>
      <w:r w:rsidR="002923E3">
        <w:rPr>
          <w:lang w:val="en-GB"/>
        </w:rPr>
        <w:instrText xml:space="preserve"> ADDIN ZOTERO_ITEM CSL_CITATION {"citationID":"kUga6SuM","properties":{"formattedCitation":"[13]","plainCitation":"[13]","noteIndex":0},"citationItems":[{"id":"iNEpUKFS/M3vHgx7c","uris":["http://zotero.org/users/8103876/items/WI63W6R6"],"uri":["http://zotero.org/users/8103876/items/WI63W6R6"],"itemData":{"id":147,"type":"paper-conference","abstract":"This paper presents detailed anomaly detection evaluation on operational time-series data of Internet of Things (IoT) based household devices in general and Heating, Ventilation and Air Conditioning (HVAC) systems in specific. Due to the number of issues observed during evaluation of widely used distance-based, statistical-based, and cluster-based anomaly detection techniques, we also present a pattern-based approach for anomaly detection in HVAC time-series data. The usage and number of IoT based HVAC systems are enormously increasing and will have a major share in IoT based household devices in the near future. The operational and usage log of these devices contains different sensor values logged with time, containing normal data points, and long-term anomalies. The state-of-the-art methods for anomaly detection are unable to detect these long-term anomalies, which reflect the deteriorating effect of a sensor. The presented approach overcomes this problem by building a knowledge base of long/short -term patterns based on normal data points which keep growing over the time. In addition to the detected anomalies and in contrast to the existing methods, the presented method gives meaningful anomaly score for a number of HVAC systems. We evaluate the presented approach on real operational data, collected over the period of 2.5 years. Evaluation results show that the presented approach outperforms the state-of-the-art methods for anomaly detection with the area under the curve (AUC) value of 99.4%. Discord detection results of the proposed technique on another dataset from a different domain show the generic and adaptive nature of our technique.","container-title":"2017 IEEE International Conference on Data Mining Workshops (ICDMW)","DOI":"10.1109/ICDMW.2017.150","event":"2017 IEEE International Conference on Data Mining Workshops (ICDMW)","note":"ISSN: 2375-9259","page":"1066-1073","source":"IEEE Xplore","title":"Pattern-Based Contextual Anomaly Detection in HVAC Systems","author":[{"family":"Munir","given":"Mohsin"},{"family":"Erkel","given":"Steffen"},{"family":"Dengel","given":"Andreas"},{"family":"Ahmed","given":"Sheraz"}],"issued":{"date-parts":[["2017",11]]}}}],"schema":"https://github.com/citation-style-language/schema/raw/master/csl-citation.json"} </w:instrText>
      </w:r>
      <w:r>
        <w:rPr>
          <w:lang w:val="en-GB"/>
        </w:rPr>
        <w:fldChar w:fldCharType="separate"/>
      </w:r>
      <w:r w:rsidR="002923E3" w:rsidRPr="002923E3">
        <w:t>[13]</w:t>
      </w:r>
      <w:r>
        <w:rPr>
          <w:lang w:val="en-GB"/>
        </w:rPr>
        <w:fldChar w:fldCharType="end"/>
      </w:r>
      <w:r>
        <w:rPr>
          <w:lang w:val="en-GB"/>
        </w:rPr>
        <w:t>.</w:t>
      </w:r>
    </w:p>
    <w:p w14:paraId="7CADF17E" w14:textId="77777777" w:rsidR="007D1CFC" w:rsidRDefault="007D1CFC" w:rsidP="007D1CFC">
      <w:pPr>
        <w:pStyle w:val="Heading2"/>
        <w:ind w:left="426"/>
      </w:pPr>
      <w:r>
        <w:t>Implementation in BEYOND</w:t>
      </w:r>
    </w:p>
    <w:p w14:paraId="5203D90D" w14:textId="284E7DCC" w:rsidR="002A1B28" w:rsidRDefault="002A1B28" w:rsidP="002A1B28">
      <w:pPr>
        <w:rPr>
          <w:lang w:val="en-GB"/>
        </w:rPr>
      </w:pPr>
      <w:r>
        <w:rPr>
          <w:lang w:val="en-GB"/>
        </w:rPr>
        <w:t xml:space="preserve">In </w:t>
      </w:r>
      <w:r w:rsidR="00CC71D6">
        <w:rPr>
          <w:lang w:val="en-GB"/>
        </w:rPr>
        <w:t xml:space="preserve">BEYOND, the selected implementation resembles the implementation from </w:t>
      </w:r>
      <w:r w:rsidR="00CC71D6">
        <w:rPr>
          <w:lang w:val="en-GB"/>
        </w:rPr>
        <w:fldChar w:fldCharType="begin"/>
      </w:r>
      <w:r w:rsidR="00CC71D6">
        <w:rPr>
          <w:lang w:val="en-GB"/>
        </w:rPr>
        <w:instrText xml:space="preserve"> ADDIN ZOTERO_ITEM CSL_CITATION {"citationID":"ldpBkb0k","properties":{"formattedCitation":"[13]","plainCitation":"[13]","noteIndex":0},"citationItems":[{"id":"iNEpUKFS/M3vHgx7c","uris":["http://zotero.org/users/8103876/items/WI63W6R6"],"uri":["http://zotero.org/users/8103876/items/WI63W6R6"],"itemData":{"id":"iNEpUKFS/M3vHgx7c","type":"paper-conference","abstract":"This paper presents detailed anomaly detection evaluation on operational time-series data of Internet of Things (IoT) based household devices in general and Heating, Ventilation and Air Conditioning (HVAC) systems in specific. Due to the number of issues observed during evaluation of widely used distance-based, statistical-based, and cluster-based anomaly detection techniques, we also present a pattern-based approach for anomaly detection in HVAC time-series data. The usage and number of IoT based HVAC systems are enormously increasing and will have a major share in IoT based household devices in the near future. The operational and usage log of these devices contains different sensor values logged with time, containing normal data points, and long-term anomalies. The state-of-the-art methods for anomaly detection are unable to detect these long-term anomalies, which reflect the deteriorating effect of a sensor. The presented approach overcomes this problem by building a knowledge base of long/short -term patterns based on normal data points which keep growing over the time. In addition to the detected anomalies and in contrast to the existing methods, the presented method gives meaningful anomaly score for a number of HVAC systems. We evaluate the presented approach on real operational data, collected over the period of 2.5 years. Evaluation results show that the presented approach outperforms the state-of-the-art methods for anomaly detection with the area under the curve (AUC) value of 99.4%. Discord detection results of the proposed technique on another dataset from a different domain show the generic and adaptive nature of our technique.","container-title":"2017 IEEE International Conference on Data Mining Workshops (ICDMW)","DOI":"10.1109/ICDMW.2017.150","event":"2017 IEEE International Conference on Data Mining Workshops (ICDMW)","note":"ISSN: 2375-9259","page":"1066-1073","source":"IEEE Xplore","title":"Pattern-Based Contextual Anomaly Detection in HVAC Systems","author":[{"family":"Munir","given":"Mohsin"},{"family":"Erkel","given":"Steffen"},{"family":"Dengel","given":"Andreas"},{"family":"Ahmed","given":"Sheraz"}],"issued":{"date-parts":[["2017",11]]}}}],"schema":"https://github.com/citation-style-language/schema/raw/master/csl-citation.json"} </w:instrText>
      </w:r>
      <w:r w:rsidR="00CC71D6">
        <w:rPr>
          <w:lang w:val="en-GB"/>
        </w:rPr>
        <w:fldChar w:fldCharType="separate"/>
      </w:r>
      <w:r w:rsidR="00CC71D6" w:rsidRPr="00CC71D6">
        <w:t>[13]</w:t>
      </w:r>
      <w:r w:rsidR="00CC71D6">
        <w:rPr>
          <w:lang w:val="en-GB"/>
        </w:rPr>
        <w:fldChar w:fldCharType="end"/>
      </w:r>
      <w:r w:rsidR="0028464D">
        <w:rPr>
          <w:lang w:val="en-GB"/>
        </w:rPr>
        <w:t xml:space="preserve">. The clustering approach is therefore used, based on the anomaly score. </w:t>
      </w:r>
    </w:p>
    <w:p w14:paraId="02499A1E" w14:textId="49B3533C" w:rsidR="00FE3B9D" w:rsidRPr="00FE628E" w:rsidRDefault="00FE3B9D" w:rsidP="00FE3B9D">
      <w:pPr>
        <w:pStyle w:val="frESCO-text"/>
        <w:numPr>
          <w:ilvl w:val="0"/>
          <w:numId w:val="7"/>
        </w:numPr>
        <w:rPr>
          <w:rFonts w:ascii="Montserrat" w:eastAsia="SimSun" w:hAnsi="Montserrat"/>
          <w:color w:val="auto"/>
          <w:sz w:val="22"/>
          <w:szCs w:val="22"/>
        </w:rPr>
      </w:pPr>
      <w:r>
        <w:rPr>
          <w:rFonts w:ascii="Montserrat" w:eastAsia="SimSun" w:hAnsi="Montserrat"/>
          <w:color w:val="auto"/>
          <w:sz w:val="22"/>
          <w:szCs w:val="22"/>
        </w:rPr>
        <w:t>Select the data and filter out obviously out-of-range data</w:t>
      </w:r>
    </w:p>
    <w:p w14:paraId="5CAA1A42" w14:textId="60390C6A" w:rsidR="00FE3B9D" w:rsidRDefault="00FE3B9D" w:rsidP="00FE3B9D">
      <w:pPr>
        <w:pStyle w:val="frESCO-text"/>
        <w:numPr>
          <w:ilvl w:val="0"/>
          <w:numId w:val="7"/>
        </w:numPr>
        <w:rPr>
          <w:rFonts w:ascii="Montserrat" w:eastAsia="SimSun" w:hAnsi="Montserrat"/>
          <w:color w:val="auto"/>
          <w:sz w:val="22"/>
          <w:szCs w:val="22"/>
        </w:rPr>
      </w:pPr>
      <w:r w:rsidRPr="00FE628E">
        <w:rPr>
          <w:rFonts w:ascii="Montserrat" w:eastAsia="SimSun" w:hAnsi="Montserrat"/>
          <w:color w:val="auto"/>
          <w:sz w:val="22"/>
          <w:szCs w:val="22"/>
        </w:rPr>
        <w:t xml:space="preserve">Fill-in </w:t>
      </w:r>
      <w:r>
        <w:rPr>
          <w:rFonts w:ascii="Montserrat" w:eastAsia="SimSun" w:hAnsi="Montserrat"/>
          <w:color w:val="auto"/>
          <w:sz w:val="22"/>
          <w:szCs w:val="22"/>
        </w:rPr>
        <w:t xml:space="preserve">eventual </w:t>
      </w:r>
      <w:r w:rsidRPr="00FE628E">
        <w:rPr>
          <w:rFonts w:ascii="Montserrat" w:eastAsia="SimSun" w:hAnsi="Montserrat"/>
          <w:color w:val="auto"/>
          <w:sz w:val="22"/>
          <w:szCs w:val="22"/>
        </w:rPr>
        <w:t>missing values using interpolation through padding</w:t>
      </w:r>
      <w:r>
        <w:rPr>
          <w:rFonts w:ascii="Montserrat" w:eastAsia="SimSun" w:hAnsi="Montserrat"/>
          <w:color w:val="auto"/>
          <w:sz w:val="22"/>
          <w:szCs w:val="22"/>
        </w:rPr>
        <w:t xml:space="preserve"> as there may be connectivity losses to the IoT sensing devices in the input dataset</w:t>
      </w:r>
    </w:p>
    <w:p w14:paraId="04BE3A03" w14:textId="0A2A60EA" w:rsidR="00FE3B9D" w:rsidRDefault="00920EEC" w:rsidP="00FE3B9D">
      <w:pPr>
        <w:pStyle w:val="frESCO-text"/>
        <w:numPr>
          <w:ilvl w:val="0"/>
          <w:numId w:val="7"/>
        </w:numPr>
        <w:rPr>
          <w:rFonts w:ascii="Montserrat" w:eastAsia="SimSun" w:hAnsi="Montserrat"/>
          <w:color w:val="auto"/>
          <w:sz w:val="22"/>
          <w:szCs w:val="22"/>
        </w:rPr>
      </w:pPr>
      <w:r>
        <w:rPr>
          <w:rFonts w:ascii="Montserrat" w:eastAsia="SimSun" w:hAnsi="Montserrat"/>
          <w:color w:val="auto"/>
          <w:sz w:val="22"/>
          <w:szCs w:val="22"/>
        </w:rPr>
        <w:t>Generate features by p</w:t>
      </w:r>
      <w:r w:rsidR="00FE3B9D">
        <w:rPr>
          <w:rFonts w:ascii="Montserrat" w:eastAsia="SimSun" w:hAnsi="Montserrat"/>
          <w:color w:val="auto"/>
          <w:sz w:val="22"/>
          <w:szCs w:val="22"/>
        </w:rPr>
        <w:t>erform</w:t>
      </w:r>
      <w:r>
        <w:rPr>
          <w:rFonts w:ascii="Montserrat" w:eastAsia="SimSun" w:hAnsi="Montserrat"/>
          <w:color w:val="auto"/>
          <w:sz w:val="22"/>
          <w:szCs w:val="22"/>
        </w:rPr>
        <w:t xml:space="preserve">ing </w:t>
      </w:r>
      <w:r w:rsidR="00FE3B9D">
        <w:rPr>
          <w:rFonts w:ascii="Montserrat" w:eastAsia="SimSun" w:hAnsi="Montserrat"/>
          <w:color w:val="auto"/>
          <w:sz w:val="22"/>
          <w:szCs w:val="22"/>
        </w:rPr>
        <w:t xml:space="preserve">resampling </w:t>
      </w:r>
    </w:p>
    <w:p w14:paraId="377E0AB1" w14:textId="77777777" w:rsidR="00FE3B9D" w:rsidRDefault="00FE3B9D" w:rsidP="00FE3B9D">
      <w:pPr>
        <w:pStyle w:val="frESCO-text"/>
        <w:numPr>
          <w:ilvl w:val="0"/>
          <w:numId w:val="7"/>
        </w:numPr>
        <w:rPr>
          <w:rFonts w:ascii="Montserrat" w:eastAsia="SimSun" w:hAnsi="Montserrat"/>
          <w:color w:val="auto"/>
          <w:sz w:val="22"/>
          <w:szCs w:val="22"/>
        </w:rPr>
      </w:pPr>
      <w:r w:rsidRPr="00FE628E">
        <w:rPr>
          <w:rFonts w:ascii="Montserrat" w:eastAsia="SimSun" w:hAnsi="Montserrat"/>
          <w:color w:val="auto"/>
          <w:sz w:val="22"/>
          <w:szCs w:val="22"/>
        </w:rPr>
        <w:t>Perform normalisation</w:t>
      </w:r>
      <w:r>
        <w:rPr>
          <w:rFonts w:ascii="Montserrat" w:eastAsia="SimSun" w:hAnsi="Montserrat"/>
          <w:color w:val="auto"/>
          <w:sz w:val="22"/>
          <w:szCs w:val="22"/>
        </w:rPr>
        <w:t xml:space="preserve"> of input values</w:t>
      </w:r>
    </w:p>
    <w:p w14:paraId="396C8208" w14:textId="416EAF68" w:rsidR="00920EEC" w:rsidRDefault="00920EEC" w:rsidP="00FE3B9D">
      <w:pPr>
        <w:pStyle w:val="frESCO-text"/>
        <w:numPr>
          <w:ilvl w:val="0"/>
          <w:numId w:val="7"/>
        </w:numPr>
        <w:rPr>
          <w:rFonts w:ascii="Montserrat" w:eastAsia="SimSun" w:hAnsi="Montserrat"/>
          <w:color w:val="auto"/>
          <w:sz w:val="22"/>
          <w:szCs w:val="22"/>
        </w:rPr>
      </w:pPr>
      <w:r>
        <w:rPr>
          <w:rFonts w:ascii="Montserrat" w:eastAsia="SimSun" w:hAnsi="Montserrat"/>
          <w:color w:val="auto"/>
          <w:sz w:val="22"/>
          <w:szCs w:val="22"/>
        </w:rPr>
        <w:t xml:space="preserve">Apply the </w:t>
      </w:r>
      <w:r w:rsidR="00645D0A">
        <w:rPr>
          <w:rFonts w:ascii="Montserrat" w:eastAsia="SimSun" w:hAnsi="Montserrat"/>
          <w:color w:val="auto"/>
          <w:sz w:val="22"/>
          <w:szCs w:val="22"/>
        </w:rPr>
        <w:t>pattern clustering method</w:t>
      </w:r>
      <w:r w:rsidR="009125DE">
        <w:rPr>
          <w:rFonts w:ascii="Montserrat" w:eastAsia="SimSun" w:hAnsi="Montserrat"/>
          <w:color w:val="auto"/>
          <w:sz w:val="22"/>
          <w:szCs w:val="22"/>
        </w:rPr>
        <w:t xml:space="preserve"> based on the distance metric and classify the system state as normal or anomalous.</w:t>
      </w:r>
    </w:p>
    <w:p w14:paraId="0BA8CFF0" w14:textId="77777777" w:rsidR="00B439A7" w:rsidRDefault="00B439A7" w:rsidP="00363ACF">
      <w:pPr>
        <w:pStyle w:val="frESCO-text"/>
        <w:spacing w:line="240" w:lineRule="auto"/>
        <w:rPr>
          <w:rFonts w:ascii="Montserrat" w:eastAsia="SimSun" w:hAnsi="Montserrat"/>
          <w:color w:val="auto"/>
          <w:sz w:val="22"/>
          <w:szCs w:val="22"/>
        </w:rPr>
      </w:pPr>
    </w:p>
    <w:p w14:paraId="415818CF" w14:textId="1CD1A97C" w:rsidR="00DD0900" w:rsidRPr="00F914F9" w:rsidRDefault="00DD0900" w:rsidP="00363ACF">
      <w:pPr>
        <w:pStyle w:val="frESCO-text"/>
        <w:spacing w:line="240" w:lineRule="auto"/>
        <w:rPr>
          <w:rFonts w:ascii="Montserrat" w:eastAsiaTheme="minorEastAsia" w:hAnsi="Montserrat" w:cstheme="minorBidi"/>
          <w:color w:val="auto"/>
          <w:sz w:val="22"/>
          <w:szCs w:val="22"/>
          <w:lang w:eastAsia="en-US"/>
        </w:rPr>
      </w:pPr>
      <w:r w:rsidRPr="00F914F9">
        <w:rPr>
          <w:rFonts w:ascii="Montserrat" w:eastAsiaTheme="minorEastAsia" w:hAnsi="Montserrat" w:cstheme="minorBidi"/>
          <w:color w:val="auto"/>
          <w:sz w:val="22"/>
          <w:szCs w:val="22"/>
          <w:lang w:eastAsia="en-US"/>
        </w:rPr>
        <w:t xml:space="preserve">After running the above task on the input data set, the performance score is calculated. </w:t>
      </w:r>
      <w:r w:rsidR="00B439A7" w:rsidRPr="00363ACF">
        <w:rPr>
          <w:rFonts w:ascii="Montserrat" w:eastAsiaTheme="minorEastAsia" w:hAnsi="Montserrat" w:cstheme="minorBidi"/>
          <w:color w:val="auto"/>
          <w:sz w:val="22"/>
          <w:szCs w:val="22"/>
          <w:lang w:eastAsia="en-US"/>
        </w:rPr>
        <w:t xml:space="preserve">In order to also </w:t>
      </w:r>
      <w:r w:rsidR="00FC7FD0" w:rsidRPr="00363ACF">
        <w:rPr>
          <w:rFonts w:ascii="Montserrat" w:eastAsiaTheme="minorEastAsia" w:hAnsi="Montserrat" w:cstheme="minorBidi"/>
          <w:color w:val="auto"/>
          <w:sz w:val="22"/>
          <w:szCs w:val="22"/>
          <w:lang w:eastAsia="en-US"/>
        </w:rPr>
        <w:t>verify the performance</w:t>
      </w:r>
      <w:r w:rsidR="00B439A7" w:rsidRPr="00363ACF">
        <w:rPr>
          <w:rFonts w:ascii="Montserrat" w:eastAsiaTheme="minorEastAsia" w:hAnsi="Montserrat" w:cstheme="minorBidi"/>
          <w:color w:val="auto"/>
          <w:sz w:val="22"/>
          <w:szCs w:val="22"/>
          <w:lang w:eastAsia="en-US"/>
        </w:rPr>
        <w:t xml:space="preserve"> o</w:t>
      </w:r>
      <w:r w:rsidR="00363ACF" w:rsidRPr="00363ACF">
        <w:rPr>
          <w:rFonts w:ascii="Montserrat" w:eastAsiaTheme="minorEastAsia" w:hAnsi="Montserrat" w:cstheme="minorBidi"/>
          <w:color w:val="auto"/>
          <w:sz w:val="22"/>
          <w:szCs w:val="22"/>
          <w:lang w:eastAsia="en-US"/>
        </w:rPr>
        <w:t>n a commonly used dataset,</w:t>
      </w:r>
      <w:r w:rsidR="00B62BFD" w:rsidRPr="00363ACF">
        <w:rPr>
          <w:rFonts w:ascii="Montserrat" w:eastAsiaTheme="minorEastAsia" w:hAnsi="Montserrat" w:cstheme="minorBidi"/>
          <w:color w:val="auto"/>
          <w:sz w:val="22"/>
          <w:szCs w:val="22"/>
          <w:lang w:eastAsia="en-US"/>
        </w:rPr>
        <w:t xml:space="preserve"> another dataset </w:t>
      </w:r>
      <w:r w:rsidR="00363ACF" w:rsidRPr="00363ACF">
        <w:rPr>
          <w:rFonts w:ascii="Montserrat" w:eastAsiaTheme="minorEastAsia" w:hAnsi="Montserrat" w:cstheme="minorBidi"/>
          <w:color w:val="auto"/>
          <w:sz w:val="22"/>
          <w:szCs w:val="22"/>
          <w:lang w:eastAsia="en-US"/>
        </w:rPr>
        <w:t xml:space="preserve">which is </w:t>
      </w:r>
      <w:r w:rsidR="00B62BFD" w:rsidRPr="00363ACF">
        <w:rPr>
          <w:rFonts w:ascii="Montserrat" w:eastAsiaTheme="minorEastAsia" w:hAnsi="Montserrat" w:cstheme="minorBidi"/>
          <w:color w:val="auto"/>
          <w:sz w:val="22"/>
          <w:szCs w:val="22"/>
          <w:lang w:eastAsia="en-US"/>
        </w:rPr>
        <w:t xml:space="preserve">unrelated to HVAC performance </w:t>
      </w:r>
      <w:r w:rsidR="00363ACF" w:rsidRPr="00363ACF">
        <w:rPr>
          <w:rFonts w:ascii="Montserrat" w:eastAsiaTheme="minorEastAsia" w:hAnsi="Montserrat" w:cstheme="minorBidi"/>
          <w:color w:val="auto"/>
          <w:sz w:val="22"/>
          <w:szCs w:val="22"/>
          <w:lang w:eastAsia="en-US"/>
        </w:rPr>
        <w:t xml:space="preserve">but is commonly used for anomaly detection is </w:t>
      </w:r>
      <w:r w:rsidR="00B62BFD" w:rsidRPr="00363ACF">
        <w:rPr>
          <w:rFonts w:ascii="Montserrat" w:eastAsiaTheme="minorEastAsia" w:hAnsi="Montserrat" w:cstheme="minorBidi"/>
          <w:color w:val="auto"/>
          <w:sz w:val="22"/>
          <w:szCs w:val="22"/>
          <w:lang w:eastAsia="en-US"/>
        </w:rPr>
        <w:t>also</w:t>
      </w:r>
      <w:r w:rsidR="00363ACF" w:rsidRPr="00363ACF">
        <w:rPr>
          <w:rFonts w:ascii="Montserrat" w:eastAsiaTheme="minorEastAsia" w:hAnsi="Montserrat" w:cstheme="minorBidi"/>
          <w:color w:val="auto"/>
          <w:sz w:val="22"/>
          <w:szCs w:val="22"/>
          <w:lang w:eastAsia="en-US"/>
        </w:rPr>
        <w:t xml:space="preserve"> utilized in the above setting.</w:t>
      </w:r>
    </w:p>
    <w:p w14:paraId="3816592C" w14:textId="77777777" w:rsidR="007D1CFC" w:rsidRDefault="007D1CFC" w:rsidP="007D1CFC">
      <w:pPr>
        <w:pStyle w:val="Heading3"/>
        <w:ind w:left="567"/>
      </w:pPr>
      <w:r>
        <w:t>Data inputs and Analytics Pipeline (incl. assumptions /limitations)</w:t>
      </w:r>
    </w:p>
    <w:p w14:paraId="63F77C98" w14:textId="695C3CE6" w:rsidR="00805BEB" w:rsidRPr="00805BEB" w:rsidRDefault="00805BEB" w:rsidP="002A1B28">
      <w:pPr>
        <w:rPr>
          <w:lang w:val="en-GB"/>
        </w:rPr>
      </w:pPr>
      <w:r>
        <w:rPr>
          <w:lang w:val="en-GB"/>
        </w:rPr>
        <w:t>A typical approach in anomaly detection is to work with two datasets – one related to the domain in question, a</w:t>
      </w:r>
      <w:r w:rsidR="004316FE">
        <w:rPr>
          <w:lang w:val="en-GB"/>
        </w:rPr>
        <w:t xml:space="preserve">nd to use a known dataset already well established and well utilized in the anomaly detection. </w:t>
      </w:r>
      <w:r>
        <w:rPr>
          <w:lang w:val="en-GB"/>
        </w:rPr>
        <w:t xml:space="preserve">For the former, IEEE </w:t>
      </w:r>
      <w:proofErr w:type="spellStart"/>
      <w:r>
        <w:rPr>
          <w:lang w:val="en-GB"/>
        </w:rPr>
        <w:t>DataPort</w:t>
      </w:r>
      <w:proofErr w:type="spellEnd"/>
      <w:r>
        <w:rPr>
          <w:lang w:val="en-GB"/>
        </w:rPr>
        <w:t xml:space="preserve"> HVAC Air Handling Units dataset will be used</w:t>
      </w:r>
      <w:r w:rsidR="00371378">
        <w:rPr>
          <w:lang w:val="en-GB"/>
        </w:rPr>
        <w:t xml:space="preserve"> </w:t>
      </w:r>
      <w:r>
        <w:rPr>
          <w:lang w:val="en-GB"/>
        </w:rPr>
        <w:fldChar w:fldCharType="begin"/>
      </w:r>
      <w:r>
        <w:rPr>
          <w:lang w:val="en-GB"/>
        </w:rPr>
        <w:instrText xml:space="preserve"> ADDIN ZOTERO_ITEM CSL_CITATION {"citationID":"ukPIwauX","properties":{"formattedCitation":"[14]","plainCitation":"[14]","noteIndex":0},"citationItems":[{"id":1226,"uris":["http://zotero.org/users/372810/items/LQMD4BBS"],"uri":["http://zotero.org/users/372810/items/LQMD4BBS"],"itemData":{"id":1226,"type":"article-journal","abstract":"The dataset contains measurements taken from four air handling units (AHU) installed in a medium-to-large size academic building. The building is a 7-story, 9000</w:instrText>
      </w:r>
      <w:r>
        <w:rPr>
          <w:rFonts w:ascii="Times New Roman" w:hAnsi="Times New Roman" w:cs="Times New Roman"/>
          <w:lang w:val="en-GB"/>
        </w:rPr>
        <w:instrText> </w:instrText>
      </w:r>
      <w:r>
        <w:rPr>
          <w:lang w:val="en-GB"/>
        </w:rPr>
        <w:instrText xml:space="preserve">sqm facility commissioned in 2016 hosting the PRECIS research center. It contains multiple research laboratories, multifunction spaces, meeting rooms, and a large auditorium as well as administrative offices.","language":"en","note":"publisher: IEEE\ntype: dataset","source":"ieee-dataport.org","title":"HVAC Air Handling Units: One-year Data from Medium-to-Large Size Academic Building","title-short":"HVAC Air Handling Units","URL":"https://ieee-dataport.org/documents/hvac-air-handling-units-one-year-data-medium-large-size-academic-building","author":[{"family":"Stamatescu","given":"Grigore"}],"accessed":{"date-parts":[["2022",3,25]]},"issued":{"date-parts":[["2019",3,15]]}}}],"schema":"https://github.com/citation-style-language/schema/raw/master/csl-citation.json"} </w:instrText>
      </w:r>
      <w:r>
        <w:rPr>
          <w:lang w:val="en-GB"/>
        </w:rPr>
        <w:fldChar w:fldCharType="separate"/>
      </w:r>
      <w:r w:rsidRPr="00805BEB">
        <w:t>[14]</w:t>
      </w:r>
      <w:r>
        <w:rPr>
          <w:lang w:val="en-GB"/>
        </w:rPr>
        <w:fldChar w:fldCharType="end"/>
      </w:r>
      <w:r w:rsidR="00371378">
        <w:rPr>
          <w:lang w:val="en-GB"/>
        </w:rPr>
        <w:t xml:space="preserve">, and for the latter the MIT </w:t>
      </w:r>
      <w:r w:rsidR="00EF2E5F">
        <w:rPr>
          <w:lang w:val="en-GB"/>
        </w:rPr>
        <w:t xml:space="preserve">BIH arrythmia database will be used </w:t>
      </w:r>
      <w:r w:rsidR="00EF2E5F">
        <w:rPr>
          <w:lang w:val="en-GB"/>
        </w:rPr>
        <w:fldChar w:fldCharType="begin"/>
      </w:r>
      <w:r w:rsidR="00EF2E5F">
        <w:rPr>
          <w:lang w:val="en-GB"/>
        </w:rPr>
        <w:instrText xml:space="preserve"> ADDIN ZOTERO_ITEM CSL_CITATION {"citationID":"C5EQYHBN","properties":{"formattedCitation":"[15]","plainCitation":"[15]","noteIndex":0},"citationItems":[{"id":1228,"uris":["http://zotero.org/users/372810/items/39C8GVCW"],"uri":["http://zotero.org/users/372810/items/39C8GVCW"],"itemData":{"id":1228,"type":"article","abstract":"Since 1975, our laboratories at Boston's Beth Israel Hospital (now the Beth Israel Deaconess Medical Center) and at MIT have supported our own research into arrhythmia analysis and related subjects. One of the first major products of that effort was the MIT-BIH Arrhythmia Database, which we completed and began distributing in 1980. The database was the first generally available set of standard test material for evaluation of arrhythmia detectors, and has been used for that purpose as well as for basic research into cardiac dynamics at more than 500 sites worldwide. Originally, we distributed the database on 9-track half-inch digital tape at 800 and 1600 bpi, and on quarter-inch IRIG-format FM analog tape. In August, 1989, we produced a CD-ROM version of the database.","note":"type: dataset\nDOI: 10.13026/C2F305","publisher":"physionet.org","source":"DOI.org (Datacite)","title":"MIT-BIH Arrhythmia Database","URL":"https://physionet.org/content/mitdb/","author":[{"family":"Moody","given":"George B"},{"family":"Mark","given":"Roger G"}],"accessed":{"date-parts":[["2022",3,25]]},"issued":{"date-parts":[["1992"]]}}}],"schema":"https://github.com/citation-style-language/schema/raw/master/csl-citation.json"} </w:instrText>
      </w:r>
      <w:r w:rsidR="00EF2E5F">
        <w:rPr>
          <w:lang w:val="en-GB"/>
        </w:rPr>
        <w:fldChar w:fldCharType="separate"/>
      </w:r>
      <w:r w:rsidR="00EF2E5F" w:rsidRPr="00EF2E5F">
        <w:t>[15]</w:t>
      </w:r>
      <w:r w:rsidR="00EF2E5F">
        <w:rPr>
          <w:lang w:val="en-GB"/>
        </w:rPr>
        <w:fldChar w:fldCharType="end"/>
      </w:r>
      <w:r w:rsidR="004316FE">
        <w:rPr>
          <w:lang w:val="en-GB"/>
        </w:rPr>
        <w:t xml:space="preserve">, available freely at </w:t>
      </w:r>
      <w:proofErr w:type="spellStart"/>
      <w:r w:rsidR="004316FE">
        <w:rPr>
          <w:lang w:val="en-GB"/>
        </w:rPr>
        <w:t>PhysioNet</w:t>
      </w:r>
      <w:proofErr w:type="spellEnd"/>
      <w:r w:rsidR="004316FE">
        <w:rPr>
          <w:lang w:val="en-GB"/>
        </w:rPr>
        <w:t xml:space="preserve"> website.</w:t>
      </w:r>
      <w:r w:rsidR="00EF2E5F">
        <w:rPr>
          <w:lang w:val="en-GB"/>
        </w:rPr>
        <w:t xml:space="preserve"> </w:t>
      </w:r>
    </w:p>
    <w:p w14:paraId="4C67C420" w14:textId="77777777" w:rsidR="007D1CFC" w:rsidRDefault="007D1CFC" w:rsidP="007D1CFC">
      <w:pPr>
        <w:pStyle w:val="Heading3"/>
        <w:ind w:left="567"/>
      </w:pPr>
      <w:r>
        <w:t>Analytics Libraries Employed</w:t>
      </w:r>
    </w:p>
    <w:p w14:paraId="515DA0CE" w14:textId="77777777" w:rsidR="00474E1E" w:rsidRDefault="00474E1E" w:rsidP="00474E1E">
      <w:pPr>
        <w:jc w:val="both"/>
      </w:pPr>
      <w:r>
        <w:t>The key Python libraries used for data manipulation and data analytics are the following:</w:t>
      </w:r>
    </w:p>
    <w:p w14:paraId="0FEEDD06" w14:textId="77777777" w:rsidR="00474E1E" w:rsidRPr="005E530F" w:rsidRDefault="00474E1E" w:rsidP="00474E1E">
      <w:pPr>
        <w:pStyle w:val="ListParagraph"/>
        <w:numPr>
          <w:ilvl w:val="0"/>
          <w:numId w:val="6"/>
        </w:numPr>
        <w:jc w:val="both"/>
      </w:pPr>
      <w:r w:rsidRPr="005E530F">
        <w:t>Pandas for time series management</w:t>
      </w:r>
    </w:p>
    <w:p w14:paraId="59A1EF04" w14:textId="77777777" w:rsidR="00474E1E" w:rsidRPr="005E530F" w:rsidRDefault="00474E1E" w:rsidP="00474E1E">
      <w:pPr>
        <w:pStyle w:val="ListParagraph"/>
        <w:numPr>
          <w:ilvl w:val="0"/>
          <w:numId w:val="6"/>
        </w:numPr>
        <w:jc w:val="both"/>
      </w:pPr>
      <w:proofErr w:type="spellStart"/>
      <w:r w:rsidRPr="005E530F">
        <w:t>Numpy</w:t>
      </w:r>
      <w:proofErr w:type="spellEnd"/>
      <w:r w:rsidRPr="005E530F">
        <w:t xml:space="preserve"> for numerical manipulation</w:t>
      </w:r>
    </w:p>
    <w:p w14:paraId="345B635E" w14:textId="76668857" w:rsidR="00474E1E" w:rsidRPr="005E530F" w:rsidRDefault="00474E1E" w:rsidP="00474E1E">
      <w:pPr>
        <w:pStyle w:val="ListParagraph"/>
        <w:numPr>
          <w:ilvl w:val="0"/>
          <w:numId w:val="6"/>
        </w:numPr>
        <w:jc w:val="both"/>
      </w:pPr>
      <w:proofErr w:type="spellStart"/>
      <w:r w:rsidRPr="005E530F">
        <w:lastRenderedPageBreak/>
        <w:t>Sklearn</w:t>
      </w:r>
      <w:proofErr w:type="spellEnd"/>
      <w:r w:rsidRPr="005E530F">
        <w:t xml:space="preserve"> for the implementation of the </w:t>
      </w:r>
      <w:r>
        <w:t>classifier</w:t>
      </w:r>
    </w:p>
    <w:p w14:paraId="30FFCABE" w14:textId="77777777" w:rsidR="00474E1E" w:rsidRPr="005E530F" w:rsidRDefault="00474E1E" w:rsidP="00474E1E">
      <w:pPr>
        <w:pStyle w:val="ListParagraph"/>
        <w:numPr>
          <w:ilvl w:val="0"/>
          <w:numId w:val="6"/>
        </w:numPr>
        <w:jc w:val="both"/>
      </w:pPr>
      <w:r w:rsidRPr="005E530F">
        <w:t>Matplotlib for visualization of the training results</w:t>
      </w:r>
    </w:p>
    <w:p w14:paraId="60119A56" w14:textId="77777777" w:rsidR="00474E1E" w:rsidRDefault="00474E1E" w:rsidP="00474E1E">
      <w:pPr>
        <w:rPr>
          <w:lang w:val="en-GB"/>
        </w:rPr>
      </w:pPr>
      <w:r>
        <w:rPr>
          <w:lang w:val="en-GB"/>
        </w:rPr>
        <w:t xml:space="preserve">The first iteration of the prediction algorithm has been implemented as interactive </w:t>
      </w:r>
      <w:proofErr w:type="spellStart"/>
      <w:r>
        <w:rPr>
          <w:lang w:val="en-GB"/>
        </w:rPr>
        <w:t>Jupyter</w:t>
      </w:r>
      <w:proofErr w:type="spellEnd"/>
      <w:r>
        <w:rPr>
          <w:lang w:val="en-GB"/>
        </w:rPr>
        <w:t xml:space="preserve"> notebook.</w:t>
      </w:r>
    </w:p>
    <w:p w14:paraId="206AA072" w14:textId="77777777" w:rsidR="00B97B8D" w:rsidRPr="00474E1E" w:rsidRDefault="00B97B8D" w:rsidP="004B69C7">
      <w:pPr>
        <w:jc w:val="both"/>
        <w:rPr>
          <w:lang w:val="en-GB"/>
        </w:rPr>
      </w:pPr>
    </w:p>
    <w:p w14:paraId="6E1212C8" w14:textId="77777777" w:rsidR="00B97B8D" w:rsidRDefault="00B97B8D" w:rsidP="004B69C7">
      <w:pPr>
        <w:jc w:val="both"/>
      </w:pPr>
    </w:p>
    <w:p w14:paraId="7AEB3472" w14:textId="77777777" w:rsidR="004B69C7" w:rsidRDefault="004B69C7" w:rsidP="004B69C7">
      <w:pPr>
        <w:rPr>
          <w:lang w:val="en-GB"/>
        </w:rPr>
      </w:pPr>
    </w:p>
    <w:p w14:paraId="4ACF4FD9" w14:textId="77777777" w:rsidR="00CC71D6" w:rsidRPr="00CC71D6" w:rsidRDefault="00F01226" w:rsidP="00CC71D6">
      <w:pPr>
        <w:pStyle w:val="Bibliography"/>
      </w:pPr>
      <w:r>
        <w:rPr>
          <w:lang w:val="en-GB"/>
        </w:rPr>
        <w:fldChar w:fldCharType="begin"/>
      </w:r>
      <w:r>
        <w:rPr>
          <w:lang w:val="en-GB"/>
        </w:rPr>
        <w:instrText xml:space="preserve"> ADDIN ZOTERO_BIBL {"uncited":[],"omitted":[],"custom":[]} CSL_BIBLIOGRAPHY </w:instrText>
      </w:r>
      <w:r>
        <w:rPr>
          <w:lang w:val="en-GB"/>
        </w:rPr>
        <w:fldChar w:fldCharType="separate"/>
      </w:r>
      <w:r w:rsidR="00CC71D6" w:rsidRPr="00CC71D6">
        <w:t>[1]</w:t>
      </w:r>
      <w:r w:rsidR="00CC71D6" w:rsidRPr="00CC71D6">
        <w:tab/>
        <w:t xml:space="preserve">G. E. P. Box, G. M. Jenkins, and G. C. Reinsel, </w:t>
      </w:r>
      <w:r w:rsidR="00CC71D6" w:rsidRPr="00CC71D6">
        <w:rPr>
          <w:i/>
          <w:iCs/>
        </w:rPr>
        <w:t>Time Series Analysis: Forecasting and Control</w:t>
      </w:r>
      <w:r w:rsidR="00CC71D6" w:rsidRPr="00CC71D6">
        <w:t xml:space="preserve">, 4. </w:t>
      </w:r>
      <w:proofErr w:type="spellStart"/>
      <w:r w:rsidR="00CC71D6" w:rsidRPr="00CC71D6">
        <w:t>Auflage</w:t>
      </w:r>
      <w:proofErr w:type="spellEnd"/>
      <w:r w:rsidR="00CC71D6" w:rsidRPr="00CC71D6">
        <w:t>. John Wiley &amp; Sons, 2008.</w:t>
      </w:r>
    </w:p>
    <w:p w14:paraId="0E3708E8" w14:textId="77777777" w:rsidR="00CC71D6" w:rsidRPr="00CC71D6" w:rsidRDefault="00CC71D6" w:rsidP="00CC71D6">
      <w:pPr>
        <w:pStyle w:val="Bibliography"/>
      </w:pPr>
      <w:r w:rsidRPr="00CC71D6">
        <w:t>[2]</w:t>
      </w:r>
      <w:r w:rsidRPr="00CC71D6">
        <w:tab/>
        <w:t xml:space="preserve">F. Petropoulos </w:t>
      </w:r>
      <w:r w:rsidRPr="00CC71D6">
        <w:rPr>
          <w:i/>
          <w:iCs/>
        </w:rPr>
        <w:t>et al.</w:t>
      </w:r>
      <w:r w:rsidRPr="00CC71D6">
        <w:t xml:space="preserve">, “Forecasting: theory and practice,” </w:t>
      </w:r>
      <w:r w:rsidRPr="00CC71D6">
        <w:rPr>
          <w:i/>
          <w:iCs/>
        </w:rPr>
        <w:t>ArXiv201203854 Stat</w:t>
      </w:r>
      <w:r w:rsidRPr="00CC71D6">
        <w:t>, Oct. 2021, Accessed: Nov. 03, 2021. [Online]. Available: http://arxiv.org/abs/2012.03854</w:t>
      </w:r>
    </w:p>
    <w:p w14:paraId="705D7449" w14:textId="77777777" w:rsidR="00CC71D6" w:rsidRPr="00CC71D6" w:rsidRDefault="00CC71D6" w:rsidP="00CC71D6">
      <w:pPr>
        <w:pStyle w:val="Bibliography"/>
      </w:pPr>
      <w:r w:rsidRPr="00CC71D6">
        <w:t>[3]</w:t>
      </w:r>
      <w:r w:rsidRPr="00CC71D6">
        <w:tab/>
        <w:t xml:space="preserve">V. G. Tran, V. </w:t>
      </w:r>
      <w:proofErr w:type="spellStart"/>
      <w:r w:rsidRPr="00CC71D6">
        <w:t>Debusschere</w:t>
      </w:r>
      <w:proofErr w:type="spellEnd"/>
      <w:r w:rsidRPr="00CC71D6">
        <w:t>, and S. Bacha, “</w:t>
      </w:r>
      <w:proofErr w:type="gramStart"/>
      <w:r w:rsidRPr="00CC71D6">
        <w:t>One week</w:t>
      </w:r>
      <w:proofErr w:type="gramEnd"/>
      <w:r w:rsidRPr="00CC71D6">
        <w:t xml:space="preserve"> hourly electricity load forecasting using Neuro-Fuzzy and Seasonal ARIMA models,” </w:t>
      </w:r>
      <w:r w:rsidRPr="00CC71D6">
        <w:rPr>
          <w:i/>
          <w:iCs/>
        </w:rPr>
        <w:t>IFAC Proc. Vol.</w:t>
      </w:r>
      <w:r w:rsidRPr="00CC71D6">
        <w:t xml:space="preserve">, vol. 45, no. 21, pp. 97–102, Jan. 2012, </w:t>
      </w:r>
      <w:proofErr w:type="spellStart"/>
      <w:r w:rsidRPr="00CC71D6">
        <w:t>doi</w:t>
      </w:r>
      <w:proofErr w:type="spellEnd"/>
      <w:r w:rsidRPr="00CC71D6">
        <w:t>: 10.3182/20120902-4-FR-2032.00019.</w:t>
      </w:r>
    </w:p>
    <w:p w14:paraId="4C4303B6" w14:textId="77777777" w:rsidR="00CC71D6" w:rsidRPr="00CC71D6" w:rsidRDefault="00CC71D6" w:rsidP="00CC71D6">
      <w:pPr>
        <w:pStyle w:val="Bibliography"/>
      </w:pPr>
      <w:r w:rsidRPr="00CC71D6">
        <w:t>[4]</w:t>
      </w:r>
      <w:r w:rsidRPr="00CC71D6">
        <w:tab/>
        <w:t xml:space="preserve">S. X. Chen, H. B. </w:t>
      </w:r>
      <w:proofErr w:type="spellStart"/>
      <w:r w:rsidRPr="00CC71D6">
        <w:t>Gooi</w:t>
      </w:r>
      <w:proofErr w:type="spellEnd"/>
      <w:r w:rsidRPr="00CC71D6">
        <w:t xml:space="preserve">, and M. Q. Wang, “Solar radiation forecast based on fuzzy logic and neural networks,” </w:t>
      </w:r>
      <w:r w:rsidRPr="00CC71D6">
        <w:rPr>
          <w:i/>
          <w:iCs/>
        </w:rPr>
        <w:t>Renew. Energy</w:t>
      </w:r>
      <w:r w:rsidRPr="00CC71D6">
        <w:t xml:space="preserve">, vol. 60, pp. 195–201, Dec. 2013, </w:t>
      </w:r>
      <w:proofErr w:type="spellStart"/>
      <w:r w:rsidRPr="00CC71D6">
        <w:t>doi</w:t>
      </w:r>
      <w:proofErr w:type="spellEnd"/>
      <w:r w:rsidRPr="00CC71D6">
        <w:t>: 10.1016/j.renene.2013.05.011.</w:t>
      </w:r>
    </w:p>
    <w:p w14:paraId="41F24C3C" w14:textId="77777777" w:rsidR="00CC71D6" w:rsidRPr="00CC71D6" w:rsidRDefault="00CC71D6" w:rsidP="00CC71D6">
      <w:pPr>
        <w:pStyle w:val="Bibliography"/>
      </w:pPr>
      <w:r w:rsidRPr="00CC71D6">
        <w:t>[5]</w:t>
      </w:r>
      <w:r w:rsidRPr="00CC71D6">
        <w:tab/>
        <w:t xml:space="preserve">A. </w:t>
      </w:r>
      <w:proofErr w:type="spellStart"/>
      <w:r w:rsidRPr="00CC71D6">
        <w:t>Baliyan</w:t>
      </w:r>
      <w:proofErr w:type="spellEnd"/>
      <w:r w:rsidRPr="00CC71D6">
        <w:t xml:space="preserve">, K. Gaurav, and S. K. Mishra, “A Review of </w:t>
      </w:r>
      <w:proofErr w:type="gramStart"/>
      <w:r w:rsidRPr="00CC71D6">
        <w:t>Short Term</w:t>
      </w:r>
      <w:proofErr w:type="gramEnd"/>
      <w:r w:rsidRPr="00CC71D6">
        <w:t xml:space="preserve"> Load Forecasting using Artificial Neural Network Models,” </w:t>
      </w:r>
      <w:r w:rsidRPr="00CC71D6">
        <w:rPr>
          <w:i/>
          <w:iCs/>
        </w:rPr>
        <w:t xml:space="preserve">Procedia </w:t>
      </w:r>
      <w:proofErr w:type="spellStart"/>
      <w:r w:rsidRPr="00CC71D6">
        <w:rPr>
          <w:i/>
          <w:iCs/>
        </w:rPr>
        <w:t>Comput</w:t>
      </w:r>
      <w:proofErr w:type="spellEnd"/>
      <w:r w:rsidRPr="00CC71D6">
        <w:rPr>
          <w:i/>
          <w:iCs/>
        </w:rPr>
        <w:t>. Sci.</w:t>
      </w:r>
      <w:r w:rsidRPr="00CC71D6">
        <w:t xml:space="preserve">, vol. 48, pp. 121–125, Jan. 2015, </w:t>
      </w:r>
      <w:proofErr w:type="spellStart"/>
      <w:r w:rsidRPr="00CC71D6">
        <w:t>doi</w:t>
      </w:r>
      <w:proofErr w:type="spellEnd"/>
      <w:r w:rsidRPr="00CC71D6">
        <w:t>: 10.1016/j.procs.2015.04.160.</w:t>
      </w:r>
    </w:p>
    <w:p w14:paraId="076381F3" w14:textId="77777777" w:rsidR="00CC71D6" w:rsidRPr="00CC71D6" w:rsidRDefault="00CC71D6" w:rsidP="00CC71D6">
      <w:pPr>
        <w:pStyle w:val="Bibliography"/>
      </w:pPr>
      <w:r w:rsidRPr="00CC71D6">
        <w:t>[6]</w:t>
      </w:r>
      <w:r w:rsidRPr="00CC71D6">
        <w:tab/>
        <w:t xml:space="preserve">G. </w:t>
      </w:r>
      <w:proofErr w:type="spellStart"/>
      <w:r w:rsidRPr="00CC71D6">
        <w:t>Aburiyana</w:t>
      </w:r>
      <w:proofErr w:type="spellEnd"/>
      <w:r w:rsidRPr="00CC71D6">
        <w:t xml:space="preserve"> and M. E. El-</w:t>
      </w:r>
      <w:proofErr w:type="spellStart"/>
      <w:r w:rsidRPr="00CC71D6">
        <w:t>Hawary</w:t>
      </w:r>
      <w:proofErr w:type="spellEnd"/>
      <w:r w:rsidRPr="00CC71D6">
        <w:t xml:space="preserve">, “An overview of forecasting techniques for load, wind and solar powers,” in </w:t>
      </w:r>
      <w:r w:rsidRPr="00CC71D6">
        <w:rPr>
          <w:i/>
          <w:iCs/>
        </w:rPr>
        <w:t>2017 IEEE Electrical Power and Energy Conference (EPEC)</w:t>
      </w:r>
      <w:r w:rsidRPr="00CC71D6">
        <w:t xml:space="preserve">, Oct. 2017, pp. 1–7. </w:t>
      </w:r>
      <w:proofErr w:type="spellStart"/>
      <w:r w:rsidRPr="00CC71D6">
        <w:t>doi</w:t>
      </w:r>
      <w:proofErr w:type="spellEnd"/>
      <w:r w:rsidRPr="00CC71D6">
        <w:t>: 10.1109/EPEC.2017.8286192.</w:t>
      </w:r>
    </w:p>
    <w:p w14:paraId="0F7D0D30" w14:textId="77777777" w:rsidR="00CC71D6" w:rsidRPr="00CC71D6" w:rsidRDefault="00CC71D6" w:rsidP="00CC71D6">
      <w:pPr>
        <w:pStyle w:val="Bibliography"/>
      </w:pPr>
      <w:r w:rsidRPr="00CC71D6">
        <w:t>[7]</w:t>
      </w:r>
      <w:r w:rsidRPr="00CC71D6">
        <w:tab/>
        <w:t xml:space="preserve">I. </w:t>
      </w:r>
      <w:proofErr w:type="spellStart"/>
      <w:r w:rsidRPr="00CC71D6">
        <w:t>Staffell</w:t>
      </w:r>
      <w:proofErr w:type="spellEnd"/>
      <w:r w:rsidRPr="00CC71D6">
        <w:t xml:space="preserve"> and S. Pfenninger, “Using bias-corrected reanalysis to simulate current and future wind power output,” </w:t>
      </w:r>
      <w:r w:rsidRPr="00CC71D6">
        <w:rPr>
          <w:i/>
          <w:iCs/>
        </w:rPr>
        <w:t>Energy</w:t>
      </w:r>
      <w:r w:rsidRPr="00CC71D6">
        <w:t xml:space="preserve">, vol. 114, pp. 1224–1239, Nov. 2016, </w:t>
      </w:r>
      <w:proofErr w:type="spellStart"/>
      <w:r w:rsidRPr="00CC71D6">
        <w:t>doi</w:t>
      </w:r>
      <w:proofErr w:type="spellEnd"/>
      <w:r w:rsidRPr="00CC71D6">
        <w:t>: 10.1016/j.energy.2016.08.068.</w:t>
      </w:r>
    </w:p>
    <w:p w14:paraId="4B6FAFF8" w14:textId="77777777" w:rsidR="00CC71D6" w:rsidRPr="00CC71D6" w:rsidRDefault="00CC71D6" w:rsidP="00CC71D6">
      <w:pPr>
        <w:pStyle w:val="Bibliography"/>
      </w:pPr>
      <w:r w:rsidRPr="00CC71D6">
        <w:t>[8]</w:t>
      </w:r>
      <w:r w:rsidRPr="00CC71D6">
        <w:tab/>
        <w:t xml:space="preserve">C. Monteiro </w:t>
      </w:r>
      <w:r w:rsidRPr="00CC71D6">
        <w:rPr>
          <w:i/>
          <w:iCs/>
        </w:rPr>
        <w:t>et al.</w:t>
      </w:r>
      <w:r w:rsidRPr="00CC71D6">
        <w:t xml:space="preserve">, “Wind Power Forecasting: State-of-the-Art 2009,” </w:t>
      </w:r>
      <w:r w:rsidRPr="00CC71D6">
        <w:rPr>
          <w:i/>
          <w:iCs/>
        </w:rPr>
        <w:t>Argonne Natl. Lab.</w:t>
      </w:r>
      <w:r w:rsidRPr="00CC71D6">
        <w:t xml:space="preserve">, Nov. 2009, </w:t>
      </w:r>
      <w:proofErr w:type="spellStart"/>
      <w:r w:rsidRPr="00CC71D6">
        <w:t>doi</w:t>
      </w:r>
      <w:proofErr w:type="spellEnd"/>
      <w:r w:rsidRPr="00CC71D6">
        <w:t>: 10.2172/968212.</w:t>
      </w:r>
    </w:p>
    <w:p w14:paraId="16BEAC84" w14:textId="77777777" w:rsidR="00CC71D6" w:rsidRPr="00CC71D6" w:rsidRDefault="00CC71D6" w:rsidP="00CC71D6">
      <w:pPr>
        <w:pStyle w:val="Bibliography"/>
      </w:pPr>
      <w:r w:rsidRPr="00CC71D6">
        <w:t>[9]</w:t>
      </w:r>
      <w:r w:rsidRPr="00CC71D6">
        <w:tab/>
        <w:t>“MERRA.” https://gmao.gsfc.nasa.gov/reanalysis/MERRA/docs/ (accessed May 30, 2018).</w:t>
      </w:r>
    </w:p>
    <w:p w14:paraId="2BECFB40" w14:textId="77777777" w:rsidR="00CC71D6" w:rsidRPr="00CC71D6" w:rsidRDefault="00CC71D6" w:rsidP="00CC71D6">
      <w:pPr>
        <w:pStyle w:val="Bibliography"/>
      </w:pPr>
      <w:r w:rsidRPr="00CC71D6">
        <w:t>[10]</w:t>
      </w:r>
      <w:r w:rsidRPr="00CC71D6">
        <w:tab/>
        <w:t>“</w:t>
      </w:r>
      <w:proofErr w:type="spellStart"/>
      <w:r w:rsidRPr="00CC71D6">
        <w:t>Renewables.ninja</w:t>
      </w:r>
      <w:proofErr w:type="spellEnd"/>
      <w:r w:rsidRPr="00CC71D6">
        <w:t>.” https://www.renewables.ninja/ (accessed Aug. 27, 2021).</w:t>
      </w:r>
    </w:p>
    <w:p w14:paraId="3D6FA20A" w14:textId="77777777" w:rsidR="00CC71D6" w:rsidRPr="00CC71D6" w:rsidRDefault="00CC71D6" w:rsidP="00CC71D6">
      <w:pPr>
        <w:pStyle w:val="Bibliography"/>
      </w:pPr>
      <w:r w:rsidRPr="00CC71D6">
        <w:t>[11]</w:t>
      </w:r>
      <w:r w:rsidRPr="00CC71D6">
        <w:tab/>
        <w:t xml:space="preserve">E. Andersson, “Medium-range forecasts,” </w:t>
      </w:r>
      <w:r w:rsidRPr="00CC71D6">
        <w:rPr>
          <w:i/>
          <w:iCs/>
        </w:rPr>
        <w:t>ECMWF</w:t>
      </w:r>
      <w:r w:rsidRPr="00CC71D6">
        <w:t>, Apr. 16, 2014. https://www.ecmwf.int/en/forecasts/documentation-and-support/medium-range-forecasts (accessed Mar. 25, 2022).</w:t>
      </w:r>
    </w:p>
    <w:p w14:paraId="7EA820A9" w14:textId="77777777" w:rsidR="00CC71D6" w:rsidRPr="00CC71D6" w:rsidRDefault="00CC71D6" w:rsidP="00CC71D6">
      <w:pPr>
        <w:pStyle w:val="Bibliography"/>
      </w:pPr>
      <w:r w:rsidRPr="00CC71D6">
        <w:t>[12]</w:t>
      </w:r>
      <w:r w:rsidRPr="00CC71D6">
        <w:tab/>
        <w:t xml:space="preserve">Y. Cheng, “Mean Shift, Mode Seeking, and Clustering,” </w:t>
      </w:r>
      <w:r w:rsidRPr="00CC71D6">
        <w:rPr>
          <w:i/>
          <w:iCs/>
        </w:rPr>
        <w:t xml:space="preserve">IEEE Trans. Pattern Anal. Mach. </w:t>
      </w:r>
      <w:proofErr w:type="spellStart"/>
      <w:r w:rsidRPr="00CC71D6">
        <w:rPr>
          <w:i/>
          <w:iCs/>
        </w:rPr>
        <w:t>Intell</w:t>
      </w:r>
      <w:proofErr w:type="spellEnd"/>
      <w:r w:rsidRPr="00CC71D6">
        <w:rPr>
          <w:i/>
          <w:iCs/>
        </w:rPr>
        <w:t>.</w:t>
      </w:r>
      <w:r w:rsidRPr="00CC71D6">
        <w:t xml:space="preserve">, vol. 17, no. 8, pp. 790–799, 1995, </w:t>
      </w:r>
      <w:proofErr w:type="spellStart"/>
      <w:r w:rsidRPr="00CC71D6">
        <w:t>doi</w:t>
      </w:r>
      <w:proofErr w:type="spellEnd"/>
      <w:r w:rsidRPr="00CC71D6">
        <w:t>: http://doi.ieeecomputersociety.org/10.1109/34.400568.</w:t>
      </w:r>
    </w:p>
    <w:p w14:paraId="12F9FB18" w14:textId="77777777" w:rsidR="00CC71D6" w:rsidRPr="00CC71D6" w:rsidRDefault="00CC71D6" w:rsidP="00CC71D6">
      <w:pPr>
        <w:pStyle w:val="Bibliography"/>
      </w:pPr>
      <w:r w:rsidRPr="00CC71D6">
        <w:t>[13]</w:t>
      </w:r>
      <w:r w:rsidRPr="00CC71D6">
        <w:tab/>
        <w:t xml:space="preserve">M. Munir, S. Erkel, A. Dengel, and S. Ahmed, “Pattern-Based Contextual Anomaly Detection in HVAC Systems,” in </w:t>
      </w:r>
      <w:r w:rsidRPr="00CC71D6">
        <w:rPr>
          <w:i/>
          <w:iCs/>
        </w:rPr>
        <w:t>2017 IEEE International Conference on Data Mining Workshops (ICDMW)</w:t>
      </w:r>
      <w:r w:rsidRPr="00CC71D6">
        <w:t xml:space="preserve">, Nov. 2017, pp. 1066–1073. </w:t>
      </w:r>
      <w:proofErr w:type="spellStart"/>
      <w:r w:rsidRPr="00CC71D6">
        <w:t>doi</w:t>
      </w:r>
      <w:proofErr w:type="spellEnd"/>
      <w:r w:rsidRPr="00CC71D6">
        <w:t>: 10.1109/ICDMW.2017.150.</w:t>
      </w:r>
    </w:p>
    <w:p w14:paraId="1B227966" w14:textId="77777777" w:rsidR="00CC71D6" w:rsidRPr="00CC71D6" w:rsidRDefault="00CC71D6" w:rsidP="00CC71D6">
      <w:pPr>
        <w:pStyle w:val="Bibliography"/>
      </w:pPr>
      <w:r w:rsidRPr="00CC71D6">
        <w:t>[14]</w:t>
      </w:r>
      <w:r w:rsidRPr="00CC71D6">
        <w:tab/>
        <w:t xml:space="preserve">G. </w:t>
      </w:r>
      <w:proofErr w:type="spellStart"/>
      <w:r w:rsidRPr="00CC71D6">
        <w:t>Stamatescu</w:t>
      </w:r>
      <w:proofErr w:type="spellEnd"/>
      <w:r w:rsidRPr="00CC71D6">
        <w:t>, “HVAC Air Handling Units: One-year Data from Medium-to-Large Size Academic Building.” IEEE, Mar. 15, 2019. Accessed: Mar. 25, 2022. [Online]. Available: https://ieee-dataport.org/documents/hvac-air-handling-units-one-year-data-medium-large-size-academic-building</w:t>
      </w:r>
    </w:p>
    <w:p w14:paraId="149801F1" w14:textId="77777777" w:rsidR="00CC71D6" w:rsidRPr="00CC71D6" w:rsidRDefault="00CC71D6" w:rsidP="00CC71D6">
      <w:pPr>
        <w:pStyle w:val="Bibliography"/>
      </w:pPr>
      <w:r w:rsidRPr="00CC71D6">
        <w:t>[15]</w:t>
      </w:r>
      <w:r w:rsidRPr="00CC71D6">
        <w:tab/>
        <w:t xml:space="preserve">G. B. Moody and R. G. Mark, “MIT-BIH Arrhythmia Database.” physionet.org, 1992. </w:t>
      </w:r>
      <w:proofErr w:type="spellStart"/>
      <w:r w:rsidRPr="00CC71D6">
        <w:t>doi</w:t>
      </w:r>
      <w:proofErr w:type="spellEnd"/>
      <w:r w:rsidRPr="00CC71D6">
        <w:t>: 10.13026/C2F305.</w:t>
      </w:r>
    </w:p>
    <w:p w14:paraId="001A08C2" w14:textId="3737CFAA" w:rsidR="007D1CFC" w:rsidRPr="007D1CFC" w:rsidRDefault="00F01226" w:rsidP="007D1CFC">
      <w:pPr>
        <w:rPr>
          <w:lang w:val="en-GB"/>
        </w:rPr>
      </w:pPr>
      <w:r>
        <w:rPr>
          <w:lang w:val="en-GB"/>
        </w:rPr>
        <w:lastRenderedPageBreak/>
        <w:fldChar w:fldCharType="end"/>
      </w:r>
    </w:p>
    <w:sectPr w:rsidR="007D1CFC" w:rsidRPr="007D1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ontserrat">
    <w:altName w:val="Montserrat"/>
    <w:charset w:val="EE"/>
    <w:family w:val="auto"/>
    <w:pitch w:val="variable"/>
    <w:sig w:usb0="2000020F" w:usb1="00000003" w:usb2="00000000" w:usb3="00000000" w:csb0="00000197"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EC6"/>
    <w:multiLevelType w:val="hybridMultilevel"/>
    <w:tmpl w:val="4D24E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623AEE"/>
    <w:multiLevelType w:val="multilevel"/>
    <w:tmpl w:val="C9F8CFA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rFonts w:hint="default"/>
        <w:sz w:val="26"/>
        <w:szCs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73C92"/>
    <w:multiLevelType w:val="hybridMultilevel"/>
    <w:tmpl w:val="FEEC5BF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F940E1A"/>
    <w:multiLevelType w:val="hybridMultilevel"/>
    <w:tmpl w:val="7DDCF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E427C"/>
    <w:multiLevelType w:val="hybridMultilevel"/>
    <w:tmpl w:val="4D24E6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E1F3712"/>
    <w:multiLevelType w:val="hybridMultilevel"/>
    <w:tmpl w:val="C77431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2C"/>
    <w:rsid w:val="00011000"/>
    <w:rsid w:val="000116FF"/>
    <w:rsid w:val="00014A8D"/>
    <w:rsid w:val="00021A7C"/>
    <w:rsid w:val="000240DE"/>
    <w:rsid w:val="0002568D"/>
    <w:rsid w:val="00035623"/>
    <w:rsid w:val="00041A27"/>
    <w:rsid w:val="00064467"/>
    <w:rsid w:val="00072D71"/>
    <w:rsid w:val="000748EB"/>
    <w:rsid w:val="0007579E"/>
    <w:rsid w:val="00090309"/>
    <w:rsid w:val="00096C71"/>
    <w:rsid w:val="000A001F"/>
    <w:rsid w:val="000B177F"/>
    <w:rsid w:val="000E04BA"/>
    <w:rsid w:val="000E50F3"/>
    <w:rsid w:val="001159A9"/>
    <w:rsid w:val="00132D6F"/>
    <w:rsid w:val="00142B14"/>
    <w:rsid w:val="0014526F"/>
    <w:rsid w:val="00147B9D"/>
    <w:rsid w:val="00157E00"/>
    <w:rsid w:val="0017223F"/>
    <w:rsid w:val="0017465D"/>
    <w:rsid w:val="00194195"/>
    <w:rsid w:val="001B3FAD"/>
    <w:rsid w:val="001C217A"/>
    <w:rsid w:val="001C5DE5"/>
    <w:rsid w:val="001C64B2"/>
    <w:rsid w:val="001D21D8"/>
    <w:rsid w:val="001E41A6"/>
    <w:rsid w:val="001E536E"/>
    <w:rsid w:val="001E5668"/>
    <w:rsid w:val="001F7408"/>
    <w:rsid w:val="00205760"/>
    <w:rsid w:val="00206206"/>
    <w:rsid w:val="002072CA"/>
    <w:rsid w:val="00210677"/>
    <w:rsid w:val="0021403E"/>
    <w:rsid w:val="00215B9A"/>
    <w:rsid w:val="00216000"/>
    <w:rsid w:val="002242ED"/>
    <w:rsid w:val="00226FAF"/>
    <w:rsid w:val="00245A14"/>
    <w:rsid w:val="00256D6A"/>
    <w:rsid w:val="0027038E"/>
    <w:rsid w:val="0027383E"/>
    <w:rsid w:val="0027425C"/>
    <w:rsid w:val="00274EA7"/>
    <w:rsid w:val="00281736"/>
    <w:rsid w:val="0028464D"/>
    <w:rsid w:val="00287378"/>
    <w:rsid w:val="002923E3"/>
    <w:rsid w:val="002A090D"/>
    <w:rsid w:val="002A1B28"/>
    <w:rsid w:val="002A249D"/>
    <w:rsid w:val="002A663B"/>
    <w:rsid w:val="002B2FAC"/>
    <w:rsid w:val="002B429B"/>
    <w:rsid w:val="002B4A4C"/>
    <w:rsid w:val="002B788F"/>
    <w:rsid w:val="002D7B50"/>
    <w:rsid w:val="002E0F1D"/>
    <w:rsid w:val="002F7E11"/>
    <w:rsid w:val="0030042E"/>
    <w:rsid w:val="00305668"/>
    <w:rsid w:val="0030570E"/>
    <w:rsid w:val="00306C8A"/>
    <w:rsid w:val="00312AA4"/>
    <w:rsid w:val="0033177C"/>
    <w:rsid w:val="003416A4"/>
    <w:rsid w:val="00347556"/>
    <w:rsid w:val="0035464D"/>
    <w:rsid w:val="003551BF"/>
    <w:rsid w:val="00361575"/>
    <w:rsid w:val="00363ACF"/>
    <w:rsid w:val="00371378"/>
    <w:rsid w:val="003719D5"/>
    <w:rsid w:val="0037546B"/>
    <w:rsid w:val="00380C11"/>
    <w:rsid w:val="003845AA"/>
    <w:rsid w:val="00391A6C"/>
    <w:rsid w:val="003E00D0"/>
    <w:rsid w:val="003E0E86"/>
    <w:rsid w:val="003E2BCE"/>
    <w:rsid w:val="003F3470"/>
    <w:rsid w:val="00401743"/>
    <w:rsid w:val="00402328"/>
    <w:rsid w:val="0041132F"/>
    <w:rsid w:val="00413187"/>
    <w:rsid w:val="00417DBD"/>
    <w:rsid w:val="00421F3D"/>
    <w:rsid w:val="004260D1"/>
    <w:rsid w:val="00427617"/>
    <w:rsid w:val="004316FE"/>
    <w:rsid w:val="0043545B"/>
    <w:rsid w:val="004474C3"/>
    <w:rsid w:val="00474E1E"/>
    <w:rsid w:val="00483CEF"/>
    <w:rsid w:val="00486EB9"/>
    <w:rsid w:val="00493AC5"/>
    <w:rsid w:val="00497713"/>
    <w:rsid w:val="004A6280"/>
    <w:rsid w:val="004A76E8"/>
    <w:rsid w:val="004A7BBD"/>
    <w:rsid w:val="004B69C7"/>
    <w:rsid w:val="004C488B"/>
    <w:rsid w:val="004C5590"/>
    <w:rsid w:val="004C5ACA"/>
    <w:rsid w:val="004C7603"/>
    <w:rsid w:val="004D2DDD"/>
    <w:rsid w:val="004D50BB"/>
    <w:rsid w:val="004E4681"/>
    <w:rsid w:val="00510DDE"/>
    <w:rsid w:val="00525189"/>
    <w:rsid w:val="00527AEA"/>
    <w:rsid w:val="00531442"/>
    <w:rsid w:val="005327C3"/>
    <w:rsid w:val="005368D9"/>
    <w:rsid w:val="005604FD"/>
    <w:rsid w:val="00562EF8"/>
    <w:rsid w:val="00564550"/>
    <w:rsid w:val="005749BE"/>
    <w:rsid w:val="00581E82"/>
    <w:rsid w:val="00587305"/>
    <w:rsid w:val="005A63E9"/>
    <w:rsid w:val="005D1398"/>
    <w:rsid w:val="005D62EA"/>
    <w:rsid w:val="005D743B"/>
    <w:rsid w:val="005E0725"/>
    <w:rsid w:val="005E3D43"/>
    <w:rsid w:val="005E530F"/>
    <w:rsid w:val="005E7E93"/>
    <w:rsid w:val="005F704E"/>
    <w:rsid w:val="006035F4"/>
    <w:rsid w:val="00613B92"/>
    <w:rsid w:val="00617CA9"/>
    <w:rsid w:val="00620CA8"/>
    <w:rsid w:val="00622840"/>
    <w:rsid w:val="00635B71"/>
    <w:rsid w:val="00640DD0"/>
    <w:rsid w:val="00645D0A"/>
    <w:rsid w:val="0067092B"/>
    <w:rsid w:val="00670E01"/>
    <w:rsid w:val="006733B7"/>
    <w:rsid w:val="00677B91"/>
    <w:rsid w:val="00680A03"/>
    <w:rsid w:val="00685CE7"/>
    <w:rsid w:val="00695746"/>
    <w:rsid w:val="00696C5D"/>
    <w:rsid w:val="006A5807"/>
    <w:rsid w:val="006B0403"/>
    <w:rsid w:val="006B3F0B"/>
    <w:rsid w:val="006C0CFA"/>
    <w:rsid w:val="006C117D"/>
    <w:rsid w:val="006C1BC9"/>
    <w:rsid w:val="006C718E"/>
    <w:rsid w:val="006D3E05"/>
    <w:rsid w:val="006D6293"/>
    <w:rsid w:val="006E56CB"/>
    <w:rsid w:val="006E6AD1"/>
    <w:rsid w:val="006F3413"/>
    <w:rsid w:val="006F732E"/>
    <w:rsid w:val="00700FDB"/>
    <w:rsid w:val="00704366"/>
    <w:rsid w:val="007060E9"/>
    <w:rsid w:val="00707E4F"/>
    <w:rsid w:val="00720115"/>
    <w:rsid w:val="00721567"/>
    <w:rsid w:val="00732819"/>
    <w:rsid w:val="007463A3"/>
    <w:rsid w:val="007476B9"/>
    <w:rsid w:val="00750253"/>
    <w:rsid w:val="00756929"/>
    <w:rsid w:val="007628BD"/>
    <w:rsid w:val="0076705C"/>
    <w:rsid w:val="007679A2"/>
    <w:rsid w:val="00774CF6"/>
    <w:rsid w:val="0079381B"/>
    <w:rsid w:val="00794DE8"/>
    <w:rsid w:val="007A51D0"/>
    <w:rsid w:val="007B0F18"/>
    <w:rsid w:val="007C4663"/>
    <w:rsid w:val="007D0A84"/>
    <w:rsid w:val="007D1CFC"/>
    <w:rsid w:val="007D2B28"/>
    <w:rsid w:val="007E5E22"/>
    <w:rsid w:val="007F1950"/>
    <w:rsid w:val="007F27A5"/>
    <w:rsid w:val="007F702D"/>
    <w:rsid w:val="00803655"/>
    <w:rsid w:val="00805BEB"/>
    <w:rsid w:val="00806800"/>
    <w:rsid w:val="008208D7"/>
    <w:rsid w:val="00822A12"/>
    <w:rsid w:val="00823F5F"/>
    <w:rsid w:val="008326D0"/>
    <w:rsid w:val="00856C1F"/>
    <w:rsid w:val="00862E67"/>
    <w:rsid w:val="00883237"/>
    <w:rsid w:val="00897911"/>
    <w:rsid w:val="008C085F"/>
    <w:rsid w:val="008D40E7"/>
    <w:rsid w:val="008D5A65"/>
    <w:rsid w:val="009021D6"/>
    <w:rsid w:val="0090220F"/>
    <w:rsid w:val="00912027"/>
    <w:rsid w:val="009125DE"/>
    <w:rsid w:val="009161B3"/>
    <w:rsid w:val="00916623"/>
    <w:rsid w:val="00920189"/>
    <w:rsid w:val="00920EEC"/>
    <w:rsid w:val="00922930"/>
    <w:rsid w:val="00923EA6"/>
    <w:rsid w:val="009305A9"/>
    <w:rsid w:val="00933C0B"/>
    <w:rsid w:val="00933E6C"/>
    <w:rsid w:val="00937458"/>
    <w:rsid w:val="00945976"/>
    <w:rsid w:val="00945D95"/>
    <w:rsid w:val="00956B6B"/>
    <w:rsid w:val="00966DB5"/>
    <w:rsid w:val="009677E3"/>
    <w:rsid w:val="00971EB1"/>
    <w:rsid w:val="00975451"/>
    <w:rsid w:val="0097728E"/>
    <w:rsid w:val="00990737"/>
    <w:rsid w:val="009B692A"/>
    <w:rsid w:val="009D2209"/>
    <w:rsid w:val="009D7E2F"/>
    <w:rsid w:val="009E2050"/>
    <w:rsid w:val="009E2390"/>
    <w:rsid w:val="009E36E7"/>
    <w:rsid w:val="009E51DA"/>
    <w:rsid w:val="009E7C85"/>
    <w:rsid w:val="009F00FF"/>
    <w:rsid w:val="00A0043A"/>
    <w:rsid w:val="00A1159B"/>
    <w:rsid w:val="00A1171E"/>
    <w:rsid w:val="00A16520"/>
    <w:rsid w:val="00A26A07"/>
    <w:rsid w:val="00A32D4E"/>
    <w:rsid w:val="00A359AB"/>
    <w:rsid w:val="00A47FF5"/>
    <w:rsid w:val="00A572F6"/>
    <w:rsid w:val="00A6683C"/>
    <w:rsid w:val="00A706A5"/>
    <w:rsid w:val="00A84996"/>
    <w:rsid w:val="00A91487"/>
    <w:rsid w:val="00AA53B3"/>
    <w:rsid w:val="00AA54BB"/>
    <w:rsid w:val="00AA5E1A"/>
    <w:rsid w:val="00AA78CC"/>
    <w:rsid w:val="00AB2DC3"/>
    <w:rsid w:val="00AC73C2"/>
    <w:rsid w:val="00AC7631"/>
    <w:rsid w:val="00AD01FD"/>
    <w:rsid w:val="00AE6970"/>
    <w:rsid w:val="00AF7839"/>
    <w:rsid w:val="00B11F6A"/>
    <w:rsid w:val="00B23442"/>
    <w:rsid w:val="00B25352"/>
    <w:rsid w:val="00B31C31"/>
    <w:rsid w:val="00B34C7C"/>
    <w:rsid w:val="00B364E0"/>
    <w:rsid w:val="00B4060A"/>
    <w:rsid w:val="00B410F1"/>
    <w:rsid w:val="00B439A7"/>
    <w:rsid w:val="00B44583"/>
    <w:rsid w:val="00B50540"/>
    <w:rsid w:val="00B55643"/>
    <w:rsid w:val="00B556EE"/>
    <w:rsid w:val="00B60043"/>
    <w:rsid w:val="00B62BFD"/>
    <w:rsid w:val="00B64D6A"/>
    <w:rsid w:val="00B72FB2"/>
    <w:rsid w:val="00B73604"/>
    <w:rsid w:val="00B81308"/>
    <w:rsid w:val="00B90227"/>
    <w:rsid w:val="00B92E8E"/>
    <w:rsid w:val="00B97B8D"/>
    <w:rsid w:val="00BA1E0E"/>
    <w:rsid w:val="00BA35C6"/>
    <w:rsid w:val="00BA72AA"/>
    <w:rsid w:val="00BC1747"/>
    <w:rsid w:val="00BD125F"/>
    <w:rsid w:val="00BD4703"/>
    <w:rsid w:val="00BD7929"/>
    <w:rsid w:val="00C23E7D"/>
    <w:rsid w:val="00C2718D"/>
    <w:rsid w:val="00C27FD6"/>
    <w:rsid w:val="00C45DAF"/>
    <w:rsid w:val="00C50A61"/>
    <w:rsid w:val="00C54DC9"/>
    <w:rsid w:val="00C55EB3"/>
    <w:rsid w:val="00C564CB"/>
    <w:rsid w:val="00C72932"/>
    <w:rsid w:val="00C74D0E"/>
    <w:rsid w:val="00C760D7"/>
    <w:rsid w:val="00C76C6D"/>
    <w:rsid w:val="00C8579F"/>
    <w:rsid w:val="00CA1789"/>
    <w:rsid w:val="00CA5493"/>
    <w:rsid w:val="00CB11B2"/>
    <w:rsid w:val="00CC0AC6"/>
    <w:rsid w:val="00CC1B33"/>
    <w:rsid w:val="00CC2D3F"/>
    <w:rsid w:val="00CC505A"/>
    <w:rsid w:val="00CC552C"/>
    <w:rsid w:val="00CC71D6"/>
    <w:rsid w:val="00CD17E1"/>
    <w:rsid w:val="00CD27B8"/>
    <w:rsid w:val="00CD3D65"/>
    <w:rsid w:val="00CE1F95"/>
    <w:rsid w:val="00CE34F1"/>
    <w:rsid w:val="00CE58F9"/>
    <w:rsid w:val="00CE7270"/>
    <w:rsid w:val="00CF30F4"/>
    <w:rsid w:val="00CF7C46"/>
    <w:rsid w:val="00D00CF8"/>
    <w:rsid w:val="00D359EA"/>
    <w:rsid w:val="00D37E92"/>
    <w:rsid w:val="00D4194F"/>
    <w:rsid w:val="00D4314C"/>
    <w:rsid w:val="00D50120"/>
    <w:rsid w:val="00D56100"/>
    <w:rsid w:val="00D571F3"/>
    <w:rsid w:val="00D61025"/>
    <w:rsid w:val="00D63B00"/>
    <w:rsid w:val="00D63C29"/>
    <w:rsid w:val="00D660C9"/>
    <w:rsid w:val="00D74D70"/>
    <w:rsid w:val="00D81B6B"/>
    <w:rsid w:val="00D824FB"/>
    <w:rsid w:val="00D874EE"/>
    <w:rsid w:val="00D901C1"/>
    <w:rsid w:val="00D90E54"/>
    <w:rsid w:val="00DA19BB"/>
    <w:rsid w:val="00DB5A29"/>
    <w:rsid w:val="00DB6A25"/>
    <w:rsid w:val="00DD0900"/>
    <w:rsid w:val="00DD0DC5"/>
    <w:rsid w:val="00DE3136"/>
    <w:rsid w:val="00DE324C"/>
    <w:rsid w:val="00DE4E88"/>
    <w:rsid w:val="00DE4F62"/>
    <w:rsid w:val="00DF617B"/>
    <w:rsid w:val="00E106F5"/>
    <w:rsid w:val="00E1082B"/>
    <w:rsid w:val="00E21B42"/>
    <w:rsid w:val="00E22FC1"/>
    <w:rsid w:val="00E244E9"/>
    <w:rsid w:val="00E24738"/>
    <w:rsid w:val="00E26FB5"/>
    <w:rsid w:val="00E3021F"/>
    <w:rsid w:val="00E52D4B"/>
    <w:rsid w:val="00E53774"/>
    <w:rsid w:val="00E63B34"/>
    <w:rsid w:val="00E71F20"/>
    <w:rsid w:val="00E729B9"/>
    <w:rsid w:val="00E763A0"/>
    <w:rsid w:val="00E856EF"/>
    <w:rsid w:val="00EA3914"/>
    <w:rsid w:val="00EA73B8"/>
    <w:rsid w:val="00EB611E"/>
    <w:rsid w:val="00EB712A"/>
    <w:rsid w:val="00EC5040"/>
    <w:rsid w:val="00EC7374"/>
    <w:rsid w:val="00ED6165"/>
    <w:rsid w:val="00EE299F"/>
    <w:rsid w:val="00EE533E"/>
    <w:rsid w:val="00EE5BAD"/>
    <w:rsid w:val="00EF2E5F"/>
    <w:rsid w:val="00EF3017"/>
    <w:rsid w:val="00F01226"/>
    <w:rsid w:val="00F069DA"/>
    <w:rsid w:val="00F07928"/>
    <w:rsid w:val="00F13D19"/>
    <w:rsid w:val="00F35A70"/>
    <w:rsid w:val="00F429CC"/>
    <w:rsid w:val="00F47F7E"/>
    <w:rsid w:val="00F52B9D"/>
    <w:rsid w:val="00F65068"/>
    <w:rsid w:val="00F6732F"/>
    <w:rsid w:val="00F914F9"/>
    <w:rsid w:val="00F92CF0"/>
    <w:rsid w:val="00FB506D"/>
    <w:rsid w:val="00FC2320"/>
    <w:rsid w:val="00FC7FD0"/>
    <w:rsid w:val="00FD13A6"/>
    <w:rsid w:val="00FD3239"/>
    <w:rsid w:val="00FD3CB7"/>
    <w:rsid w:val="00FD5374"/>
    <w:rsid w:val="00FE3B9D"/>
    <w:rsid w:val="00FF35B8"/>
    <w:rsid w:val="00FF3D6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419B"/>
  <w15:chartTrackingRefBased/>
  <w15:docId w15:val="{5A0C4B0C-C1D0-40B5-8134-EE28DB3F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52C"/>
    <w:pPr>
      <w:spacing w:after="160" w:line="259" w:lineRule="auto"/>
    </w:pPr>
    <w:rPr>
      <w:rFonts w:ascii="Montserrat" w:eastAsiaTheme="minorEastAsia" w:hAnsi="Montserrat"/>
      <w:sz w:val="22"/>
      <w:szCs w:val="22"/>
      <w:lang w:val="en-US"/>
    </w:rPr>
  </w:style>
  <w:style w:type="paragraph" w:styleId="Heading1">
    <w:name w:val="heading 1"/>
    <w:basedOn w:val="Normal"/>
    <w:next w:val="Normal"/>
    <w:link w:val="Heading1Char"/>
    <w:uiPriority w:val="9"/>
    <w:qFormat/>
    <w:rsid w:val="00CC552C"/>
    <w:pPr>
      <w:keepNext/>
      <w:keepLines/>
      <w:numPr>
        <w:numId w:val="1"/>
      </w:numPr>
      <w:spacing w:before="560" w:after="240" w:line="240" w:lineRule="auto"/>
      <w:jc w:val="both"/>
      <w:outlineLvl w:val="0"/>
    </w:pPr>
    <w:rPr>
      <w:rFonts w:eastAsiaTheme="majorEastAsia" w:cstheme="majorBidi"/>
      <w:b/>
      <w:color w:val="C45911" w:themeColor="accent2" w:themeShade="BF"/>
      <w:sz w:val="30"/>
      <w:szCs w:val="30"/>
      <w:lang w:val="en-GB"/>
    </w:rPr>
  </w:style>
  <w:style w:type="paragraph" w:styleId="Heading2">
    <w:name w:val="heading 2"/>
    <w:basedOn w:val="Heading1"/>
    <w:next w:val="Normal"/>
    <w:link w:val="Heading2Char"/>
    <w:uiPriority w:val="9"/>
    <w:unhideWhenUsed/>
    <w:qFormat/>
    <w:rsid w:val="00CC552C"/>
    <w:pPr>
      <w:numPr>
        <w:ilvl w:val="1"/>
      </w:numPr>
      <w:outlineLvl w:val="1"/>
    </w:pPr>
    <w:rPr>
      <w:sz w:val="28"/>
      <w:szCs w:val="28"/>
    </w:rPr>
  </w:style>
  <w:style w:type="paragraph" w:styleId="Heading3">
    <w:name w:val="heading 3"/>
    <w:basedOn w:val="Heading1"/>
    <w:next w:val="Normal"/>
    <w:link w:val="Heading3Char"/>
    <w:uiPriority w:val="9"/>
    <w:unhideWhenUsed/>
    <w:qFormat/>
    <w:rsid w:val="00CC552C"/>
    <w:pPr>
      <w:numPr>
        <w:ilvl w:val="2"/>
      </w:numPr>
      <w:outlineLvl w:val="2"/>
    </w:pPr>
    <w:rPr>
      <w:sz w:val="26"/>
      <w:szCs w:val="26"/>
    </w:rPr>
  </w:style>
  <w:style w:type="paragraph" w:styleId="Heading4">
    <w:name w:val="heading 4"/>
    <w:basedOn w:val="Normal"/>
    <w:next w:val="Normal"/>
    <w:link w:val="Heading4Char"/>
    <w:uiPriority w:val="9"/>
    <w:unhideWhenUsed/>
    <w:qFormat/>
    <w:rsid w:val="00CC552C"/>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2C"/>
    <w:rPr>
      <w:rFonts w:ascii="Montserrat" w:eastAsiaTheme="majorEastAsia" w:hAnsi="Montserrat" w:cstheme="majorBidi"/>
      <w:b/>
      <w:color w:val="C45911" w:themeColor="accent2" w:themeShade="BF"/>
      <w:sz w:val="30"/>
      <w:szCs w:val="30"/>
      <w:lang w:val="en-GB"/>
    </w:rPr>
  </w:style>
  <w:style w:type="character" w:customStyle="1" w:styleId="Heading2Char">
    <w:name w:val="Heading 2 Char"/>
    <w:basedOn w:val="DefaultParagraphFont"/>
    <w:link w:val="Heading2"/>
    <w:uiPriority w:val="9"/>
    <w:rsid w:val="00CC552C"/>
    <w:rPr>
      <w:rFonts w:ascii="Montserrat" w:eastAsiaTheme="majorEastAsia" w:hAnsi="Montserrat" w:cstheme="majorBidi"/>
      <w:b/>
      <w:color w:val="C45911" w:themeColor="accent2" w:themeShade="BF"/>
      <w:sz w:val="28"/>
      <w:szCs w:val="28"/>
      <w:lang w:val="en-GB"/>
    </w:rPr>
  </w:style>
  <w:style w:type="character" w:customStyle="1" w:styleId="Heading3Char">
    <w:name w:val="Heading 3 Char"/>
    <w:basedOn w:val="DefaultParagraphFont"/>
    <w:link w:val="Heading3"/>
    <w:uiPriority w:val="9"/>
    <w:rsid w:val="00CC552C"/>
    <w:rPr>
      <w:rFonts w:ascii="Montserrat" w:eastAsiaTheme="majorEastAsia" w:hAnsi="Montserrat" w:cstheme="majorBidi"/>
      <w:b/>
      <w:color w:val="C45911" w:themeColor="accent2" w:themeShade="BF"/>
      <w:sz w:val="26"/>
      <w:szCs w:val="26"/>
      <w:lang w:val="en-GB"/>
    </w:rPr>
  </w:style>
  <w:style w:type="character" w:customStyle="1" w:styleId="Heading4Char">
    <w:name w:val="Heading 4 Char"/>
    <w:basedOn w:val="DefaultParagraphFont"/>
    <w:link w:val="Heading4"/>
    <w:uiPriority w:val="9"/>
    <w:rsid w:val="00CC552C"/>
    <w:rPr>
      <w:rFonts w:asciiTheme="majorHAnsi" w:eastAsiaTheme="majorEastAsia" w:hAnsiTheme="majorHAnsi" w:cstheme="majorBidi"/>
      <w:i/>
      <w:iCs/>
      <w:color w:val="2E74B5" w:themeColor="accent5" w:themeShade="BF"/>
      <w:sz w:val="25"/>
      <w:szCs w:val="25"/>
      <w:lang w:val="en-US"/>
    </w:rPr>
  </w:style>
  <w:style w:type="paragraph" w:styleId="NormalWeb">
    <w:name w:val="Normal (Web)"/>
    <w:basedOn w:val="Normal"/>
    <w:uiPriority w:val="99"/>
    <w:semiHidden/>
    <w:unhideWhenUsed/>
    <w:rsid w:val="00ED6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96C71"/>
    <w:rPr>
      <w:color w:val="808080"/>
    </w:rPr>
  </w:style>
  <w:style w:type="character" w:styleId="CommentReference">
    <w:name w:val="annotation reference"/>
    <w:basedOn w:val="DefaultParagraphFont"/>
    <w:uiPriority w:val="99"/>
    <w:semiHidden/>
    <w:unhideWhenUsed/>
    <w:rsid w:val="00D90E54"/>
    <w:rPr>
      <w:sz w:val="16"/>
      <w:szCs w:val="16"/>
    </w:rPr>
  </w:style>
  <w:style w:type="paragraph" w:styleId="CommentText">
    <w:name w:val="annotation text"/>
    <w:basedOn w:val="Normal"/>
    <w:link w:val="CommentTextChar"/>
    <w:uiPriority w:val="99"/>
    <w:unhideWhenUsed/>
    <w:rsid w:val="00D90E54"/>
    <w:pPr>
      <w:spacing w:line="240" w:lineRule="auto"/>
    </w:pPr>
    <w:rPr>
      <w:sz w:val="20"/>
      <w:szCs w:val="20"/>
    </w:rPr>
  </w:style>
  <w:style w:type="character" w:customStyle="1" w:styleId="CommentTextChar">
    <w:name w:val="Comment Text Char"/>
    <w:basedOn w:val="DefaultParagraphFont"/>
    <w:link w:val="CommentText"/>
    <w:uiPriority w:val="99"/>
    <w:rsid w:val="00D90E54"/>
    <w:rPr>
      <w:rFonts w:ascii="Montserrat" w:eastAsiaTheme="minorEastAsia" w:hAnsi="Montserrat"/>
      <w:sz w:val="20"/>
      <w:szCs w:val="20"/>
      <w:lang w:val="en-US"/>
    </w:rPr>
  </w:style>
  <w:style w:type="paragraph" w:styleId="CommentSubject">
    <w:name w:val="annotation subject"/>
    <w:basedOn w:val="CommentText"/>
    <w:next w:val="CommentText"/>
    <w:link w:val="CommentSubjectChar"/>
    <w:uiPriority w:val="99"/>
    <w:semiHidden/>
    <w:unhideWhenUsed/>
    <w:rsid w:val="00D90E54"/>
    <w:rPr>
      <w:b/>
      <w:bCs/>
    </w:rPr>
  </w:style>
  <w:style w:type="character" w:customStyle="1" w:styleId="CommentSubjectChar">
    <w:name w:val="Comment Subject Char"/>
    <w:basedOn w:val="CommentTextChar"/>
    <w:link w:val="CommentSubject"/>
    <w:uiPriority w:val="99"/>
    <w:semiHidden/>
    <w:rsid w:val="00D90E54"/>
    <w:rPr>
      <w:rFonts w:ascii="Montserrat" w:eastAsiaTheme="minorEastAsia" w:hAnsi="Montserrat"/>
      <w:b/>
      <w:bCs/>
      <w:sz w:val="20"/>
      <w:szCs w:val="20"/>
      <w:lang w:val="en-US"/>
    </w:rPr>
  </w:style>
  <w:style w:type="paragraph" w:styleId="Bibliography">
    <w:name w:val="Bibliography"/>
    <w:basedOn w:val="Normal"/>
    <w:next w:val="Normal"/>
    <w:uiPriority w:val="37"/>
    <w:unhideWhenUsed/>
    <w:rsid w:val="00F01226"/>
    <w:pPr>
      <w:tabs>
        <w:tab w:val="left" w:pos="384"/>
      </w:tabs>
      <w:spacing w:after="0" w:line="240" w:lineRule="auto"/>
      <w:ind w:left="384" w:hanging="384"/>
    </w:pPr>
  </w:style>
  <w:style w:type="paragraph" w:styleId="ListParagraph">
    <w:name w:val="List Paragraph"/>
    <w:basedOn w:val="Normal"/>
    <w:uiPriority w:val="34"/>
    <w:qFormat/>
    <w:rsid w:val="003E2BCE"/>
    <w:pPr>
      <w:ind w:left="720"/>
      <w:contextualSpacing/>
    </w:pPr>
  </w:style>
  <w:style w:type="paragraph" w:customStyle="1" w:styleId="frESCO-text">
    <w:name w:val="frESCO - text"/>
    <w:basedOn w:val="Normal"/>
    <w:qFormat/>
    <w:rsid w:val="003E2BCE"/>
    <w:pPr>
      <w:spacing w:after="0" w:line="360" w:lineRule="auto"/>
      <w:jc w:val="both"/>
    </w:pPr>
    <w:rPr>
      <w:rFonts w:asciiTheme="minorHAnsi" w:eastAsia="Times New Roman" w:hAnsiTheme="minorHAnsi" w:cstheme="minorHAnsi"/>
      <w:color w:val="404040"/>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7050">
      <w:bodyDiv w:val="1"/>
      <w:marLeft w:val="0"/>
      <w:marRight w:val="0"/>
      <w:marTop w:val="0"/>
      <w:marBottom w:val="0"/>
      <w:divBdr>
        <w:top w:val="none" w:sz="0" w:space="0" w:color="auto"/>
        <w:left w:val="none" w:sz="0" w:space="0" w:color="auto"/>
        <w:bottom w:val="none" w:sz="0" w:space="0" w:color="auto"/>
        <w:right w:val="none" w:sz="0" w:space="0" w:color="auto"/>
      </w:divBdr>
      <w:divsChild>
        <w:div w:id="1022902701">
          <w:marLeft w:val="0"/>
          <w:marRight w:val="0"/>
          <w:marTop w:val="0"/>
          <w:marBottom w:val="0"/>
          <w:divBdr>
            <w:top w:val="none" w:sz="0" w:space="0" w:color="auto"/>
            <w:left w:val="none" w:sz="0" w:space="0" w:color="auto"/>
            <w:bottom w:val="none" w:sz="0" w:space="0" w:color="auto"/>
            <w:right w:val="none" w:sz="0" w:space="0" w:color="auto"/>
          </w:divBdr>
          <w:divsChild>
            <w:div w:id="1396010380">
              <w:marLeft w:val="0"/>
              <w:marRight w:val="0"/>
              <w:marTop w:val="0"/>
              <w:marBottom w:val="0"/>
              <w:divBdr>
                <w:top w:val="none" w:sz="0" w:space="0" w:color="auto"/>
                <w:left w:val="none" w:sz="0" w:space="0" w:color="auto"/>
                <w:bottom w:val="none" w:sz="0" w:space="0" w:color="auto"/>
                <w:right w:val="none" w:sz="0" w:space="0" w:color="auto"/>
              </w:divBdr>
              <w:divsChild>
                <w:div w:id="1409616208">
                  <w:marLeft w:val="0"/>
                  <w:marRight w:val="0"/>
                  <w:marTop w:val="0"/>
                  <w:marBottom w:val="0"/>
                  <w:divBdr>
                    <w:top w:val="none" w:sz="0" w:space="0" w:color="auto"/>
                    <w:left w:val="none" w:sz="0" w:space="0" w:color="auto"/>
                    <w:bottom w:val="none" w:sz="0" w:space="0" w:color="auto"/>
                    <w:right w:val="none" w:sz="0" w:space="0" w:color="auto"/>
                  </w:divBdr>
                  <w:divsChild>
                    <w:div w:id="8593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6590">
      <w:bodyDiv w:val="1"/>
      <w:marLeft w:val="0"/>
      <w:marRight w:val="0"/>
      <w:marTop w:val="0"/>
      <w:marBottom w:val="0"/>
      <w:divBdr>
        <w:top w:val="none" w:sz="0" w:space="0" w:color="auto"/>
        <w:left w:val="none" w:sz="0" w:space="0" w:color="auto"/>
        <w:bottom w:val="none" w:sz="0" w:space="0" w:color="auto"/>
        <w:right w:val="none" w:sz="0" w:space="0" w:color="auto"/>
      </w:divBdr>
    </w:div>
    <w:div w:id="1148742811">
      <w:bodyDiv w:val="1"/>
      <w:marLeft w:val="0"/>
      <w:marRight w:val="0"/>
      <w:marTop w:val="0"/>
      <w:marBottom w:val="0"/>
      <w:divBdr>
        <w:top w:val="none" w:sz="0" w:space="0" w:color="auto"/>
        <w:left w:val="none" w:sz="0" w:space="0" w:color="auto"/>
        <w:bottom w:val="none" w:sz="0" w:space="0" w:color="auto"/>
        <w:right w:val="none" w:sz="0" w:space="0" w:color="auto"/>
      </w:divBdr>
    </w:div>
    <w:div w:id="152732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dd2297-a9af-4ec9-88f5-f3841b5a66d5">
      <Terms xmlns="http://schemas.microsoft.com/office/infopath/2007/PartnerControls"/>
    </lcf76f155ced4ddcb4097134ff3c332f>
    <TaxCatchAll xmlns="a990d46f-a1b6-4c68-8296-3cd1e20a6e8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E31ABA8C68E6847A4151422094FB6CE" ma:contentTypeVersion="13" ma:contentTypeDescription="Stvaranje novog dokumenta." ma:contentTypeScope="" ma:versionID="18b22aff07237b88e44c18b89274c11f">
  <xsd:schema xmlns:xsd="http://www.w3.org/2001/XMLSchema" xmlns:xs="http://www.w3.org/2001/XMLSchema" xmlns:p="http://schemas.microsoft.com/office/2006/metadata/properties" xmlns:ns2="c6dd2297-a9af-4ec9-88f5-f3841b5a66d5" xmlns:ns3="a990d46f-a1b6-4c68-8296-3cd1e20a6e8e" targetNamespace="http://schemas.microsoft.com/office/2006/metadata/properties" ma:root="true" ma:fieldsID="04f82f85a9ee468f3aea47df268b619d" ns2:_="" ns3:_="">
    <xsd:import namespace="c6dd2297-a9af-4ec9-88f5-f3841b5a66d5"/>
    <xsd:import namespace="a990d46f-a1b6-4c68-8296-3cd1e20a6e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2297-a9af-4ec9-88f5-f3841b5a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07df2a4b-b34d-4712-a22d-0b79bf142cd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90d46f-a1b6-4c68-8296-3cd1e20a6e8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ee14f54-cef4-4e8e-bb1b-086c099a33e0}" ma:internalName="TaxCatchAll" ma:showField="CatchAllData" ma:web="a990d46f-a1b6-4c68-8296-3cd1e20a6e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2D6C8F-8342-4620-9B5D-02E7A4A05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62001D-D2CD-465E-AEA8-9B09AE4CE8F0}"/>
</file>

<file path=customXml/itemProps3.xml><?xml version="1.0" encoding="utf-8"?>
<ds:datastoreItem xmlns:ds="http://schemas.openxmlformats.org/officeDocument/2006/customXml" ds:itemID="{2472629F-F477-4AD2-874B-6198DFBE78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7</Pages>
  <Words>8091</Words>
  <Characters>46122</Characters>
  <Application>Microsoft Office Word</Application>
  <DocSecurity>0</DocSecurity>
  <Lines>384</Lines>
  <Paragraphs>108</Paragraphs>
  <ScaleCrop>false</ScaleCrop>
  <Company/>
  <LinksUpToDate>false</LinksUpToDate>
  <CharactersWithSpaces>54105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Kousouris</dc:creator>
  <cp:keywords/>
  <dc:description/>
  <cp:lastModifiedBy>Hrvoje Keko</cp:lastModifiedBy>
  <cp:revision>286</cp:revision>
  <dcterms:created xsi:type="dcterms:W3CDTF">2022-03-02T23:31:00Z</dcterms:created>
  <dcterms:modified xsi:type="dcterms:W3CDTF">2022-03-25T14:14:00Z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0x010100AE31ABA8C68E6847A4151422094FB6CE</vt:lpwstr>
  </property>
  <property fmtid="{D5CDD505-2E9C-101B-9397-08002B2CF9AE}" pid="3" name="ZOTERO_PREF_2">
    <vt:lpwstr>urnalAbbreviations" value="true"/&gt;&lt;/prefs&gt;&lt;/data&gt;</vt:lpwstr>
  </property>
  <property fmtid="{D5CDD505-2E9C-101B-9397-08002B2CF9AE}" pid="4" name="ZOTERO_PREF_1">
    <vt:lpwstr>&lt;data data-version="3" zotero-version="5.0.96.3"&gt;&lt;session id="iNEpUKFS"/&gt;&lt;style id="http://www.zotero.org/styles/ieee" locale="en-US" hasBibliography="1" bibliographyStyleHasBeenSet="1"/&gt;&lt;prefs&gt;&lt;pref name="fieldType" value="Field"/&gt;&lt;pref name="automaticJo</vt:lpwstr>
  </property>
  <property fmtid="{D5CDD505-2E9C-101B-9397-08002B2CF9AE}" pid="5" name="MediaServiceImageTags">
    <vt:lpwstr/>
  </property>
</Properties>
</file>