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color w:val="0563c1"/>
          <w:sz w:val="24"/>
          <w:szCs w:val="24"/>
          <w:u w:val="single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0563c1"/>
            <w:sz w:val="24"/>
            <w:szCs w:val="24"/>
            <w:u w:val="single"/>
            <w:rtl w:val="0"/>
          </w:rPr>
          <w:t xml:space="preserve">https://bentefogedmadsen.dk/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Tankerne bag billedet: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Mine tanker bag billedet var, at jeg gerne ville vise en ung musiker og hans ro og samhørighed med instrumentet.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Jeg valgte en cellist, da celloen spilles ved hjertet og det kan være et meget inderligt instrument.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Samhørigheden mellem cellist og cello underbygges af gentagelsen af linjer og former, bl.a. med musikerens krøller der har et ekko i celloens stemmeskruer og dens hoved. Desuden danner musikerens og celloens form den rolige trekant.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entefogedmadsen.d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