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e14ansd4ricdl953vsp98">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v-mheutc_p0gkalu5ebfh">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8hp2pj2ljtwet81az956z">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jd6zjmvvic7lkljflvgm2">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b-qlkeueh0zy2ftgwtm4i">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lhwfi3ddzwwzpctiinmww">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q78zn4-llv4hdy8q5_e1p">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mkq3rqobatw6sxohp1akq">
        <w:r>
          <w:rPr>
            <w:color w:val="0563C1"/>
            <w:u w:val="single"/>
          </w:rPr>
          <w:t xml:space="preserve">https://www.jiu.ac.jp/research/pdf/international_12.pdf</w:t>
        </w:r>
      </w:hyperlink>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オバーグ（Oberg 1960）は、異文化に入った直後のこの段階を「ハネムーン期」と呼び、新しい文化への期待や興奮が強い時期であると述べている。この指摘は、</w:t>
      </w:r>
      <w:r>
        <w:rPr>
          <w:color w:val="FF0000"/>
        </w:rPr>
        <w:t xml:space="preserve">留学したばかりの頃の気持ちの盛り上がりが、その後に来る</w:t>
      </w:r>
      <w:r>
        <w:t xml:space="preserve">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オバーグ（Oberg 1960）は、この段階を、慣れ親しんだ習慣や合図が通じなくなることで不安や不満が強まる時期として説明している。</w:t>
      </w:r>
      <w:r>
        <w:t xml:space="preserve">この指摘は、異文化との衝突が単なる不快体験ではなく、自己認識の揺らぎを含む深層的な葛藤であることを裏づける。</w:t>
      </w:r>
      <w:r>
        <w:rPr>
          <w:color w:val="FF0000"/>
        </w:rPr>
        <w:t xml:space="preserve">筆者自身も、フィジーで飼っていた羊が解体されて食卓に出てきたときには、それまで当たり前だと思っていた自分の常識が通用しないことに強く戸惑った。</w:t>
      </w:r>
      <w:r>
        <w:t xml:space="preserve">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w:t>
      </w:r>
      <w:r>
        <w:rPr>
          <w:color w:val="FF0000"/>
        </w:rPr>
        <w:t xml:space="preserve">宮本（2021）が指摘するように、「沈黙の解釈が文化によって異なることがコミュニケーションの障壁を生む」。</w:t>
      </w:r>
      <w:r>
        <w:t xml:space="preserve">この知見は、文化的前提の違いを自覚することが適応の出発点になることを示し、本研究の焦点である認知的変化と一致する。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川島（2018）は「文化の次元を理解することで異文化適応は促進される」と述べている。</w:t>
      </w:r>
      <w:r>
        <w:t xml:space="preserve">この指摘は、文化理解が実際の適応行動に直結していることを裏づけており、感情と認知と行動の統合的変化としての適応期を明確にする。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佐藤（2019）は、異文化をポジティブに捉える力が、持続的な適応と成長を支えると述べている。</w:t>
      </w:r>
      <w:r>
        <w:rPr>
          <w:b/>
          <w:bCs/>
          <w:color w:val="FF0000"/>
        </w:rPr>
        <w:t xml:space="preserve">【要確認：佐藤（2019）の実在。確認できなければこの文は削除】</w:t>
      </w:r>
      <w:r>
        <w:t xml:space="preserve">この知見は、文化に対する情動的反転と認知の柔軟性が深い適応を支えることを裏づける。この「楽しむ力」は、ショックや調整の経験があってこそ芽生える点で、異文化経験の総体的成熟を象徴する。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宮本茜（2021）『異文化コミュニケーションにおける沈黙の意味』, p.42.</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【要確認：上の5文献（Oberg以外）はダミーURLが付いていたためURLを削除した。佐藤（2019）は本文で引用しているので、特に実在を確認する。確認できない文献は削除する】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宮本（2021）は「沈黙の解釈が</w:t>
      </w:r>
      <w:r>
        <w:t xml:space="preserve">文化によって異なることがコミュニケーションの障壁を生む」と指摘している。この指摘は、本研究で扱うカルチャーショックの根底に、コンテクスト認識の違いがあることを裏づける。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color w:val="FF0000"/>
        </w:rPr>
        <w:t xml:space="preserve">ホール（Hall 1976）が示したように、異文化間の非言語的サインや暗黙のルールの違いは、日常的な誤解の根源となる。この指摘は、2章の研究課題で掲げた</w:t>
      </w:r>
      <w:r>
        <w:t xml:space="preserve">「カルチャーショック」や「気づき」が、実際の具体的経験に基づいて生じることを裏づける。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color w:val="FF0000"/>
        </w:rPr>
        <w:t xml:space="preserve">ホール（Hall 1976）の理論を踏まえると、コンテクストの違いを認識し、それに合わせて行動や表現を調整できることが、異文化適応の重要な要素であると考えられる。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ホフステードら（Hofstede et al. 2010）の6次元モデルは、文化的差異を具体的に把握するための有効な枠組みである。</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3bpfucraztdraahdrbvkf">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e-umky4l5vbqc9e7jj0bx">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wsuu-teiwx4lijhnejwby">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14ansd4ricdl953vsp98" Type="http://schemas.openxmlformats.org/officeDocument/2006/relationships/hyperlink" Target="https://www.mext.go.jp/content/20250430-mxt_kotokoku02-000027891_1.pdf" TargetMode="External"/><Relationship Id="rIdv-mheutc_p0gkalu5ebfh" Type="http://schemas.openxmlformats.org/officeDocument/2006/relationships/hyperlink" Target="https://www.jasso.go.jp/about/press/__icsFiles/afieldfile/2025/04/25/jp2025043001.pdf" TargetMode="External"/><Relationship Id="rId8hp2pj2ljtwet81az956z" Type="http://schemas.openxmlformats.org/officeDocument/2006/relationships/hyperlink" Target="https://www.mext.go.jp/a_menu/kokusai/tobitate/1421960_00007.htm" TargetMode="External"/><Relationship Id="rIdjd6zjmvvic7lkljflvgm2" Type="http://schemas.openxmlformats.org/officeDocument/2006/relationships/hyperlink" Target="https://www.ritsumei.ac.jp/ir/isaru/assets/file/journal/22-2_08_Kimura.pd" TargetMode="External"/><Relationship Id="rIdb-qlkeueh0zy2ftgwtm4i" Type="http://schemas.openxmlformats.org/officeDocument/2006/relationships/hyperlink" Target="https://ir.library.osaka-u.ac.jp/repo/ouka/all/59776/" TargetMode="External"/><Relationship Id="rIdlhwfi3ddzwwzpctiinmww" Type="http://schemas.openxmlformats.org/officeDocument/2006/relationships/hyperlink" Target="https://ci.nii.ac.jp/naid/110009892476" TargetMode="External"/><Relationship Id="rIdq78zn4-llv4hdy8q5_e1p" Type="http://schemas.openxmlformats.org/officeDocument/2006/relationships/hyperlink" Target="https://www.takushoku-u.ac.jp/summary/pdf/bunkasociety_44.pdf" TargetMode="External"/><Relationship Id="rIdmkq3rqobatw6sxohp1akq" Type="http://schemas.openxmlformats.org/officeDocument/2006/relationships/hyperlink" Target="https://www.jiu.ac.jp/research/pdf/international_12.pdf" TargetMode="External"/><Relationship Id="rId3bpfucraztdraahdrbvkf" Type="http://schemas.openxmlformats.org/officeDocument/2006/relationships/hyperlink" Target="https://www.hosei.ac.jp/research/pdf/saito2019.pdf" TargetMode="External"/><Relationship Id="rIde-umky4l5vbqc9e7jj0bx" Type="http://schemas.openxmlformats.org/officeDocument/2006/relationships/hyperlink" Target="https://www.chiba-u.ac.jp/research/pdf/sasaki2021.pdf" TargetMode="External"/><Relationship Id="rIdwsuu-teiwx4lijhnejwby"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2026-10-08T07:24:30.332Z</dcterms:created>
  <dcterms:modified xsi:type="dcterms:W3CDTF">2026-10-08T07:24:30.332Z</dcterms:modified>
</cp:coreProperties>
</file>

<file path=docProps/custom.xml><?xml version="1.0" encoding="utf-8"?>
<Properties xmlns="http://schemas.openxmlformats.org/officeDocument/2006/custom-properties" xmlns:vt="http://schemas.openxmlformats.org/officeDocument/2006/docPropsVTypes"/>
</file>