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360"/>
      </w:pPr>
      <w:r>
        <w:rPr>
          <w:sz w:val="36"/>
          <w:szCs w:val="36"/>
        </w:rPr>
        <w:t xml:space="preserve">前半（10000字）</w:t>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国境間の人材移動が加速する21世紀、</w:t>
      </w:r>
      <w:r>
        <w:rPr>
          <w:color w:val="FF0000"/>
        </w:rPr>
        <w:t xml:space="preserve">海外留学は日本の大学生にとって特別な経験ではなくなった。</w:t>
      </w:r>
      <w:r>
        <w:t xml:space="preserve">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同プレスリリースは、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w:t>
      </w:r>
      <w:r>
        <w:rPr>
          <w:color w:val="FF0000"/>
        </w:rPr>
        <w:t xml:space="preserve">留学の機会は急速に広がっている。</w:t>
      </w:r>
      <w:r>
        <w:rPr>
          <w:color w:val="FF0000"/>
        </w:rPr>
        <w:t xml:space="preserve">留学が一般化したことで、異文化適応やカルチャーショックを経験する学生はこれまでで最も多くなった。しかし、その経験の中身を調べる質的研究は少なく、留学の拡大に研究が追いついていない。</w:t>
      </w:r>
    </w:p>
    <w:p>
      <w:pPr>
        <w:spacing w:line="300"/>
      </w:pPr>
      <w:r>
        <w:t xml:space="preserve">文部科学省（2025）『日本人学生の海外留学状況及び外国人留学生の在籍状況』</w:t>
      </w:r>
    </w:p>
    <w:p>
      <w:pPr>
        <w:spacing w:after="40" w:line="300"/>
      </w:pPr>
      <w:hyperlink w:history="1" r:id="rIdklwanx4z6tsrxe3usr9kb">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rqymciabjgjkj-n9z94bn">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yblaxsnydoml-kzseohss">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三年間の交換留学を経験した。到着後は手でカレーを食べる習慣や、停電による冷水シャワー、宗教的理由で豚肉・牛肉が食べられない制限などに連続して直面し、当初は「乗り越えられない」と深い困惑を覚えた。</w:t>
      </w:r>
      <w:r>
        <w:rPr>
          <w:color w:val="FF0000"/>
        </w:rPr>
        <w:t xml:space="preserve">ホストファミリーが飼っていた羊が目の前で解体され、そのまま食卓に出てきたときは、</w:t>
      </w:r>
      <w:r>
        <w:t xml:space="preserve">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w:t>
      </w:r>
      <w:r>
        <w:rPr>
          <w:color w:val="FF0000"/>
        </w:rPr>
        <w:t xml:space="preserve">三食ともカレーが続き、飽きてしまいそうになったが、</w:t>
      </w:r>
      <w:r>
        <w:t xml:space="preserve">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w:t>
      </w:r>
      <w:r>
        <w:rPr>
          <w:color w:val="FF0000"/>
        </w:rPr>
        <w:t xml:space="preserve">このように、「何とかなる」「何事も挑戦だ」と考えて自ら会話を重ね、やりたかったことを一つずつ実行し、</w:t>
      </w:r>
      <w:r>
        <w:t xml:space="preserve">「やったことリスト」に記録していく過程で困惑は徐々に薄れ、次第に楽しさが芽生えた。以上の経験は、</w:t>
      </w:r>
      <w:r>
        <w:rPr>
          <w:color w:val="FF0000"/>
        </w:rPr>
        <w:t xml:space="preserve">Uカーブ理論が示す適応の各段階をたどり、さらにその先の「楽しさへの転換」まで経験したものと言え、</w:t>
      </w:r>
      <w:r>
        <w:t xml:space="preserve">異文化適応プロセスの実態を探究する必要性を筆者に強く認識させた。</w:t>
      </w:r>
    </w:p>
    <w:p>
      <w:pPr>
        <w:spacing w:after="160" w:line="340"/>
      </w:pPr>
      <w:r>
        <w:rPr>
          <w:color w:val="FF0000"/>
        </w:rPr>
        <w:t xml:space="preserve">さらに筆者は、フィジーに加えてベトナムでも1年間の留学を経験した。</w:t>
      </w:r>
      <w:r>
        <w:rPr>
          <w:b/>
          <w:bCs/>
          <w:color w:val="FF0000"/>
        </w:rPr>
        <w:t xml:space="preserve">【記入：ベトナムで戸惑ったこと、フィジーとの違い】</w:t>
      </w:r>
    </w:p>
    <w:p>
      <w:pPr>
        <w:spacing w:after="160" w:line="340"/>
      </w:pPr>
      <w:r>
        <w:rPr>
          <w:color w:val="FF0000"/>
        </w:rPr>
        <w:t xml:space="preserve">一方で、すべての違いを受け入れられたわけではない。たとえば羊の解体のように、慣れても受け入れにくい違いもあった。異文化の衝突には、乗り越えて「楽しさ」に変わるものと、受け入れられないまま残るものがある。この違いがどこから生まれるのかも、本研究で明らかにしたい点である。</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従来の調査は一時点の適応度を数字で測る量的研究が中心で、プロセス全体を追った質的な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①瞬間的な情動反応（驚き・不安など）と②状況の理解枠組み（文化的前提のズレをどう解釈するか）に分けて捉えることである。情動と認知は互いに影響し合い、その後の適応の速さや深さを左右すると示唆されるが（木村 2009）、両者を同時に追ったデータは少ない。本研究では、実際に留学を経験した大学生に</w:t>
      </w:r>
      <w:r>
        <w:rPr>
          <w:color w:val="FF0000"/>
        </w:rPr>
        <w:t xml:space="preserve">この二つの視点からアンケートと追加インタビューを行うことで</w:t>
      </w:r>
      <w:r>
        <w:t xml:space="preserve">どのようにカルチャーショックを受け止め、</w:t>
      </w:r>
      <w:r>
        <w:rPr>
          <w:color w:val="FF0000"/>
        </w:rPr>
        <w:t xml:space="preserve">楽しいと思うようになったかを明らかにする。</w:t>
      </w:r>
    </w:p>
    <w:p>
      <w:pPr>
        <w:spacing w:after="160" w:line="340"/>
      </w:pPr>
      <w:r>
        <w:rPr>
          <w:color w:val="FF0000"/>
        </w:rPr>
        <w:t xml:space="preserve">あわせて、衝突を食・宗教・価値観・生活環境・コミュニケーション・人間関係などの種類に分け、それぞれがなぜ起きたのかを整理する（7.1の表で整理する）。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第二の課題は、滞在中に訪れる「気づき」が感情の反転をどう引き起こすかを時系列で追うことである。「戸惑い → 衝突 → 適応 → 楽しさ」のプロセスにおいて、段階が進む過程で、どのような気づきあるいは感情の変化もしくは</w:t>
      </w:r>
      <w:r>
        <w:rPr>
          <w:color w:val="FF0000"/>
        </w:rPr>
        <w:t xml:space="preserve">考え方の変化があったのかを明らかにすることで、</w:t>
      </w:r>
      <w:r>
        <w:t xml:space="preserve">プロセスの進行の質的な側面の解像度を高めることを目的とする。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第三の課題は、主体的な行動的工夫が体験を「楽しさ」へ変えるメカニズムを検証することである。</w:t>
      </w:r>
      <w:r>
        <w:rPr>
          <w:color w:val="FF0000"/>
        </w:rPr>
        <w:t xml:space="preserve">筆者は「やったことリスト」の作成や、</w:t>
      </w:r>
      <w:r>
        <w:t xml:space="preserve">文化への能動的体験を行うことで「戸惑い」から「楽しさ」へ変わった経験を持つが、同様にほかの留学経験者の行動的工夫を聞くことで</w:t>
      </w:r>
      <w:r>
        <w:rPr>
          <w:color w:val="FF0000"/>
        </w:rPr>
        <w:t xml:space="preserve">4段階のプロセスがどのように進むのかを明らかにし、これから留学する人が実践できるヒントを得ることを目的とする。</w:t>
      </w:r>
    </w:p>
    <w:p>
      <w:pPr>
        <w:keepNext/>
        <w:spacing w:after="200" w:before="360"/>
      </w:pPr>
      <w:r>
        <w:rPr>
          <w:color w:val="FF0000"/>
          <w:sz w:val="26"/>
          <w:szCs w:val="26"/>
        </w:rPr>
        <w:t xml:space="preserve">2.5 研究課題(4) 受け入れられないことへの向き合い方</w:t>
      </w:r>
    </w:p>
    <w:p>
      <w:pPr>
        <w:spacing w:after="160" w:line="340"/>
      </w:pPr>
      <w:r>
        <w:rPr>
          <w:color w:val="FF0000"/>
        </w:rPr>
        <w:t xml:space="preserve">第四の課題は、受け入れられなかった衝突に人がどう向き合ったのかを明らかにすることである。すべての違いが受け入れられるわけではなく、すべての人が適応できるわけでもない。そこで本研究では、結果を「楽しむ」だけに限らず、「受け入れる」「尊重して距離を取る」「受け入れられないまま」も含めて捉え、何がその分かれ道になったのかを探る。</w:t>
      </w:r>
    </w:p>
    <w:p>
      <w:pPr>
        <w:keepNext/>
        <w:spacing w:after="200" w:before="360"/>
      </w:pPr>
      <w:r>
        <w:rPr>
          <w:color w:val="FF0000"/>
          <w:sz w:val="26"/>
          <w:szCs w:val="26"/>
        </w:rPr>
        <w:t xml:space="preserve">2.6 本研究の目的とリサーチクエスチョン</w:t>
      </w:r>
    </w:p>
    <w:p>
      <w:pPr>
        <w:spacing w:after="160" w:line="340"/>
      </w:pPr>
      <w:r>
        <w:rPr>
          <w:color w:val="FF0000"/>
        </w:rP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：異文化の衝突を人はどう乗り越えるのか（乗り越えられないときはどう向き合うのか）を明らかにし、これから留学する人が使えるヒントを示すこと。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：留学経験者は、異文化の衝突をどのような気づきと行動的工夫によって乗り越えるのか。また、乗り越えられない衝突とはどのように向き合うのか。</w:t>
      </w:r>
    </w:p>
    <w:p>
      <w:pPr>
        <w:spacing w:after="160" w:line="340"/>
      </w:pPr>
      <w:r>
        <w:rPr>
          <w:color w:val="FF0000"/>
        </w:rPr>
        <w:t xml:space="preserve">本研究は、筆者自身のフィジーとベトナムでの経験を中心とする事例研究である。そこに他の留学経験者へのアンケートを加え、個人の経験を超えた共通点を見出す。</w:t>
      </w:r>
    </w:p>
    <w:p>
      <w:pPr>
        <w:spacing w:line="300"/>
      </w:pPr>
      <w:r>
        <w:t xml:space="preserve">木村祥（2009）『「異文化適応」論の中の日本人特殊論について』立命館国際地域研究 22-2, 123-138.</w:t>
      </w:r>
    </w:p>
    <w:p>
      <w:pPr>
        <w:spacing w:after="40" w:line="300"/>
      </w:pPr>
      <w:hyperlink w:history="1" r:id="rIdvs0qdtqjw_tk-oinjbn8w">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リスガードのUカーブモデル</w:t>
      </w:r>
    </w:p>
    <w:p>
      <w:pPr>
        <w:spacing w:after="160" w:line="340"/>
      </w:pPr>
      <w:r>
        <w:rPr>
          <w:color w:val="FF0000"/>
        </w:rPr>
        <w:t xml:space="preserve">リスガード（Lysgaard 1955）のUカーブモデルは、</w:t>
      </w:r>
      <w:r>
        <w:t xml:space="preserve">異文化適応の感情的変化が「ハネムーン期」「ショック期」「回復期」「適応期」の４段階をたどり、その軌跡がU字型を描くとする理論である。</w:t>
      </w:r>
      <w:r>
        <w:rPr>
          <w:color w:val="FF0000"/>
        </w:rPr>
        <w:t xml:space="preserve">1955年、</w:t>
      </w:r>
      <w:r>
        <w:t xml:space="preserve">ノルウェーの留学生調査を基に提唱され、適応過程が直線的でなく、初期の高揚感から一度落ち込み、徐々に回復する点が特徴である。具体的には、最初は新文化への好奇心や期待が強いが、やがて文化的違いに直面して戸惑いや否定的感情が強まる「ショック期」に移行する。その後、現地文化への理解や語学力の向上、社会的つながりの形成により「回復期」を経て、最終的に「適応期」となる（堀田 2016）。ただし、すべての適応経験がU字型になるわけではなく、現代の留学生は事前情報の取得などにより「ショック期」が緩和される場合もある。また、文化や個人差によってW字型や逆U字型になることも報告されている。本研究ではこのモデルを仮説的枠組みとしつつ、実際の語りから適応プロセスの多様性を記述的に明らかにすることを目指す。</w:t>
      </w:r>
    </w:p>
    <w:p>
      <w:pPr>
        <w:spacing w:after="160" w:line="340"/>
      </w:pPr>
      <w:r>
        <w:rPr>
          <w:b/>
          <w:bCs/>
          <w:color w:val="FF0000"/>
        </w:rPr>
        <w:t xml:space="preserve">【要確認：4章では「回復期」を「調整期」と呼んでいるので、どちらかに統一する】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w:t>
      </w:r>
      <w:r>
        <w:rPr>
          <w:color w:val="FF0000"/>
        </w:rPr>
        <w:t xml:space="preserve">「カルチャーショック」という概念を広めた人類学者であり、</w:t>
      </w:r>
      <w:r>
        <w:t xml:space="preserve">異文化移行に伴う心理的混乱やストレスを病理ではなく自然な適応過程と捉えた。彼の理論では、文化的価値観や行動様式の違いによって不安・怒り・孤独などの感情が生じ、その対処方法が適応を左右するとされる。カルチャーショックは「接触初期の理想化」「現実への失望と困惑」「適応の試行錯誤」「安定的適応」の段階に分かれ、特に「失望と困惑」は強い情動的反応を伴う。国内研究では「自己の常識の相対化と新たな意味づけ」や「異文化における自己像の揺らぎ」がカルチャーショックの本質とされ、本研究の関心とも重なる。しかし、オバーグの理論は主に初期の感情的混乱に焦点を当てており、そこから「気づき」や「楽しさ」への移行過程は詳しく説明されていない。そこで本研究では、オバーグ理論を出発点としつつ、積極的な適応行動やその感情的転換にも注目し、カルチャーショック後の適応プロセス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は文化間コミュニケーション理論において「コンテクスト」という概念を導入し、文化を「ハイ・コンテクスト」（非言語的・暗黙的な情報伝達が重視される）と「ロー・コンテクスト」（明示的・論理的な言語伝達が中心）に分類した。日本はハイ・コンテクスト文化であり、米国などのロー・コンテクスト文化と比べて情報伝達の前提が大きく異なる。ホールの理論は、異文化間でのすれ違いや誤解の発生要因を説明するのに有効であり、例えば挨拶や沈黙なども文化によって意味が異なるため、認知的混乱や対人関係のぎこちなさが生じやすい。国内研究でも「“沈黙”の解釈が文化によって異なることがコミュニケーションの障壁になる」とされ、本研究の視点と合致する。ただし、ホールの文化分類は静的であり、現実のコミュニケーションは複雑かつハイブリッド化が進んでいる点が限界とされる。そのため本研究では、ホールの理論を「認知枠組みの転換」プロセスとして位置づけつつ、実際の語りを通して柔軟な適応様式を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IBM社員への国際調査を通じ、文化を「権力距離」「個人主義・集団主義」「男性性・女性性」「不確実性回避」「長期志向」「人生の享楽志向」の6次元で分類した。これにより国家ごとの文化的傾向を定量的に比較でき、文化が個人の行動や思考に与える影響を構造的に把握する枠組みを提供した。たとえば、日本は集団主義や高い不確実性回避傾向、米国は個人主義や低い不確実性回避傾向が強く、この違いがグループワークや自己主張の場面での戸惑いや衝突を生む。国内研究でも「文化の次元を理解することで異文化適応は促進される」と報告されており（川島 2018）、本研究が重視する文化的気づきと適応の関連を裏づける。しかし、ホフステード理論は国民単位の集計に依拠しており、個人の多様性や時代変化には十分対応できないとの批判もある。6次元モデルは有用だが、実際の適応過程における動的な感情変化や創造的対応までは反映されていない。そこで本研究ではこの枠組みを踏まえつつ、留学生個人の語りにある創造的な適応や意味づけにも焦点を当て、より多面的な理解を目指す。</w:t>
      </w:r>
    </w:p>
    <w:p>
      <w:pPr>
        <w:keepNext/>
        <w:spacing w:after="200" w:before="360"/>
      </w:pPr>
      <w:r>
        <w:rPr>
          <w:color w:val="FF0000"/>
          <w:sz w:val="26"/>
          <w:szCs w:val="26"/>
        </w:rPr>
        <w:t xml:space="preserve">3.5 先行研究の課題と本研究の位置づけ</w:t>
      </w:r>
    </w:p>
    <w:p>
      <w:pPr>
        <w:spacing w:after="160" w:line="340"/>
      </w:pPr>
      <w:r>
        <w:rPr>
          <w:color w:val="FF0000"/>
        </w:rPr>
        <w:t xml:space="preserve">以上の先行研究には次の空白があり、本研究はそこを補う。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リスガードのUカーブ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適応の先にある「楽しむ」段階を提案する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「やったことリスト」など自分からの工夫に注目する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自分の事例と自由記述アンケートで過程を描く</w:t>
            </w:r>
          </w:p>
        </w:tc>
      </w:tr>
    </w:tbl>
    <w:p>
      <w:pPr>
        <w:spacing w:after="120"/>
      </w:pPr>
    </w:p>
    <w:p>
      <w:pPr>
        <w:spacing w:after="160" w:line="340"/>
      </w:pPr>
      <w:r>
        <w:rPr>
          <w:color w:val="FF0000"/>
        </w:rPr>
        <w:t xml:space="preserve">さらに、「適応できた人」だけでなく「受け入れられなかった人」も扱う点が、本研究の新しい視点である。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gr8itgury5n8nf29fkvtu">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mkw4-0p8vhzv97xk34ztk">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vebtjawd226cyh5orgt5j">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trn43iufzh6y3rfky7d1z">
        <w:r>
          <w:rPr>
            <w:color w:val="0563C1"/>
            <w:u w:val="single"/>
          </w:rPr>
          <w:t xml:space="preserve">https://www.jiu.ac.jp/research/pdf/international_12.pdf</w:t>
        </w:r>
      </w:hyperlink>
    </w:p>
    <w:p>
      <w:pPr>
        <w:spacing w:line="300"/>
      </w:pPr>
      <w:r>
        <w:rPr>
          <w:color w:val="FF0000"/>
        </w:rPr>
        <w:t xml:space="preserve">Lysgaard, S. (1955). Adjustment in a foreign society: Norwegian Fulbright grantees visiting the United States. International Social Science Bulletin, 7, 45–51.</w:t>
      </w:r>
    </w:p>
    <w:p>
      <w:pPr>
        <w:spacing w:line="300"/>
      </w:pPr>
      <w:r>
        <w:rPr>
          <w:b/>
          <w:bCs/>
          <w:color w:val="FF0000"/>
        </w:rPr>
        <w:t xml:space="preserve">【要確認：この4文献は、4章末の文献と著者名が一致しない（堀田晴美／堀田佳男など）。CiNiiで実在を確認し、確認できないものは削除する】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認知的にも「異文化は面白い」という肯定的解釈が主となる。行動面では、自ら進んで現地の活動に参加したり、新しい友人を作ろうとする姿勢が見られる。しかしこの段階は一時的であり、文化的ギャップへの理解が浅いまま進むため、やがてその理想像が崩れる段階に差し掛かることが多い。</w:t>
      </w:r>
      <w:r>
        <w:rPr>
          <w:color w:val="FF0000"/>
        </w:rPr>
        <w:t xml:space="preserve">オバーグ（Oberg 1960）は、異文化に入った直後のこの段階を「ハネムーン期」と呼び、新しい文化への期待や興奮が強い時期であると述べている。この指摘は、</w:t>
      </w:r>
      <w:r>
        <w:t xml:space="preserve">初期の情動的高揚がカルチャーショックの前触れであることを示唆しており、本研究の問題意識と一致する。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障害として現れ、強い情動的反応を引き起こす。この時期には、語学の壁、非言語的表現のずれ、人間関係の構築困難などが重なり、不安や孤独、怒りなどが表出しやすい。認知面では「なぜ通じないのか」「自分は受け入れられていないのでは」といった否定的解釈が進行する。行動面では、積極性が減退し、引きこもりや母語話者との接触に偏る傾向が見られる。</w:t>
      </w:r>
      <w:r>
        <w:rPr>
          <w:color w:val="FF0000"/>
        </w:rPr>
        <w:t xml:space="preserve">田村（2015）は、カルチャーショックの本質は「自己の常識の相対化と新たな意味づけ」にあると述べている。</w:t>
      </w:r>
      <w:r>
        <w:rPr>
          <w:b/>
          <w:bCs/>
          <w:color w:val="FF0000"/>
        </w:rPr>
        <w:t xml:space="preserve">【要確認：田村（2015）の実在】</w:t>
      </w:r>
      <w:r>
        <w:t xml:space="preserve">この指摘は、異文化との衝突が単なる不快体験ではなく、自己認識の揺らぎを含む深層的な葛藤であることを裏づける。本研究では、この感情的混乱を通じて新たな気づきが促される点に注目する。</w:t>
      </w:r>
    </w:p>
    <w:p>
      <w:pPr>
        <w:keepNext/>
        <w:spacing w:after="200" w:before="360"/>
      </w:pPr>
      <w:r>
        <w:rPr>
          <w:color w:val="595959"/>
          <w:sz w:val="26"/>
          <w:szCs w:val="26"/>
        </w:rPr>
        <w:t xml:space="preserve">4.3 調整期</w:t>
      </w:r>
    </w:p>
    <w:p>
      <w:pPr>
        <w:spacing w:after="160" w:line="340"/>
      </w:pPr>
      <w:r>
        <w:t xml:space="preserve">調整期に入ると文化的差異を徐々に理解しはじめ、それまでの感情的混乱から回復しようとする試行錯誤が現れる。この段階では語学力の向上や習慣の理解、失敗経験の共有が有効な適応資源となり、認知面でも「違いは必ずしも否定ではない」という認識が生まれる。行動的には、新たなルールや人間関係に合わせた調整が試みられ、自分なりの行動戦略が形成される。たとえば、現地のジョークを理解する努力や、沈黙の意味を再解釈するなどの認知的工夫が見られる。</w:t>
      </w:r>
      <w:r>
        <w:rPr>
          <w:color w:val="FF0000"/>
        </w:rPr>
        <w:t xml:space="preserve">宮本（2021）が指摘するように、「沈黙の解釈が文化によって異なることがコミュニケーションの障壁を生む」。</w:t>
      </w:r>
      <w:r>
        <w:t xml:space="preserve">この知見は、文化的前提の違いを自覚することが適応の出発点になることを示し、本研究の焦点である認知的変化と一致する。</w:t>
      </w:r>
    </w:p>
    <w:p>
      <w:pPr>
        <w:keepNext/>
        <w:spacing w:after="200" w:before="360"/>
      </w:pPr>
      <w:r>
        <w:rPr>
          <w:color w:val="595959"/>
          <w:sz w:val="26"/>
          <w:szCs w:val="26"/>
        </w:rPr>
        <w:t xml:space="preserve">4.4 適応期</w:t>
      </w:r>
    </w:p>
    <w:p>
      <w:pPr>
        <w:spacing w:after="160" w:line="340"/>
      </w:pPr>
      <w:r>
        <w:t xml:space="preserve">適応期は、異文化との共存感が育ち、情動的にも安定を取り戻す段階である。この時期には、現地生活における安心感や信頼関係が構築され、文化差を前提としながらも柔軟に対応できる心の余裕が生まれる。認知面では「違いを前提とした共存」という枠組みが成立し、自己の行動も文化的文脈に応じた選択が可能になる。行動としては、文化的誤解があってもユーモアを交えて対処したり、相手の視点を取り入れながら表現を調整する能力が見られる。</w:t>
      </w:r>
      <w:r>
        <w:rPr>
          <w:color w:val="FF0000"/>
        </w:rPr>
        <w:t xml:space="preserve">川島（2018）は「文化の次元を理解することで異文化適応は促進される」と述べている。</w:t>
      </w:r>
      <w:r>
        <w:t xml:space="preserve">この指摘は、文化理解が実際の適応行動に直結していることを裏づけており、感情と認知と行動の統合的変化としての適応期を明確にする。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を通過する中で「文化を楽しむ力」がどのように発揮されるのかを考察する。この力は、単なる適応の先にある情動的・認知的変化であり、異文化との関わりを「受け入れる」から「楽しむ」へと転換する姿勢を指す。特に適応期においては、文化的違いに対する寛容さが高まり、違和感を興味へと変える力が顕在化しやすい。例えば、異文化的なジョークや風習を積極的に理解しようとする態度、自分が異文化の中で架け橋として行動する姿勢がそれにあたる。</w:t>
      </w:r>
      <w:r>
        <w:rPr>
          <w:color w:val="FF0000"/>
        </w:rPr>
        <w:t xml:space="preserve">佐藤（2019）は、異文化をポジティブに捉える力が、持続的な適応と成長を支えると述べている。</w:t>
      </w:r>
      <w:r>
        <w:rPr>
          <w:b/>
          <w:bCs/>
          <w:color w:val="FF0000"/>
        </w:rPr>
        <w:t xml:space="preserve">【要確認：佐藤（2019）の実在。確認できなければこの文は削除】</w:t>
      </w:r>
      <w:r>
        <w:t xml:space="preserve">この知見は、文化に対する情動的反転と認知の柔軟性が深い適応を支えることを裏づける。この「楽しむ力」は、ショックや調整の経験があってこそ芽生える点で、異文化経験の総体的成熟を象徴する。</w:t>
      </w:r>
    </w:p>
    <w:p>
      <w:pPr>
        <w:spacing w:after="160" w:line="340"/>
      </w:pPr>
      <w:r>
        <w:rPr>
          <w:color w:val="FF0000"/>
        </w:rPr>
        <w:t xml:space="preserve">ただし、すべての違いを楽しめるわけではない。そこで本研究では「文化を楽しむ力」を次のように定義する。</w:t>
      </w:r>
    </w:p>
    <w:p>
      <w:pPr>
        <w:pBdr>
          <w:left w:val="single" w:color="FF0000" w:sz="12" w:space="8"/>
        </w:pBdr>
        <w:spacing w:after="160" w:before="80" w:line="340"/>
        <w:ind w:left="420" w:right="420"/>
      </w:pPr>
      <w:r>
        <w:rPr>
          <w:b/>
          <w:bCs/>
          <w:color w:val="FF0000"/>
        </w:rPr>
        <w:t xml:space="preserve">文化を楽しむ力</w:t>
      </w:r>
      <w:r>
        <w:rPr>
          <w:color w:val="FF0000"/>
        </w:rPr>
        <w:t xml:space="preserve">：全部を好きになる力ではなく、受け入れられない違いがあっても、自分なりの向き合い方を見つけて異文化の中で過ごせる力。</w:t>
      </w:r>
    </w:p>
    <w:p>
      <w:pPr>
        <w:spacing w:after="160" w:line="340"/>
      </w:pPr>
      <w:r>
        <w:rPr>
          <w:color w:val="FF0000"/>
        </w:rPr>
        <w:t xml:space="preserve">この力には、違いを「楽しむ」ことだけでなく、「受け入れる」「尊重して距離を取る」といった向き合い方も含まれる。「楽しむ」は乗り越えた先にありうる結果の一つであり、「楽しめなかった」経験も、この力が育つ過程の一部として扱う。</w:t>
      </w:r>
    </w:p>
    <w:p>
      <w:pPr>
        <w:spacing w:after="160" w:line="340"/>
      </w:pPr>
      <w:r>
        <w:t xml:space="preserve">次章では文化的コンテクスト理論を適用し段階間の認知的ギャップを検討する。</w:t>
      </w:r>
    </w:p>
    <w:p>
      <w:pPr>
        <w:spacing w:line="300"/>
      </w:pPr>
      <w:r>
        <w:rPr>
          <w:color w:val="FF0000"/>
        </w:rP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宮本茜（2021）『異文化コミュニケーションにおける沈黙の意味』, p.42.</w:t>
      </w:r>
    </w:p>
    <w:p>
      <w:pPr>
        <w:spacing w:line="300"/>
      </w:pPr>
      <w:r>
        <w:t xml:space="preserve">川島直樹（2018）『文化の次元と異文化適応の関係性』, p.10.</w:t>
      </w:r>
    </w:p>
    <w:p>
      <w:pPr>
        <w:spacing w:line="300"/>
      </w:pPr>
      <w:r>
        <w:t xml:space="preserve">佐藤梨花（2019）『異文化を楽しむ力とレジリエンス』, p.33.</w:t>
      </w:r>
    </w:p>
    <w:p>
      <w:pPr>
        <w:spacing w:line="300"/>
      </w:pPr>
      <w:r>
        <w:rPr>
          <w:b/>
          <w:bCs/>
          <w:color w:val="FF0000"/>
        </w:rPr>
        <w:t xml:space="preserve">【要確認：上の5文献（Oberg以外）はダミーURLが付いていたためURLを削除した。田村（2015）・佐藤（2019）は本文で引用しているので、特に実在を確認する。確認できない文献は削除する】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の発生メカニズムを説明する重要な視点である。エドワード・ホールが提唱した「高コンテクスト」「低コンテクスト」という分類は、各文化における情報伝達の前提や、暗黙知の比重に違いがあることを指摘したものだ。高コンテクスト文化は、非言語的なサインや文脈に多くを依存し、言葉にしない部分で意思疎通を図る傾向がある。一方、低コンテクスト文化は、意図や情報を明確に言語化することを重視し、背景説明や直接的な発言が主となる。日本は前者の代表であり、アメリカやドイツは後者に分類されることが多い。この分類は、言語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w:t>
      </w:r>
      <w:r>
        <w:rPr>
          <w:color w:val="FF0000"/>
        </w:rPr>
        <w:t xml:space="preserve">宮本（2021）は「沈黙の解釈が</w:t>
      </w:r>
      <w:r>
        <w:t xml:space="preserve">文化によって異なることがコミュニケーションの障壁を生む」と指摘している。この指摘は、本研究で扱うカルチャーショックの根底に、コンテクスト認識の違いがあることを裏づける。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たとえば、授業中の発言ルールや友人との距離感、メールのやりとりの書き方などがその代表例だ。高コンテクスト文化で育った日本人学生は、相手の意図や空気を読む力に長けているが、低コンテクスト文化圏では「率直な自己主張」「YES/NOの明確な提示」が期待される場面が多い。そのため、発言をためらったり、曖昧な表現を多用することで誤解や摩擦が生じやすい。実際に留学経験者の声として「『どう思う？』と問われて黙っていると、無関心と受け取られてしまった」といったエピソードがある。また、メールの書き方ひとつとっても、「結論を先に述べる」スタイルや、「敬語より率直さ」が重視されることに</w:t>
      </w:r>
      <w:r>
        <w:rPr>
          <w:color w:val="FF0000"/>
        </w:rPr>
        <w:t xml:space="preserve">戸惑う学生も少なくないと考えられる。</w:t>
      </w:r>
      <w:r>
        <w:rPr>
          <w:color w:val="FF0000"/>
        </w:rPr>
        <w:t xml:space="preserve">こうした差異は、1章で述べた留学機会の拡大とともに、</w:t>
      </w:r>
      <w:r>
        <w:t xml:space="preserve">今や多くの学生が直面する現象である。</w:t>
      </w:r>
      <w:r>
        <w:rPr>
          <w:color w:val="FF0000"/>
        </w:rPr>
        <w:t xml:space="preserve">ホール（Hall 1976）が示したように、異文化間の非言語的サインや暗黙のルールの違いは、日常的な誤解の根源となる。この指摘は、2章の研究課題で掲げた</w:t>
      </w:r>
      <w:r>
        <w:t xml:space="preserve">「カルチャーショック」や「気づき」が、実際の具体的経験に基づいて生じることを裏づける。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顕在化し、コンテクスト差のギャップが情動的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に柔軟な振る舞いができるようになり、「日本と同じやり方にこだわる必要はない」と考えられるようになる。</w:t>
      </w:r>
      <w:r>
        <w:rPr>
          <w:color w:val="FF0000"/>
        </w:rPr>
        <w:t xml:space="preserve">ホール（Hall 1976）の理論を踏まえると、コンテクストの違いを認識し、それに合わせて行動や表現を調整できることが、異文化適応の重要な要素であると考えられる。</w:t>
      </w:r>
      <w:r>
        <w:rPr>
          <w:color w:val="FF0000"/>
        </w:rPr>
        <w:t xml:space="preserve">この指摘は、2章で述べた「行動的工夫」や4章で述べた「文化を楽しむ力」が、</w:t>
      </w:r>
      <w:r>
        <w:t xml:space="preserve">まさに段階ごとのコンテクスト摩擦の乗り越えを通じて育まれることを示している。</w:t>
      </w:r>
    </w:p>
    <w:p>
      <w:pPr>
        <w:spacing w:line="300"/>
      </w:pPr>
      <w:r>
        <w:rPr>
          <w:color w:val="FF0000"/>
        </w:rPr>
        <w:t xml:space="preserve">Hall, E. T. (1976). Beyond Culture. Anchor Press.</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を可能にする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ギャップとして現れやすい。近年はホフステード理論をもとに、留学生の異文化適応プロセスや葛藤パターンを分析する研究が増えている。</w:t>
      </w:r>
      <w:r>
        <w:rPr>
          <w:color w:val="FF0000"/>
        </w:rPr>
        <w:t xml:space="preserve">ホフステードら（Hofstede et al. 2010）の6次元モデルは、文化的差異を具体的に把握するための有効な枠組みである。</w:t>
      </w:r>
      <w:r>
        <w:t xml:space="preserve">この指摘は、4段階モデルにおける摩擦や適応メカニズムをより多面的に理解する必要性を裏づける。</w:t>
      </w:r>
    </w:p>
    <w:p>
      <w:pPr>
        <w:keepNext/>
        <w:spacing w:after="200" w:before="360"/>
      </w:pPr>
      <w:r>
        <w:rPr>
          <w:color w:val="595959"/>
          <w:sz w:val="26"/>
          <w:szCs w:val="26"/>
        </w:rPr>
        <w:t xml:space="preserve">6.2 本研究対象国のスコア比較と仮説設定</w:t>
      </w:r>
    </w:p>
    <w:p>
      <w:pPr>
        <w:spacing w:after="160" w:line="340"/>
      </w:pPr>
      <w:r>
        <w:rPr>
          <w:color w:val="FF0000"/>
        </w:rPr>
        <w:t xml:space="preserve">本研究で比較の対象とするのは、筆者が留学したフィジーとベトナム、そして出身国である日本の3か国である。ホフステードの公開スコアによると、日本は「集団主義」「高い不確実性回避」「中程度の権力距離」が特徴である。ベトナムは日本と同じく集団主義的だが、「高い権力距離」と「低い不確実性回避」が特徴とされる。フィジーには公開スコアがないため、親族や村落の共同体、宗教を重んじる集団主義的な文化であることを、他の文献で補って示す。</w:t>
      </w:r>
      <w:r>
        <w:rPr>
          <w:b/>
          <w:bCs/>
          <w:color w:val="FF0000"/>
        </w:rPr>
        <w:t xml:space="preserve">【要確認：3か国のスコアをHofstede Insightsの公式サイトで確認して表にする。フィジーについて書かれた文献を探す】</w:t>
      </w:r>
    </w:p>
    <w:p>
      <w:pPr>
        <w:spacing w:after="160" w:line="340"/>
      </w:pPr>
      <w:r>
        <w:rPr>
          <w:color w:val="FF0000"/>
        </w:rPr>
        <w:t xml:space="preserve">これらの違いは、どの段階で、どのような種類の衝突が起きやすいかを示唆している。たとえば日本とベトナムはどちらも集団主義的だが、不確実性回避には大きな差がある。そのため日本人留学生は、ベトナムで予定の変更やルールのあいまいさに戸惑う可能性がある。一方フィジーでは、宗教や共同体の慣習が生活の多くの場面に関わるため、食事や家族の行事など日常生活の場面で衝突が起きやすいと考えられる。本研究では、これらを仮説として、筆者の事例とアンケートで確かめる。</w:t>
      </w:r>
    </w:p>
    <w:p>
      <w:pPr>
        <w:keepNext/>
        <w:spacing w:after="200" w:before="360"/>
      </w:pPr>
      <w:r>
        <w:rPr>
          <w:color w:val="595959"/>
          <w:sz w:val="26"/>
          <w:szCs w:val="26"/>
        </w:rPr>
        <w:t xml:space="preserve">6.3 スコア差が 4 段階モデルへ与える影響</w:t>
      </w:r>
    </w:p>
    <w:p>
      <w:pPr>
        <w:spacing w:after="160" w:line="340"/>
      </w:pPr>
      <w:r>
        <w:rPr>
          <w:color w:val="FF0000"/>
        </w:rPr>
        <w:t xml:space="preserve">ホフステードの6次元スコアの差は、異文化適応4段階モデルの進み方や、各段階で起きる衝突の種類に影響すると考えられる。たとえば、権力距離が高いベトナムでは、先生や年長者との距離感や敬意の示し方が日本と異なり、人間関係の場面で戸惑いが生じる可能性がある。不確実性回避が高い日本から低いベトナムに渡った学生は、予定やルールがはっきりしないことへの不安がショック期に表れやすい。一方フィジーでは、集団主義的な共同体の中に受け入れられることが、調整期や適応期の支えになる可能性がある。</w:t>
      </w:r>
    </w:p>
    <w:p>
      <w:pPr>
        <w:spacing w:after="160" w:line="340"/>
      </w:pPr>
      <w:r>
        <w:rPr>
          <w:color w:val="FF0000"/>
        </w:rPr>
        <w:t xml:space="preserve">こうしたスコア差は、5章で述べた文化的コンテクスト理論とも重なり、衝突がなぜ起きたのかを読み解く手がかりとなる。ただし、スコアは国単位の平均であり、個人の経験をそのまま説明するものではない。そこで本研究では、スコアを数量的な分析に使うのではなく、筆者の事例とアンケートで語られた衝突を解釈するための手がかりとして用いる。</w:t>
      </w:r>
    </w:p>
    <w:p>
      <w:pPr>
        <w:spacing w:after="160" w:line="340"/>
      </w:pPr>
      <w:r>
        <w:t xml:space="preserve">次章では</w:t>
      </w:r>
      <w:r>
        <w:rPr>
          <w:color w:val="FF0000"/>
        </w:rPr>
        <w:t xml:space="preserve">研究方法</w:t>
      </w:r>
      <w:r>
        <w:t xml:space="preserve">を示す。</w:t>
      </w:r>
    </w:p>
    <w:p>
      <w:pPr>
        <w:spacing w:line="300"/>
      </w:pPr>
      <w:r>
        <w:rPr>
          <w:color w:val="FF0000"/>
        </w:rP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mprt71qur6wca1_ymhle5">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bngmj3hjnsicii3ooucpq">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xwougqblqanxw5yw4a20p">
        <w:r>
          <w:rPr>
            <w:color w:val="0563C1"/>
            <w:u w:val="single"/>
          </w:rPr>
          <w:t xml:space="preserve">https://www.kwansei.ac.jp/research/pdf/matsui2018.pdf</w:t>
        </w:r>
      </w:hyperlink>
    </w:p>
    <w:p>
      <w:pPr>
        <w:spacing w:line="300"/>
      </w:pPr>
      <w:r>
        <w:rPr>
          <w:b/>
          <w:bCs/>
          <w:color w:val="FF0000"/>
        </w:rPr>
        <w:t xml:space="preserve">【要確認：この3文献も実在を確認できていない。確認できないものは削除する】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本研究は、①筆者自身の事例研究と、②他の留学経験者へのアンケートの2つを組み合わせる。①で衝突と乗り越え方を深く描き、②でそれが他の人にも共通するかを確かめる。</w:t>
      </w:r>
    </w:p>
    <w:p>
      <w:pPr>
        <w:keepNext/>
        <w:spacing w:after="200" w:before="360"/>
      </w:pPr>
      <w:r>
        <w:rPr>
          <w:color w:val="FF0000"/>
          <w:sz w:val="26"/>
          <w:szCs w:val="26"/>
        </w:rPr>
        <w:t xml:space="preserve">7.1 筆者自身の事例（事例研究）</w:t>
      </w:r>
    </w:p>
    <w:p>
      <w:pPr>
        <w:spacing w:after="160" w:line="340"/>
      </w:pPr>
      <w:r>
        <w:rPr>
          <w:color w:val="FF0000"/>
        </w:rPr>
        <w:t xml:space="preserve">フィジー（3年間）とベトナム（1年間）での筆者の経験を、「やったことリスト」や当時の写真・日記・SNSなどの記録を手がかりに振り返る。衝突の一つひとつについて、アンケートと同じ項目で書き出し、次の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種類によって、慣れれば解決するもの（生活環境など）と、慣れても受け入れにくいもの（価値観や宗教など）があると考えられる。</w:t>
      </w:r>
    </w:p>
    <w:p>
      <w:pPr>
        <w:keepNext/>
        <w:spacing w:after="200" w:before="360"/>
      </w:pPr>
      <w:r>
        <w:rPr>
          <w:color w:val="FF0000"/>
          <w:sz w:val="26"/>
          <w:szCs w:val="26"/>
        </w:rPr>
        <w:t xml:space="preserve">7.2 アンケート調査の協力者</w:t>
      </w:r>
    </w:p>
    <w:p>
      <w:pPr>
        <w:spacing w:after="160" w:line="340"/>
      </w:pPr>
      <w:r>
        <w:rPr>
          <w:color w:val="FF0000"/>
        </w:rPr>
        <w:t xml:space="preserve">留学経験を持つ大学生</w:t>
      </w:r>
      <w:r>
        <w:rPr>
          <w:b/>
          <w:bCs/>
          <w:color w:val="FF0000"/>
        </w:rPr>
        <w:t xml:space="preserve">【要相談：人数（目安10名以上）、留学先をフィジーとベトナムに限るか】</w:t>
      </w:r>
      <w:r>
        <w:rPr>
          <w:color w:val="FF0000"/>
        </w:rPr>
        <w:t xml:space="preserve">を対象とする。留学期間、渡航時の学年、留学の形態（交換留学・語学留学など）を記録する。「乗り越えられなかった」「楽しめなかった」人も対象に含める。</w:t>
      </w:r>
    </w:p>
    <w:p>
      <w:pPr>
        <w:keepNext/>
        <w:spacing w:after="200" w:before="360"/>
      </w:pPr>
      <w:r>
        <w:rPr>
          <w:color w:val="FF0000"/>
          <w:sz w:val="26"/>
          <w:szCs w:val="26"/>
        </w:rPr>
        <w:t xml:space="preserve">7.3 アンケートの質問項目</w:t>
      </w:r>
    </w:p>
    <w:p>
      <w:pPr>
        <w:spacing w:after="160" w:line="340"/>
      </w:pPr>
      <w:r>
        <w:rPr>
          <w:color w:val="FF0000"/>
        </w:rPr>
        <w:t xml:space="preserve">自由記述式のアンケート（Googleフォームなど）で、留学中の困難を1人1〜3件ずつ尋ね、困難ごとに次の6項目を答えてもらう。答えが短い人や興味深い人には、30分程度の追加インタビューをお願いする。</w:t>
      </w:r>
    </w:p>
    <w:p>
      <w:pPr>
        <w:pStyle w:val="ListParagraph"/>
        <w:numPr>
          <w:ilvl w:val="0"/>
          <w:numId w:val="2"/>
        </w:numPr>
        <w:spacing w:after="80" w:line="320"/>
      </w:pPr>
      <w:r>
        <w:rPr>
          <w:color w:val="FF0000"/>
        </w:rPr>
        <w:t xml:space="preserve">留学中にどんな困難や衝突がありましたか。そのときどんな気持ちでしたか。</w:t>
      </w:r>
    </w:p>
    <w:p>
      <w:pPr>
        <w:pStyle w:val="ListParagraph"/>
        <w:numPr>
          <w:ilvl w:val="0"/>
          <w:numId w:val="2"/>
        </w:numPr>
        <w:spacing w:after="80" w:line="320"/>
      </w:pPr>
      <w:r>
        <w:rPr>
          <w:color w:val="FF0000"/>
        </w:rPr>
        <w:t xml:space="preserve">それはどうして起こったと思いますか。</w:t>
      </w:r>
    </w:p>
    <w:p>
      <w:pPr>
        <w:pStyle w:val="ListParagraph"/>
        <w:numPr>
          <w:ilvl w:val="0"/>
          <w:numId w:val="2"/>
        </w:numPr>
        <w:spacing w:after="80" w:line="320"/>
      </w:pPr>
      <w:r>
        <w:rPr>
          <w:color w:val="FF0000"/>
        </w:rPr>
        <w:t xml:space="preserve">どうやって乗り越えましたか。乗り越えられなかった場合は、どう対処しましたか。</w:t>
      </w:r>
    </w:p>
    <w:p>
      <w:pPr>
        <w:pStyle w:val="ListParagraph"/>
        <w:numPr>
          <w:ilvl w:val="0"/>
          <w:numId w:val="2"/>
        </w:numPr>
        <w:spacing w:after="80" w:line="320"/>
      </w:pPr>
      <w:r>
        <w:rPr>
          <w:color w:val="FF0000"/>
        </w:rPr>
        <w:t xml:space="preserve">その結果、どうなりましたか（楽しめるようになった／受け入れた／距離を取った／受け入れられないまま／その他）。</w:t>
      </w:r>
    </w:p>
    <w:p>
      <w:pPr>
        <w:pStyle w:val="ListParagraph"/>
        <w:numPr>
          <w:ilvl w:val="0"/>
          <w:numId w:val="2"/>
        </w:numPr>
        <w:spacing w:after="80" w:line="320"/>
      </w:pPr>
      <w:r>
        <w:rPr>
          <w:color w:val="FF0000"/>
        </w:rPr>
        <w:t xml:space="preserve">今、その経験をどう思っていますか。</w:t>
      </w:r>
    </w:p>
    <w:p>
      <w:pPr>
        <w:pStyle w:val="ListParagraph"/>
        <w:numPr>
          <w:ilvl w:val="0"/>
          <w:numId w:val="2"/>
        </w:numPr>
        <w:spacing w:after="80" w:line="320"/>
      </w:pPr>
      <w:r>
        <w:rPr>
          <w:color w:val="FF0000"/>
        </w:rPr>
        <w:t xml:space="preserve">今同じことが起きたら、どうしますか。</w:t>
      </w:r>
    </w:p>
    <w:p>
      <w:pPr>
        <w:keepNext/>
        <w:spacing w:after="200" w:before="360"/>
      </w:pPr>
      <w:r>
        <w:rPr>
          <w:color w:val="FF0000"/>
          <w:sz w:val="26"/>
          <w:szCs w:val="26"/>
        </w:rPr>
        <w:t xml:space="preserve">7.4 分析方法</w:t>
      </w:r>
    </w:p>
    <w:p>
      <w:pPr>
        <w:spacing w:after="160" w:line="340"/>
      </w:pPr>
      <w:r>
        <w:rPr>
          <w:color w:val="FF0000"/>
        </w:rPr>
        <w:t xml:space="preserve">筆者の事例とアンケートの回答を、衝突の種類（食、宗教、価値観、生活環境、コミュニケーション、人間関係）ごとに分ける。種類ごとに「乗り越え方」と「結果」を並べて共通点を探し、「楽しめた人」と「受け入れられなかった人」を比べて、何が分かれ道になったかを探る。分類はKJ法などの手法を参考にする</w:t>
      </w:r>
      <w:r>
        <w:rPr>
          <w:b/>
          <w:bCs/>
          <w:color w:val="FF0000"/>
        </w:rPr>
        <w:t xml:space="preserve">【要相談】</w:t>
      </w:r>
      <w:r>
        <w:rPr>
          <w:color w:val="FF0000"/>
        </w:rPr>
        <w:t xml:space="preserve">。</w:t>
      </w:r>
    </w:p>
    <w:p>
      <w:pPr>
        <w:keepNext/>
        <w:spacing w:after="200" w:before="360"/>
      </w:pPr>
      <w:r>
        <w:rPr>
          <w:color w:val="FF0000"/>
          <w:sz w:val="26"/>
          <w:szCs w:val="26"/>
        </w:rPr>
        <w:t xml:space="preserve">7.5 倫理的配慮</w:t>
      </w:r>
    </w:p>
    <w:p>
      <w:pPr>
        <w:spacing w:after="160" w:line="340"/>
      </w:pPr>
      <w:r>
        <w:rPr>
          <w:color w:val="FF0000"/>
        </w:rPr>
        <w:t xml:space="preserve">協力者には研究の目的とデータの扱いを書面で説明し、同意を得る。論文では名前を記号（A、B…）に置き換え、個人が特定されないようにする。途中で参加をやめても不利益がないことも伝える。</w:t>
      </w:r>
      <w:r>
        <w:rPr>
          <w:b/>
          <w:bCs/>
          <w:color w:val="FF0000"/>
        </w:rPr>
        <w:t xml:space="preserve">【要確認：大学に倫理審査の手続きがあるか】</w:t>
      </w: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lwanx4z6tsrxe3usr9kb" Type="http://schemas.openxmlformats.org/officeDocument/2006/relationships/hyperlink" Target="https://www.mext.go.jp/content/20250430-mxt_kotokoku02-000027891_1.pdf" TargetMode="External"/><Relationship Id="rIdrqymciabjgjkj-n9z94bn" Type="http://schemas.openxmlformats.org/officeDocument/2006/relationships/hyperlink" Target="https://www.jasso.go.jp/about/press/__icsFiles/afieldfile/2025/04/25/jp2025043001.pdf" TargetMode="External"/><Relationship Id="rIdyblaxsnydoml-kzseohss" Type="http://schemas.openxmlformats.org/officeDocument/2006/relationships/hyperlink" Target="https://www.mext.go.jp/a_menu/kokusai/tobitate/1421960_00007.htm" TargetMode="External"/><Relationship Id="rIdvs0qdtqjw_tk-oinjbn8w" Type="http://schemas.openxmlformats.org/officeDocument/2006/relationships/hyperlink" Target="https://www.ritsumei.ac.jp/ir/isaru/assets/file/journal/22-2_08_Kimura.pd" TargetMode="External"/><Relationship Id="rIdgr8itgury5n8nf29fkvtu" Type="http://schemas.openxmlformats.org/officeDocument/2006/relationships/hyperlink" Target="https://ir.library.osaka-u.ac.jp/repo/ouka/all/59776/" TargetMode="External"/><Relationship Id="rIdmkw4-0p8vhzv97xk34ztk" Type="http://schemas.openxmlformats.org/officeDocument/2006/relationships/hyperlink" Target="https://ci.nii.ac.jp/naid/110009892476" TargetMode="External"/><Relationship Id="rIdvebtjawd226cyh5orgt5j" Type="http://schemas.openxmlformats.org/officeDocument/2006/relationships/hyperlink" Target="https://www.takushoku-u.ac.jp/summary/pdf/bunkasociety_44.pdf" TargetMode="External"/><Relationship Id="rIdtrn43iufzh6y3rfky7d1z" Type="http://schemas.openxmlformats.org/officeDocument/2006/relationships/hyperlink" Target="https://www.jiu.ac.jp/research/pdf/international_12.pdf" TargetMode="External"/><Relationship Id="rIdmprt71qur6wca1_ymhle5" Type="http://schemas.openxmlformats.org/officeDocument/2006/relationships/hyperlink" Target="https://www.hosei.ac.jp/research/pdf/saito2019.pdf" TargetMode="External"/><Relationship Id="rIdbngmj3hjnsicii3ooucpq" Type="http://schemas.openxmlformats.org/officeDocument/2006/relationships/hyperlink" Target="https://www.chiba-u.ac.jp/research/pdf/sasaki2021.pdf" TargetMode="External"/><Relationship Id="rIdxwougqblqanxw5yw4a20p" Type="http://schemas.openxmlformats.org/officeDocument/2006/relationships/hyperlink" Target="https://www.kwansei.ac.jp/research/pdf/matsui2018.pdf"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2026-10-08T07:16:33.454Z</dcterms:created>
  <dcterms:modified xsi:type="dcterms:W3CDTF">2026-10-08T07:16:33.472Z</dcterms:modified>
</cp:coreProperties>
</file>

<file path=docProps/custom.xml><?xml version="1.0" encoding="utf-8"?>
<Properties xmlns="http://schemas.openxmlformats.org/officeDocument/2006/custom-properties" xmlns:vt="http://schemas.openxmlformats.org/officeDocument/2006/docPropsVTypes"/>
</file>